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60"/>
        <w:ind/>
        <w:jc w:val="center"/>
      </w:pPr>
      <w:r>
        <w:rPr>
          <w:rFonts w:ascii="Times New Roman" w:cs="Times New Roman" w:eastAsia="Times New Roman" w:hAnsi="Times New Roman"/>
          <w:b/>
          <w:bCs/>
          <w:color w:val="000000"/>
          <w:sz w:val="22"/>
          <w:szCs w:val="22"/>
        </w:rPr>
        <w:t xml:space="preserve">МІНІСТЕРСТВО ОСВІТИ І НАУКИ УКРАЇНИ</w:t>
      </w:r>
    </w:p>
    <w:p>
      <w:pPr>
        <w:spacing w:after="60" w:before="60"/>
        <w:ind/>
        <w:jc w:val="center"/>
      </w:pPr>
      <w:r>
        <w:rPr>
          <w:rFonts w:ascii="Times New Roman" w:cs="Times New Roman" w:eastAsia="Times New Roman" w:hAnsi="Times New Roman"/>
          <w:b/>
          <w:bCs/>
          <w:color w:val="000000"/>
          <w:sz w:val="22"/>
          <w:szCs w:val="22"/>
        </w:rPr>
        <w:t xml:space="preserve">ЛЬВІВСЬКИЙ НАЦІОНАЛЬНИЙ УНІВЕРСИТЕТ імені ІВАНА ФРАНКА</w:t>
      </w:r>
    </w:p>
    <w:p>
      <w:pPr>
        <w:spacing w:after="60" w:before="60"/>
        <w:ind/>
        <w:jc w:val="center"/>
      </w:pPr>
      <w:r>
        <w:rPr>
          <w:rFonts w:ascii="Times New Roman" w:cs="Times New Roman" w:eastAsia="Times New Roman" w:hAnsi="Times New Roman"/>
          <w:b w:val="false"/>
          <w:bCs w:val="false"/>
          <w:color w:val="000000"/>
          <w:sz w:val="22"/>
          <w:szCs w:val="22"/>
        </w:rPr>
        <w:t xml:space="preserve">Факультет прикладної математики та інформатики</w:t>
      </w:r>
    </w:p>
    <w:p>
      <w:pPr>
        <w:spacing w:after="800" w:before="60"/>
        <w:ind/>
        <w:jc w:val="center"/>
      </w:pPr>
      <w:r>
        <w:rPr>
          <w:rFonts w:ascii="Times New Roman" w:cs="Times New Roman" w:eastAsia="Times New Roman" w:hAnsi="Times New Roman"/>
          <w:b w:val="false"/>
          <w:bCs w:val="false"/>
          <w:color w:val="000000"/>
          <w:sz w:val="22"/>
          <w:szCs w:val="22"/>
        </w:rPr>
        <w:t xml:space="preserve">Кафедра програмування</w:t>
      </w:r>
    </w:p>
    <w:p>
      <w:pPr>
        <w:spacing w:after="120" w:before="400"/>
        <w:ind/>
        <w:jc w:val="center"/>
      </w:pPr>
      <w:r>
        <w:rPr>
          <w:rFonts w:ascii="Times New Roman" w:cs="Times New Roman" w:eastAsia="Times New Roman" w:hAnsi="Times New Roman"/>
          <w:b/>
          <w:bCs/>
          <w:color w:val="1565C0"/>
          <w:sz w:val="36"/>
          <w:szCs w:val="36"/>
        </w:rPr>
        <w:t xml:space="preserve">Лабораторна робота №3</w:t>
      </w:r>
    </w:p>
    <w:p>
      <w:pPr>
        <w:spacing w:after="120" w:before="60"/>
        <w:ind/>
        <w:jc w:val="center"/>
      </w:pPr>
      <w:r>
        <w:rPr>
          <w:rFonts w:ascii="Times New Roman" w:cs="Times New Roman" w:eastAsia="Times New Roman" w:hAnsi="Times New Roman"/>
          <w:b/>
          <w:bCs/>
          <w:color w:val="000000"/>
          <w:sz w:val="28"/>
          <w:szCs w:val="28"/>
        </w:rPr>
        <w:t xml:space="preserve">Нечіткі моделі керування, оцінювання та моделювання</w:t>
      </w:r>
    </w:p>
    <w:p>
      <w:pPr>
        <w:spacing w:after="800" w:before="80"/>
        <w:ind/>
        <w:jc w:val="center"/>
      </w:pPr>
      <w:r>
        <w:rPr>
          <w:rFonts w:ascii="Times New Roman" w:cs="Times New Roman" w:eastAsia="Times New Roman" w:hAnsi="Times New Roman"/>
          <w:b w:val="false"/>
          <w:bCs w:val="false"/>
          <w:color w:val="37474F"/>
          <w:sz w:val="26"/>
          <w:szCs w:val="26"/>
        </w:rPr>
        <w:t xml:space="preserve">Варіант 52: Нечітке керування мийкою посуду в посудомийній машині</w:t>
      </w:r>
    </w:p>
    <w:p>
      <w:pPr>
        <w:spacing w:after="40" w:before="400"/>
        <w:ind/>
        <w:jc w:val="right"/>
      </w:pPr>
      <w:r>
        <w:rPr>
          <w:rFonts w:ascii="Times New Roman" w:cs="Times New Roman" w:eastAsia="Times New Roman" w:hAnsi="Times New Roman"/>
          <w:b w:val="false"/>
          <w:bCs w:val="false"/>
          <w:color w:val="000000"/>
          <w:sz w:val="24"/>
          <w:szCs w:val="24"/>
        </w:rPr>
        <w:t xml:space="preserve">Виконала:</w:t>
      </w:r>
    </w:p>
    <w:p>
      <w:pPr>
        <w:spacing w:after="40" w:before="40"/>
        <w:ind/>
        <w:jc w:val="right"/>
      </w:pPr>
      <w:r>
        <w:rPr>
          <w:rFonts w:ascii="Times New Roman" w:cs="Times New Roman" w:eastAsia="Times New Roman" w:hAnsi="Times New Roman"/>
          <w:b w:val="false"/>
          <w:bCs w:val="false"/>
          <w:color w:val="000000"/>
          <w:sz w:val="24"/>
          <w:szCs w:val="24"/>
        </w:rPr>
        <w:t xml:space="preserve">Студентка групи ПМІ-46</w:t>
      </w:r>
    </w:p>
    <w:p>
      <w:pPr>
        <w:spacing w:after="200" w:before="40"/>
        <w:ind/>
        <w:jc w:val="right"/>
      </w:pPr>
      <w:r>
        <w:rPr>
          <w:rFonts w:ascii="Times New Roman" w:cs="Times New Roman" w:eastAsia="Times New Roman" w:hAnsi="Times New Roman"/>
          <w:b/>
          <w:bCs/>
          <w:color w:val="000000"/>
          <w:sz w:val="24"/>
          <w:szCs w:val="24"/>
        </w:rPr>
        <w:t xml:space="preserve">Тригуб Марта</w:t>
      </w:r>
    </w:p>
    <w:p>
      <w:pPr>
        <w:spacing w:after="60" w:before="400"/>
        <w:ind/>
        <w:jc w:val="center"/>
      </w:pPr>
      <w:r>
        <w:rPr>
          <w:rFonts w:ascii="Times New Roman" w:cs="Times New Roman" w:eastAsia="Times New Roman" w:hAnsi="Times New Roman"/>
          <w:b w:val="false"/>
          <w:bCs w:val="false"/>
          <w:color w:val="000000"/>
          <w:sz w:val="24"/>
          <w:szCs w:val="24"/>
        </w:rPr>
        <w:t xml:space="preserve">Львів – 2026</w:t>
      </w:r>
    </w:p>
    <w:p>
      <w:r>
        <w:br w:type="page"/>
      </w:r>
    </w:p>
    <w:p>
      <w:pPr>
        <w:pStyle w:val="Heading1"/>
        <w:spacing w:after="100" w:before="180"/>
      </w:pPr>
      <w:r>
        <w:rPr>
          <w:rFonts w:ascii="Times New Roman" w:cs="Times New Roman" w:eastAsia="Times New Roman" w:hAnsi="Times New Roman"/>
          <w:b/>
          <w:bCs/>
          <w:color w:val="1565C0"/>
          <w:sz w:val="32"/>
          <w:szCs w:val="32"/>
        </w:rPr>
        <w:t xml:space="preserve">1. Мета роботи</w:t>
      </w:r>
    </w:p>
    <w:p>
      <w:pPr>
        <w:spacing w:after="60" w:before="60"/>
        <w:ind/>
        <w:jc w:val="left"/>
      </w:pPr>
      <w:r>
        <w:rPr>
          <w:rFonts w:ascii="Times New Roman" w:cs="Times New Roman" w:eastAsia="Times New Roman" w:hAnsi="Times New Roman"/>
          <w:b w:val="false"/>
          <w:bCs w:val="false"/>
          <w:color w:val="000000"/>
          <w:sz w:val="24"/>
          <w:szCs w:val="24"/>
        </w:rPr>
        <w:t xml:space="preserve">Метою лабораторної роботи є побудова нечіткої системи керування посудомийною машиною з використанням методу Мамдані. Система має визначати інтенсивність (тривалість) режиму миття на основі трьох вхідних нечітких параметрів: рівня забруднення посуду, типу посуду та ступеня завантаження машини. Реалізація виконана мовою Python із використанням бібліотеки NumPy та Matplotlib без сторонніх fuzzy-бібліотек.</w:t>
      </w:r>
    </w:p>
    <w:p>
      <w:pPr>
        <w:pStyle w:val="Heading1"/>
        <w:spacing w:after="100" w:before="180"/>
      </w:pPr>
      <w:r>
        <w:rPr>
          <w:rFonts w:ascii="Times New Roman" w:cs="Times New Roman" w:eastAsia="Times New Roman" w:hAnsi="Times New Roman"/>
          <w:b/>
          <w:bCs/>
          <w:color w:val="1565C0"/>
          <w:sz w:val="32"/>
          <w:szCs w:val="32"/>
        </w:rPr>
        <w:t xml:space="preserve">2. Постановка задачі</w:t>
      </w:r>
    </w:p>
    <w:p>
      <w:pPr>
        <w:spacing w:after="60" w:before="60"/>
        <w:ind/>
        <w:jc w:val="left"/>
      </w:pPr>
      <w:r>
        <w:rPr>
          <w:rFonts w:ascii="Times New Roman" w:cs="Times New Roman" w:eastAsia="Times New Roman" w:hAnsi="Times New Roman"/>
          <w:b w:val="false"/>
          <w:bCs w:val="false"/>
          <w:color w:val="000000"/>
          <w:sz w:val="24"/>
          <w:szCs w:val="24"/>
        </w:rPr>
        <w:t xml:space="preserve">Відповідно до варіанта 52 необхідно розробити нечітку модель керування посудомийною машиною. Система приймає три числові параметри:</w:t>
      </w:r>
    </w:p>
    <w:p>
      <w:pPr>
        <w:pStyle w:val="ListParagraph"/>
        <w:numPr>
          <w:ilvl w:val="0"/>
          <w:numId w:val="2"/>
        </w:numPr>
        <w:spacing w:after="40" w:before="40"/>
      </w:pPr>
      <w:r>
        <w:rPr>
          <w:rFonts w:ascii="Times New Roman" w:cs="Times New Roman" w:eastAsia="Times New Roman" w:hAnsi="Times New Roman"/>
          <w:sz w:val="24"/>
          <w:szCs w:val="24"/>
        </w:rPr>
        <w:t xml:space="preserve">X₁ — рівень забруднення посуду [0–100 %]</w:t>
      </w:r>
    </w:p>
    <w:p>
      <w:pPr>
        <w:pStyle w:val="ListParagraph"/>
        <w:numPr>
          <w:ilvl w:val="0"/>
          <w:numId w:val="2"/>
        </w:numPr>
        <w:spacing w:after="40" w:before="40"/>
      </w:pPr>
      <w:r>
        <w:rPr>
          <w:rFonts w:ascii="Times New Roman" w:cs="Times New Roman" w:eastAsia="Times New Roman" w:hAnsi="Times New Roman"/>
          <w:sz w:val="24"/>
          <w:szCs w:val="24"/>
        </w:rPr>
        <w:t xml:space="preserve">X₂ — тип посуду (умовна шкала: 0 = делікатний скляний посуд, 10 = важкі каструлі та сковорідки)</w:t>
      </w:r>
    </w:p>
    <w:p>
      <w:pPr>
        <w:pStyle w:val="ListParagraph"/>
        <w:numPr>
          <w:ilvl w:val="0"/>
          <w:numId w:val="2"/>
        </w:numPr>
        <w:spacing w:after="40" w:before="40"/>
      </w:pPr>
      <w:r>
        <w:rPr>
          <w:rFonts w:ascii="Times New Roman" w:cs="Times New Roman" w:eastAsia="Times New Roman" w:hAnsi="Times New Roman"/>
          <w:sz w:val="24"/>
          <w:szCs w:val="24"/>
        </w:rPr>
        <w:t xml:space="preserve">X₃ — кількість завантаження [0–100 % від ємності машини]</w:t>
      </w:r>
    </w:p>
    <w:p>
      <w:pPr>
        <w:spacing w:after="60" w:before="60"/>
        <w:ind/>
        <w:jc w:val="left"/>
      </w:pPr>
      <w:r>
        <w:rPr>
          <w:rFonts w:ascii="Times New Roman" w:cs="Times New Roman" w:eastAsia="Times New Roman" w:hAnsi="Times New Roman"/>
          <w:b w:val="false"/>
          <w:bCs w:val="false"/>
          <w:color w:val="000000"/>
          <w:sz w:val="24"/>
          <w:szCs w:val="24"/>
        </w:rPr>
        <w:t xml:space="preserve"/>
      </w:r>
    </w:p>
    <w:p>
      <w:pPr>
        <w:spacing w:after="60" w:before="60"/>
        <w:ind/>
        <w:jc w:val="left"/>
      </w:pPr>
      <w:r>
        <w:rPr>
          <w:rFonts w:ascii="Times New Roman" w:cs="Times New Roman" w:eastAsia="Times New Roman" w:hAnsi="Times New Roman"/>
          <w:b w:val="false"/>
          <w:bCs w:val="false"/>
          <w:color w:val="000000"/>
          <w:sz w:val="24"/>
          <w:szCs w:val="24"/>
        </w:rPr>
        <w:t xml:space="preserve">Вихідна змінна:</w:t>
      </w:r>
    </w:p>
    <w:p>
      <w:pPr>
        <w:pStyle w:val="ListParagraph"/>
        <w:numPr>
          <w:ilvl w:val="0"/>
          <w:numId w:val="2"/>
        </w:numPr>
        <w:spacing w:after="40" w:before="40"/>
      </w:pPr>
      <w:r>
        <w:rPr>
          <w:rFonts w:ascii="Times New Roman" w:cs="Times New Roman" w:eastAsia="Times New Roman" w:hAnsi="Times New Roman"/>
          <w:sz w:val="24"/>
          <w:szCs w:val="24"/>
        </w:rPr>
        <w:t xml:space="preserve">Y — інтенсивність миття [0–100 %], яка визначає потужність та тривалість циклу.</w:t>
      </w:r>
    </w:p>
    <w:p>
      <w:pPr>
        <w:pStyle w:val="Heading1"/>
        <w:spacing w:after="100" w:before="180"/>
      </w:pPr>
      <w:r>
        <w:rPr>
          <w:rFonts w:ascii="Times New Roman" w:cs="Times New Roman" w:eastAsia="Times New Roman" w:hAnsi="Times New Roman"/>
          <w:b/>
          <w:bCs/>
          <w:color w:val="1565C0"/>
          <w:sz w:val="32"/>
          <w:szCs w:val="32"/>
        </w:rPr>
        <w:t xml:space="preserve">3. Фазифікація — функції належності</w:t>
      </w:r>
    </w:p>
    <w:p>
      <w:pPr>
        <w:spacing w:after="60" w:before="60"/>
        <w:ind/>
        <w:jc w:val="left"/>
      </w:pPr>
      <w:r>
        <w:rPr>
          <w:rFonts w:ascii="Times New Roman" w:cs="Times New Roman" w:eastAsia="Times New Roman" w:hAnsi="Times New Roman"/>
          <w:b w:val="false"/>
          <w:bCs w:val="false"/>
          <w:color w:val="000000"/>
          <w:sz w:val="24"/>
          <w:szCs w:val="24"/>
        </w:rPr>
        <w:t xml:space="preserve">Для кожної лінгвістичної змінної визначено набір термів із відповідними функціями належності. Використано трикутні (trimf) та трапецієвидні (trapmf) функції.</w:t>
      </w:r>
    </w:p>
    <w:p>
      <w:pPr>
        <w:spacing w:after="60" w:before="60"/>
        <w:ind/>
        <w:jc w:val="left"/>
      </w:pPr>
      <w:r>
        <w:rPr>
          <w:rFonts w:ascii="Times New Roman" w:cs="Times New Roman" w:eastAsia="Times New Roman" w:hAnsi="Times New Roman"/>
          <w:b w:val="false"/>
          <w:bCs w:val="false"/>
          <w:color w:val="000000"/>
          <w:sz w:val="24"/>
          <w:szCs w:val="24"/>
        </w:rPr>
        <w:t xml:space="preserve"/>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700"/>
        <w:gridCol w:w="2900"/>
      </w:tblGrid>
      <w:tr>
        <w:tc>
          <w:tcPr>
            <w:tcW w:type="dxa" w:w="2200"/>
            <w:tcBorders>
              <w:top w:val="single" w:color="1565C0" w:sz="1"/>
              <w:left w:val="single" w:color="1565C0" w:sz="1"/>
              <w:bottom w:val="single" w:color="1565C0" w:sz="1"/>
              <w:right w:val="single" w:color="1565C0" w:sz="1"/>
            </w:tcBorders>
            <w:shd w:fill="BBDEFB"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0D47A1"/>
                <w:sz w:val="20"/>
                <w:szCs w:val="20"/>
              </w:rPr>
              <w:t xml:space="preserve">Змінна</w:t>
            </w:r>
          </w:p>
        </w:tc>
        <w:tc>
          <w:tcPr>
            <w:tcW w:type="dxa" w:w="2000"/>
            <w:tcBorders>
              <w:top w:val="single" w:color="1565C0" w:sz="1"/>
              <w:left w:val="single" w:color="1565C0" w:sz="1"/>
              <w:bottom w:val="single" w:color="1565C0" w:sz="1"/>
              <w:right w:val="single" w:color="1565C0" w:sz="1"/>
            </w:tcBorders>
            <w:shd w:fill="BBDEFB"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0D47A1"/>
                <w:sz w:val="20"/>
                <w:szCs w:val="20"/>
              </w:rPr>
              <w:t xml:space="preserve">Терм</w:t>
            </w:r>
          </w:p>
        </w:tc>
        <w:tc>
          <w:tcPr>
            <w:tcW w:type="dxa" w:w="1700"/>
            <w:tcBorders>
              <w:top w:val="single" w:color="1565C0" w:sz="1"/>
              <w:left w:val="single" w:color="1565C0" w:sz="1"/>
              <w:bottom w:val="single" w:color="1565C0" w:sz="1"/>
              <w:right w:val="single" w:color="1565C0" w:sz="1"/>
            </w:tcBorders>
            <w:shd w:fill="BBDEFB"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0D47A1"/>
                <w:sz w:val="20"/>
                <w:szCs w:val="20"/>
              </w:rPr>
              <w:t xml:space="preserve">Тип функції</w:t>
            </w:r>
          </w:p>
        </w:tc>
        <w:tc>
          <w:tcPr>
            <w:tcW w:type="dxa" w:w="2900"/>
            <w:tcBorders>
              <w:top w:val="single" w:color="1565C0" w:sz="1"/>
              <w:left w:val="single" w:color="1565C0" w:sz="1"/>
              <w:bottom w:val="single" w:color="1565C0" w:sz="1"/>
              <w:right w:val="single" w:color="1565C0" w:sz="1"/>
            </w:tcBorders>
            <w:shd w:fill="BBDEFB"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0D47A1"/>
                <w:sz w:val="20"/>
                <w:szCs w:val="20"/>
              </w:rPr>
              <w:t xml:space="preserve">Параметри</w:t>
            </w:r>
          </w:p>
        </w:tc>
      </w:tr>
      <w:tr>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12121"/>
                <w:sz w:val="20"/>
                <w:szCs w:val="20"/>
              </w:rPr>
              <w:t xml:space="preserve">X₁ – Рівень забруднення (%)</w:t>
            </w:r>
          </w:p>
        </w:tc>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12121"/>
                <w:sz w:val="20"/>
                <w:szCs w:val="20"/>
              </w:rPr>
              <w:t xml:space="preserve">Низький</w:t>
            </w:r>
          </w:p>
        </w:tc>
        <w:tc>
          <w:tcPr>
            <w:tcW w:type="dxa" w:w="17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12121"/>
                <w:sz w:val="20"/>
                <w:szCs w:val="20"/>
              </w:rPr>
              <w:t xml:space="preserve">Трапецієвидна</w:t>
            </w:r>
          </w:p>
        </w:tc>
        <w:tc>
          <w:tcPr>
            <w:tcW w:type="dxa" w:w="29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12121"/>
                <w:sz w:val="20"/>
                <w:szCs w:val="20"/>
              </w:rPr>
              <w:t xml:space="preserve">[0, 0, 25, 45]</w:t>
            </w:r>
          </w:p>
        </w:tc>
      </w:tr>
      <w:tr>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12121"/>
                <w:sz w:val="20"/>
                <w:szCs w:val="20"/>
              </w:rPr>
              <w:t xml:space="preserve"/>
            </w:r>
          </w:p>
        </w:tc>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12121"/>
                <w:sz w:val="20"/>
                <w:szCs w:val="20"/>
              </w:rPr>
              <w:t xml:space="preserve">Середній</w:t>
            </w:r>
          </w:p>
        </w:tc>
        <w:tc>
          <w:tcPr>
            <w:tcW w:type="dxa" w:w="17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12121"/>
                <w:sz w:val="20"/>
                <w:szCs w:val="20"/>
              </w:rPr>
              <w:t xml:space="preserve">Трикутна</w:t>
            </w:r>
          </w:p>
        </w:tc>
        <w:tc>
          <w:tcPr>
            <w:tcW w:type="dxa" w:w="29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12121"/>
                <w:sz w:val="20"/>
                <w:szCs w:val="20"/>
              </w:rPr>
              <w:t xml:space="preserve">[30, 50, 70]</w:t>
            </w:r>
          </w:p>
        </w:tc>
      </w:tr>
      <w:tr>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12121"/>
                <w:sz w:val="20"/>
                <w:szCs w:val="20"/>
              </w:rPr>
              <w:t xml:space="preserve"/>
            </w:r>
          </w:p>
        </w:tc>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12121"/>
                <w:sz w:val="20"/>
                <w:szCs w:val="20"/>
              </w:rPr>
              <w:t xml:space="preserve">Високий</w:t>
            </w:r>
          </w:p>
        </w:tc>
        <w:tc>
          <w:tcPr>
            <w:tcW w:type="dxa" w:w="17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12121"/>
                <w:sz w:val="20"/>
                <w:szCs w:val="20"/>
              </w:rPr>
              <w:t xml:space="preserve">Трапецієвидна</w:t>
            </w:r>
          </w:p>
        </w:tc>
        <w:tc>
          <w:tcPr>
            <w:tcW w:type="dxa" w:w="29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12121"/>
                <w:sz w:val="20"/>
                <w:szCs w:val="20"/>
              </w:rPr>
              <w:t xml:space="preserve">[55, 75, 100, 100]</w:t>
            </w:r>
          </w:p>
        </w:tc>
      </w:tr>
      <w:tr>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12121"/>
                <w:sz w:val="20"/>
                <w:szCs w:val="20"/>
              </w:rPr>
              <w:t xml:space="preserve">X₂ – Тип посуду [0–10]</w:t>
            </w:r>
          </w:p>
        </w:tc>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12121"/>
                <w:sz w:val="20"/>
                <w:szCs w:val="20"/>
              </w:rPr>
              <w:t xml:space="preserve">Делікатний</w:t>
            </w:r>
          </w:p>
        </w:tc>
        <w:tc>
          <w:tcPr>
            <w:tcW w:type="dxa" w:w="17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12121"/>
                <w:sz w:val="20"/>
                <w:szCs w:val="20"/>
              </w:rPr>
              <w:t xml:space="preserve">Трапецієвидна</w:t>
            </w:r>
          </w:p>
        </w:tc>
        <w:tc>
          <w:tcPr>
            <w:tcW w:type="dxa" w:w="29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12121"/>
                <w:sz w:val="20"/>
                <w:szCs w:val="20"/>
              </w:rPr>
              <w:t xml:space="preserve">[0, 0, 2, 4]</w:t>
            </w:r>
          </w:p>
        </w:tc>
      </w:tr>
      <w:tr>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12121"/>
                <w:sz w:val="20"/>
                <w:szCs w:val="20"/>
              </w:rPr>
              <w:t xml:space="preserve"/>
            </w:r>
          </w:p>
        </w:tc>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12121"/>
                <w:sz w:val="20"/>
                <w:szCs w:val="20"/>
              </w:rPr>
              <w:t xml:space="preserve">Звичайний</w:t>
            </w:r>
          </w:p>
        </w:tc>
        <w:tc>
          <w:tcPr>
            <w:tcW w:type="dxa" w:w="17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12121"/>
                <w:sz w:val="20"/>
                <w:szCs w:val="20"/>
              </w:rPr>
              <w:t xml:space="preserve">Трикутна</w:t>
            </w:r>
          </w:p>
        </w:tc>
        <w:tc>
          <w:tcPr>
            <w:tcW w:type="dxa" w:w="29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12121"/>
                <w:sz w:val="20"/>
                <w:szCs w:val="20"/>
              </w:rPr>
              <w:t xml:space="preserve">[3, 5, 7]</w:t>
            </w:r>
          </w:p>
        </w:tc>
      </w:tr>
      <w:tr>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12121"/>
                <w:sz w:val="20"/>
                <w:szCs w:val="20"/>
              </w:rPr>
              <w:t xml:space="preserve"/>
            </w:r>
          </w:p>
        </w:tc>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12121"/>
                <w:sz w:val="20"/>
                <w:szCs w:val="20"/>
              </w:rPr>
              <w:t xml:space="preserve">Важкий</w:t>
            </w:r>
          </w:p>
        </w:tc>
        <w:tc>
          <w:tcPr>
            <w:tcW w:type="dxa" w:w="17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12121"/>
                <w:sz w:val="20"/>
                <w:szCs w:val="20"/>
              </w:rPr>
              <w:t xml:space="preserve">Трапецієвидна</w:t>
            </w:r>
          </w:p>
        </w:tc>
        <w:tc>
          <w:tcPr>
            <w:tcW w:type="dxa" w:w="29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12121"/>
                <w:sz w:val="20"/>
                <w:szCs w:val="20"/>
              </w:rPr>
              <w:t xml:space="preserve">[6, 8, 10, 10]</w:t>
            </w:r>
          </w:p>
        </w:tc>
      </w:tr>
      <w:tr>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12121"/>
                <w:sz w:val="20"/>
                <w:szCs w:val="20"/>
              </w:rPr>
              <w:t xml:space="preserve">X₃ – Завантаження (%)</w:t>
            </w:r>
          </w:p>
        </w:tc>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12121"/>
                <w:sz w:val="20"/>
                <w:szCs w:val="20"/>
              </w:rPr>
              <w:t xml:space="preserve">Мала</w:t>
            </w:r>
          </w:p>
        </w:tc>
        <w:tc>
          <w:tcPr>
            <w:tcW w:type="dxa" w:w="17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12121"/>
                <w:sz w:val="20"/>
                <w:szCs w:val="20"/>
              </w:rPr>
              <w:t xml:space="preserve">Трапецієвидна</w:t>
            </w:r>
          </w:p>
        </w:tc>
        <w:tc>
          <w:tcPr>
            <w:tcW w:type="dxa" w:w="29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12121"/>
                <w:sz w:val="20"/>
                <w:szCs w:val="20"/>
              </w:rPr>
              <w:t xml:space="preserve">[0, 0, 30, 50]</w:t>
            </w:r>
          </w:p>
        </w:tc>
      </w:tr>
      <w:tr>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12121"/>
                <w:sz w:val="20"/>
                <w:szCs w:val="20"/>
              </w:rPr>
              <w:t xml:space="preserve"/>
            </w:r>
          </w:p>
        </w:tc>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12121"/>
                <w:sz w:val="20"/>
                <w:szCs w:val="20"/>
              </w:rPr>
              <w:t xml:space="preserve">Середня</w:t>
            </w:r>
          </w:p>
        </w:tc>
        <w:tc>
          <w:tcPr>
            <w:tcW w:type="dxa" w:w="17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12121"/>
                <w:sz w:val="20"/>
                <w:szCs w:val="20"/>
              </w:rPr>
              <w:t xml:space="preserve">Трикутна</w:t>
            </w:r>
          </w:p>
        </w:tc>
        <w:tc>
          <w:tcPr>
            <w:tcW w:type="dxa" w:w="29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12121"/>
                <w:sz w:val="20"/>
                <w:szCs w:val="20"/>
              </w:rPr>
              <w:t xml:space="preserve">[35, 55, 75]</w:t>
            </w:r>
          </w:p>
        </w:tc>
      </w:tr>
      <w:tr>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12121"/>
                <w:sz w:val="20"/>
                <w:szCs w:val="20"/>
              </w:rPr>
              <w:t xml:space="preserve"/>
            </w:r>
          </w:p>
        </w:tc>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12121"/>
                <w:sz w:val="20"/>
                <w:szCs w:val="20"/>
              </w:rPr>
              <w:t xml:space="preserve">Велика</w:t>
            </w:r>
          </w:p>
        </w:tc>
        <w:tc>
          <w:tcPr>
            <w:tcW w:type="dxa" w:w="17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12121"/>
                <w:sz w:val="20"/>
                <w:szCs w:val="20"/>
              </w:rPr>
              <w:t xml:space="preserve">Трапецієвидна</w:t>
            </w:r>
          </w:p>
        </w:tc>
        <w:tc>
          <w:tcPr>
            <w:tcW w:type="dxa" w:w="29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12121"/>
                <w:sz w:val="20"/>
                <w:szCs w:val="20"/>
              </w:rPr>
              <w:t xml:space="preserve">[60, 80, 100, 100]</w:t>
            </w:r>
          </w:p>
        </w:tc>
      </w:tr>
      <w:tr>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12121"/>
                <w:sz w:val="20"/>
                <w:szCs w:val="20"/>
              </w:rPr>
              <w:t xml:space="preserve">Y – Інтенсивність (%)</w:t>
            </w:r>
          </w:p>
        </w:tc>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12121"/>
                <w:sz w:val="20"/>
                <w:szCs w:val="20"/>
              </w:rPr>
              <w:t xml:space="preserve">Дуже низька</w:t>
            </w:r>
          </w:p>
        </w:tc>
        <w:tc>
          <w:tcPr>
            <w:tcW w:type="dxa" w:w="17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12121"/>
                <w:sz w:val="20"/>
                <w:szCs w:val="20"/>
              </w:rPr>
              <w:t xml:space="preserve">Трапецієвидна</w:t>
            </w:r>
          </w:p>
        </w:tc>
        <w:tc>
          <w:tcPr>
            <w:tcW w:type="dxa" w:w="29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12121"/>
                <w:sz w:val="20"/>
                <w:szCs w:val="20"/>
              </w:rPr>
              <w:t xml:space="preserve">[0, 0, 10, 25]</w:t>
            </w:r>
          </w:p>
        </w:tc>
      </w:tr>
      <w:tr>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12121"/>
                <w:sz w:val="20"/>
                <w:szCs w:val="20"/>
              </w:rPr>
              <w:t xml:space="preserve"/>
            </w:r>
          </w:p>
        </w:tc>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12121"/>
                <w:sz w:val="20"/>
                <w:szCs w:val="20"/>
              </w:rPr>
              <w:t xml:space="preserve">Низька</w:t>
            </w:r>
          </w:p>
        </w:tc>
        <w:tc>
          <w:tcPr>
            <w:tcW w:type="dxa" w:w="17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12121"/>
                <w:sz w:val="20"/>
                <w:szCs w:val="20"/>
              </w:rPr>
              <w:t xml:space="preserve">Трикутна</w:t>
            </w:r>
          </w:p>
        </w:tc>
        <w:tc>
          <w:tcPr>
            <w:tcW w:type="dxa" w:w="29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12121"/>
                <w:sz w:val="20"/>
                <w:szCs w:val="20"/>
              </w:rPr>
              <w:t xml:space="preserve">[15, 28, 42]</w:t>
            </w:r>
          </w:p>
        </w:tc>
      </w:tr>
      <w:tr>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12121"/>
                <w:sz w:val="20"/>
                <w:szCs w:val="20"/>
              </w:rPr>
              <w:t xml:space="preserve"/>
            </w:r>
          </w:p>
        </w:tc>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12121"/>
                <w:sz w:val="20"/>
                <w:szCs w:val="20"/>
              </w:rPr>
              <w:t xml:space="preserve">Середня</w:t>
            </w:r>
          </w:p>
        </w:tc>
        <w:tc>
          <w:tcPr>
            <w:tcW w:type="dxa" w:w="17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12121"/>
                <w:sz w:val="20"/>
                <w:szCs w:val="20"/>
              </w:rPr>
              <w:t xml:space="preserve">Трикутна</w:t>
            </w:r>
          </w:p>
        </w:tc>
        <w:tc>
          <w:tcPr>
            <w:tcW w:type="dxa" w:w="29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12121"/>
                <w:sz w:val="20"/>
                <w:szCs w:val="20"/>
              </w:rPr>
              <w:t xml:space="preserve">[35, 50, 65]</w:t>
            </w:r>
          </w:p>
        </w:tc>
      </w:tr>
      <w:tr>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12121"/>
                <w:sz w:val="20"/>
                <w:szCs w:val="20"/>
              </w:rPr>
              <w:t xml:space="preserve"/>
            </w:r>
          </w:p>
        </w:tc>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12121"/>
                <w:sz w:val="20"/>
                <w:szCs w:val="20"/>
              </w:rPr>
              <w:t xml:space="preserve">Висока</w:t>
            </w:r>
          </w:p>
        </w:tc>
        <w:tc>
          <w:tcPr>
            <w:tcW w:type="dxa" w:w="17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12121"/>
                <w:sz w:val="20"/>
                <w:szCs w:val="20"/>
              </w:rPr>
              <w:t xml:space="preserve">Трикутна</w:t>
            </w:r>
          </w:p>
        </w:tc>
        <w:tc>
          <w:tcPr>
            <w:tcW w:type="dxa" w:w="29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12121"/>
                <w:sz w:val="20"/>
                <w:szCs w:val="20"/>
              </w:rPr>
              <w:t xml:space="preserve">[58, 72, 86]</w:t>
            </w:r>
          </w:p>
        </w:tc>
      </w:tr>
      <w:tr>
        <w:tc>
          <w:tcPr>
            <w:tcW w:type="dxa" w:w="22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12121"/>
                <w:sz w:val="20"/>
                <w:szCs w:val="20"/>
              </w:rPr>
              <w:t xml:space="preserve"/>
            </w:r>
          </w:p>
        </w:tc>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12121"/>
                <w:sz w:val="20"/>
                <w:szCs w:val="20"/>
              </w:rPr>
              <w:t xml:space="preserve">Дуже висока</w:t>
            </w:r>
          </w:p>
        </w:tc>
        <w:tc>
          <w:tcPr>
            <w:tcW w:type="dxa" w:w="17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12121"/>
                <w:sz w:val="20"/>
                <w:szCs w:val="20"/>
              </w:rPr>
              <w:t xml:space="preserve">Трапецієвидна</w:t>
            </w:r>
          </w:p>
        </w:tc>
        <w:tc>
          <w:tcPr>
            <w:tcW w:type="dxa" w:w="29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12121"/>
                <w:sz w:val="20"/>
                <w:szCs w:val="20"/>
              </w:rPr>
              <w:t xml:space="preserve">[78, 90, 100, 100]</w:t>
            </w:r>
          </w:p>
        </w:tc>
      </w:tr>
    </w:tbl>
    <w:p>
      <w:pPr>
        <w:spacing w:after="60" w:before="60"/>
        <w:ind/>
        <w:jc w:val="left"/>
      </w:pPr>
      <w:r>
        <w:rPr>
          <w:rFonts w:ascii="Times New Roman" w:cs="Times New Roman" w:eastAsia="Times New Roman" w:hAnsi="Times New Roman"/>
          <w:b w:val="false"/>
          <w:bCs w:val="false"/>
          <w:color w:val="000000"/>
          <w:sz w:val="24"/>
          <w:szCs w:val="24"/>
        </w:rPr>
        <w:t xml:space="preserve"/>
      </w:r>
    </w:p>
    <w:p>
      <w:pPr>
        <w:spacing w:after="60" w:before="60"/>
        <w:ind/>
        <w:jc w:val="center"/>
      </w:pPr>
      <w:r>
        <w:rPr>
          <w:rFonts w:ascii="Times New Roman" w:cs="Times New Roman" w:eastAsia="Times New Roman" w:hAnsi="Times New Roman"/>
          <w:b w:val="false"/>
          <w:bCs w:val="false"/>
          <w:color w:val="000000"/>
          <w:sz w:val="20"/>
          <w:szCs w:val="20"/>
        </w:rPr>
        <w:t xml:space="preserve">Таблиця 1 – Терми та функції належності вхідних і вихідної змінних</w:t>
      </w:r>
    </w:p>
    <w:p>
      <w:pPr>
        <w:spacing w:after="60" w:before="60"/>
        <w:ind/>
        <w:jc w:val="left"/>
      </w:pPr>
      <w:r>
        <w:rPr>
          <w:rFonts w:ascii="Times New Roman" w:cs="Times New Roman" w:eastAsia="Times New Roman" w:hAnsi="Times New Roman"/>
          <w:b w:val="false"/>
          <w:bCs w:val="false"/>
          <w:color w:val="000000"/>
          <w:sz w:val="24"/>
          <w:szCs w:val="24"/>
        </w:rPr>
        <w:t xml:space="preserve"/>
      </w:r>
    </w:p>
    <w:p>
      <w:pPr>
        <w:spacing w:after="120" w:before="120"/>
        <w:jc w:val="center"/>
      </w:pPr>
      <w:r>
        <w:drawing>
          <wp:inline distT="0" distB="0" distL="0" distR="0">
            <wp:extent cx="8200000" cy="490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8200000" cy="4900000"/>
                    </a:xfrm>
                    <a:prstGeom prst="rect">
                      <a:avLst/>
                    </a:prstGeom>
                  </pic:spPr>
                </pic:pic>
              </a:graphicData>
            </a:graphic>
          </wp:inline>
        </w:drawing>
      </w:r>
    </w:p>
    <w:p>
      <w:pPr>
        <w:spacing w:after="60" w:before="60"/>
        <w:ind/>
        <w:jc w:val="center"/>
      </w:pPr>
      <w:r>
        <w:rPr>
          <w:rFonts w:ascii="Times New Roman" w:cs="Times New Roman" w:eastAsia="Times New Roman" w:hAnsi="Times New Roman"/>
          <w:b w:val="false"/>
          <w:bCs w:val="false"/>
          <w:color w:val="000000"/>
          <w:sz w:val="20"/>
          <w:szCs w:val="20"/>
        </w:rPr>
        <w:t xml:space="preserve">Рисунок 1 – Функції належності всіх лінгвістичних змінних</w:t>
      </w:r>
    </w:p>
    <w:p>
      <w:pPr>
        <w:pStyle w:val="Heading1"/>
        <w:spacing w:after="100" w:before="180"/>
      </w:pPr>
      <w:r>
        <w:rPr>
          <w:rFonts w:ascii="Times New Roman" w:cs="Times New Roman" w:eastAsia="Times New Roman" w:hAnsi="Times New Roman"/>
          <w:b/>
          <w:bCs/>
          <w:color w:val="1565C0"/>
          <w:sz w:val="32"/>
          <w:szCs w:val="32"/>
        </w:rPr>
        <w:t xml:space="preserve">4. Створення бази знань</w:t>
      </w:r>
    </w:p>
    <w:p>
      <w:pPr>
        <w:spacing w:after="60" w:before="60"/>
        <w:ind/>
        <w:jc w:val="left"/>
      </w:pPr>
      <w:r>
        <w:rPr>
          <w:rFonts w:ascii="Times New Roman" w:cs="Times New Roman" w:eastAsia="Times New Roman" w:hAnsi="Times New Roman"/>
          <w:b w:val="false"/>
          <w:bCs w:val="false"/>
          <w:color w:val="000000"/>
          <w:sz w:val="24"/>
          <w:szCs w:val="24"/>
        </w:rPr>
        <w:t xml:space="preserve">База знань містить 27 правил нечіткого виведення типу «ЯКЩО … ТА … ТА … ТО …». Правила охоплюють усі комбінації трьох термів для кожного з трьох входів (3 × 3 × 3 = 27). З'єднання антецедентів виконується через T-норму мінімуму (логічне І).</w:t>
      </w:r>
    </w:p>
    <w:p>
      <w:pPr>
        <w:spacing w:after="60" w:before="60"/>
        <w:ind/>
        <w:jc w:val="left"/>
      </w:pPr>
      <w:r>
        <w:rPr>
          <w:rFonts w:ascii="Times New Roman" w:cs="Times New Roman" w:eastAsia="Times New Roman" w:hAnsi="Times New Roman"/>
          <w:b w:val="false"/>
          <w:bCs w:val="false"/>
          <w:color w:val="000000"/>
          <w:sz w:val="24"/>
          <w:szCs w:val="24"/>
        </w:rPr>
        <w:t xml:space="preserve"/>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2000"/>
        <w:gridCol w:w="2000"/>
        <w:gridCol w:w="2000"/>
      </w:tblGrid>
      <w:tr>
        <w:tc>
          <w:tcPr>
            <w:tcW w:type="dxa" w:w="800"/>
            <w:tcBorders>
              <w:top w:val="single" w:color="1565C0" w:sz="1"/>
              <w:left w:val="single" w:color="1565C0" w:sz="1"/>
              <w:bottom w:val="single" w:color="1565C0" w:sz="1"/>
              <w:right w:val="single" w:color="1565C0" w:sz="1"/>
            </w:tcBorders>
            <w:shd w:fill="BBDEFB"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0D47A1"/>
                <w:sz w:val="20"/>
                <w:szCs w:val="20"/>
              </w:rPr>
              <w:t xml:space="preserve">№</w:t>
            </w:r>
          </w:p>
        </w:tc>
        <w:tc>
          <w:tcPr>
            <w:tcW w:type="dxa" w:w="2000"/>
            <w:tcBorders>
              <w:top w:val="single" w:color="1565C0" w:sz="1"/>
              <w:left w:val="single" w:color="1565C0" w:sz="1"/>
              <w:bottom w:val="single" w:color="1565C0" w:sz="1"/>
              <w:right w:val="single" w:color="1565C0" w:sz="1"/>
            </w:tcBorders>
            <w:shd w:fill="BBDEFB"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0D47A1"/>
                <w:sz w:val="20"/>
                <w:szCs w:val="20"/>
              </w:rPr>
              <w:t xml:space="preserve">X₁ – Забруднення</w:t>
            </w:r>
          </w:p>
        </w:tc>
        <w:tc>
          <w:tcPr>
            <w:tcW w:type="dxa" w:w="2000"/>
            <w:tcBorders>
              <w:top w:val="single" w:color="1565C0" w:sz="1"/>
              <w:left w:val="single" w:color="1565C0" w:sz="1"/>
              <w:bottom w:val="single" w:color="1565C0" w:sz="1"/>
              <w:right w:val="single" w:color="1565C0" w:sz="1"/>
            </w:tcBorders>
            <w:shd w:fill="BBDEFB"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0D47A1"/>
                <w:sz w:val="20"/>
                <w:szCs w:val="20"/>
              </w:rPr>
              <w:t xml:space="preserve">X₂ – Тип посуду</w:t>
            </w:r>
          </w:p>
        </w:tc>
        <w:tc>
          <w:tcPr>
            <w:tcW w:type="dxa" w:w="2000"/>
            <w:tcBorders>
              <w:top w:val="single" w:color="1565C0" w:sz="1"/>
              <w:left w:val="single" w:color="1565C0" w:sz="1"/>
              <w:bottom w:val="single" w:color="1565C0" w:sz="1"/>
              <w:right w:val="single" w:color="1565C0" w:sz="1"/>
            </w:tcBorders>
            <w:shd w:fill="BBDEFB"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0D47A1"/>
                <w:sz w:val="20"/>
                <w:szCs w:val="20"/>
              </w:rPr>
              <w:t xml:space="preserve">X₃ – Завантаження</w:t>
            </w:r>
          </w:p>
        </w:tc>
        <w:tc>
          <w:tcPr>
            <w:tcW w:type="dxa" w:w="2000"/>
            <w:tcBorders>
              <w:top w:val="single" w:color="1565C0" w:sz="1"/>
              <w:left w:val="single" w:color="1565C0" w:sz="1"/>
              <w:bottom w:val="single" w:color="1565C0" w:sz="1"/>
              <w:right w:val="single" w:color="1565C0" w:sz="1"/>
            </w:tcBorders>
            <w:shd w:fill="BBDEFB"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0D47A1"/>
                <w:sz w:val="20"/>
                <w:szCs w:val="20"/>
              </w:rPr>
              <w:t xml:space="preserve">Y – Інтенсивність</w:t>
            </w:r>
          </w:p>
        </w:tc>
      </w:tr>
      <w:tr>
        <w:tc>
          <w:tcPr>
            <w:tcW w:type="dxa" w:w="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12121"/>
                <w:sz w:val="20"/>
                <w:szCs w:val="20"/>
              </w:rPr>
              <w:t xml:space="preserve">1</w:t>
            </w:r>
          </w:p>
        </w:tc>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12121"/>
                <w:sz w:val="20"/>
                <w:szCs w:val="20"/>
              </w:rPr>
              <w:t xml:space="preserve">Низький</w:t>
            </w:r>
          </w:p>
        </w:tc>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12121"/>
                <w:sz w:val="20"/>
                <w:szCs w:val="20"/>
              </w:rPr>
              <w:t xml:space="preserve">Делікатний</w:t>
            </w:r>
          </w:p>
        </w:tc>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12121"/>
                <w:sz w:val="20"/>
                <w:szCs w:val="20"/>
              </w:rPr>
              <w:t xml:space="preserve">Мала</w:t>
            </w:r>
          </w:p>
        </w:tc>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12121"/>
                <w:sz w:val="20"/>
                <w:szCs w:val="20"/>
              </w:rPr>
              <w:t xml:space="preserve">Дуже низька</w:t>
            </w:r>
          </w:p>
        </w:tc>
      </w:tr>
      <w:tr>
        <w:tc>
          <w:tcPr>
            <w:tcW w:type="dxa" w:w="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12121"/>
                <w:sz w:val="20"/>
                <w:szCs w:val="20"/>
              </w:rPr>
              <w:t xml:space="preserve">2</w:t>
            </w:r>
          </w:p>
        </w:tc>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12121"/>
                <w:sz w:val="20"/>
                <w:szCs w:val="20"/>
              </w:rPr>
              <w:t xml:space="preserve">Низький</w:t>
            </w:r>
          </w:p>
        </w:tc>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12121"/>
                <w:sz w:val="20"/>
                <w:szCs w:val="20"/>
              </w:rPr>
              <w:t xml:space="preserve">Делікатний</w:t>
            </w:r>
          </w:p>
        </w:tc>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12121"/>
                <w:sz w:val="20"/>
                <w:szCs w:val="20"/>
              </w:rPr>
              <w:t xml:space="preserve">Середня</w:t>
            </w:r>
          </w:p>
        </w:tc>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12121"/>
                <w:sz w:val="20"/>
                <w:szCs w:val="20"/>
              </w:rPr>
              <w:t xml:space="preserve">Дуже низька</w:t>
            </w:r>
          </w:p>
        </w:tc>
      </w:tr>
      <w:tr>
        <w:tc>
          <w:tcPr>
            <w:tcW w:type="dxa" w:w="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12121"/>
                <w:sz w:val="20"/>
                <w:szCs w:val="20"/>
              </w:rPr>
              <w:t xml:space="preserve">3</w:t>
            </w:r>
          </w:p>
        </w:tc>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12121"/>
                <w:sz w:val="20"/>
                <w:szCs w:val="20"/>
              </w:rPr>
              <w:t xml:space="preserve">Низький</w:t>
            </w:r>
          </w:p>
        </w:tc>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12121"/>
                <w:sz w:val="20"/>
                <w:szCs w:val="20"/>
              </w:rPr>
              <w:t xml:space="preserve">Делікатний</w:t>
            </w:r>
          </w:p>
        </w:tc>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12121"/>
                <w:sz w:val="20"/>
                <w:szCs w:val="20"/>
              </w:rPr>
              <w:t xml:space="preserve">Велика</w:t>
            </w:r>
          </w:p>
        </w:tc>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12121"/>
                <w:sz w:val="20"/>
                <w:szCs w:val="20"/>
              </w:rPr>
              <w:t xml:space="preserve">Низька</w:t>
            </w:r>
          </w:p>
        </w:tc>
      </w:tr>
      <w:tr>
        <w:tc>
          <w:tcPr>
            <w:tcW w:type="dxa" w:w="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12121"/>
                <w:sz w:val="20"/>
                <w:szCs w:val="20"/>
              </w:rPr>
              <w:t xml:space="preserve">4</w:t>
            </w:r>
          </w:p>
        </w:tc>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12121"/>
                <w:sz w:val="20"/>
                <w:szCs w:val="20"/>
              </w:rPr>
              <w:t xml:space="preserve">Низький</w:t>
            </w:r>
          </w:p>
        </w:tc>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12121"/>
                <w:sz w:val="20"/>
                <w:szCs w:val="20"/>
              </w:rPr>
              <w:t xml:space="preserve">Звичайний</w:t>
            </w:r>
          </w:p>
        </w:tc>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12121"/>
                <w:sz w:val="20"/>
                <w:szCs w:val="20"/>
              </w:rPr>
              <w:t xml:space="preserve">Мала</w:t>
            </w:r>
          </w:p>
        </w:tc>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12121"/>
                <w:sz w:val="20"/>
                <w:szCs w:val="20"/>
              </w:rPr>
              <w:t xml:space="preserve">Дуже низька</w:t>
            </w:r>
          </w:p>
        </w:tc>
      </w:tr>
      <w:tr>
        <w:tc>
          <w:tcPr>
            <w:tcW w:type="dxa" w:w="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12121"/>
                <w:sz w:val="20"/>
                <w:szCs w:val="20"/>
              </w:rPr>
              <w:t xml:space="preserve">5</w:t>
            </w:r>
          </w:p>
        </w:tc>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12121"/>
                <w:sz w:val="20"/>
                <w:szCs w:val="20"/>
              </w:rPr>
              <w:t xml:space="preserve">Низький</w:t>
            </w:r>
          </w:p>
        </w:tc>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12121"/>
                <w:sz w:val="20"/>
                <w:szCs w:val="20"/>
              </w:rPr>
              <w:t xml:space="preserve">Звичайний</w:t>
            </w:r>
          </w:p>
        </w:tc>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12121"/>
                <w:sz w:val="20"/>
                <w:szCs w:val="20"/>
              </w:rPr>
              <w:t xml:space="preserve">Середня</w:t>
            </w:r>
          </w:p>
        </w:tc>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12121"/>
                <w:sz w:val="20"/>
                <w:szCs w:val="20"/>
              </w:rPr>
              <w:t xml:space="preserve">Низька</w:t>
            </w:r>
          </w:p>
        </w:tc>
      </w:tr>
      <w:tr>
        <w:tc>
          <w:tcPr>
            <w:tcW w:type="dxa" w:w="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12121"/>
                <w:sz w:val="20"/>
                <w:szCs w:val="20"/>
              </w:rPr>
              <w:t xml:space="preserve">6</w:t>
            </w:r>
          </w:p>
        </w:tc>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12121"/>
                <w:sz w:val="20"/>
                <w:szCs w:val="20"/>
              </w:rPr>
              <w:t xml:space="preserve">Низький</w:t>
            </w:r>
          </w:p>
        </w:tc>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12121"/>
                <w:sz w:val="20"/>
                <w:szCs w:val="20"/>
              </w:rPr>
              <w:t xml:space="preserve">Звичайний</w:t>
            </w:r>
          </w:p>
        </w:tc>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12121"/>
                <w:sz w:val="20"/>
                <w:szCs w:val="20"/>
              </w:rPr>
              <w:t xml:space="preserve">Велика</w:t>
            </w:r>
          </w:p>
        </w:tc>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12121"/>
                <w:sz w:val="20"/>
                <w:szCs w:val="20"/>
              </w:rPr>
              <w:t xml:space="preserve">Середня</w:t>
            </w:r>
          </w:p>
        </w:tc>
      </w:tr>
      <w:tr>
        <w:tc>
          <w:tcPr>
            <w:tcW w:type="dxa" w:w="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12121"/>
                <w:sz w:val="20"/>
                <w:szCs w:val="20"/>
              </w:rPr>
              <w:t xml:space="preserve">7</w:t>
            </w:r>
          </w:p>
        </w:tc>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12121"/>
                <w:sz w:val="20"/>
                <w:szCs w:val="20"/>
              </w:rPr>
              <w:t xml:space="preserve">Низький</w:t>
            </w:r>
          </w:p>
        </w:tc>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12121"/>
                <w:sz w:val="20"/>
                <w:szCs w:val="20"/>
              </w:rPr>
              <w:t xml:space="preserve">Важкий</w:t>
            </w:r>
          </w:p>
        </w:tc>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12121"/>
                <w:sz w:val="20"/>
                <w:szCs w:val="20"/>
              </w:rPr>
              <w:t xml:space="preserve">Мала</w:t>
            </w:r>
          </w:p>
        </w:tc>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12121"/>
                <w:sz w:val="20"/>
                <w:szCs w:val="20"/>
              </w:rPr>
              <w:t xml:space="preserve">Низька</w:t>
            </w:r>
          </w:p>
        </w:tc>
      </w:tr>
      <w:tr>
        <w:tc>
          <w:tcPr>
            <w:tcW w:type="dxa" w:w="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12121"/>
                <w:sz w:val="20"/>
                <w:szCs w:val="20"/>
              </w:rPr>
              <w:t xml:space="preserve">8</w:t>
            </w:r>
          </w:p>
        </w:tc>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12121"/>
                <w:sz w:val="20"/>
                <w:szCs w:val="20"/>
              </w:rPr>
              <w:t xml:space="preserve">Низький</w:t>
            </w:r>
          </w:p>
        </w:tc>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12121"/>
                <w:sz w:val="20"/>
                <w:szCs w:val="20"/>
              </w:rPr>
              <w:t xml:space="preserve">Важкий</w:t>
            </w:r>
          </w:p>
        </w:tc>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12121"/>
                <w:sz w:val="20"/>
                <w:szCs w:val="20"/>
              </w:rPr>
              <w:t xml:space="preserve">Середня</w:t>
            </w:r>
          </w:p>
        </w:tc>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12121"/>
                <w:sz w:val="20"/>
                <w:szCs w:val="20"/>
              </w:rPr>
              <w:t xml:space="preserve">Середня</w:t>
            </w:r>
          </w:p>
        </w:tc>
      </w:tr>
      <w:tr>
        <w:tc>
          <w:tcPr>
            <w:tcW w:type="dxa" w:w="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12121"/>
                <w:sz w:val="20"/>
                <w:szCs w:val="20"/>
              </w:rPr>
              <w:t xml:space="preserve">9</w:t>
            </w:r>
          </w:p>
        </w:tc>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12121"/>
                <w:sz w:val="20"/>
                <w:szCs w:val="20"/>
              </w:rPr>
              <w:t xml:space="preserve">Низький</w:t>
            </w:r>
          </w:p>
        </w:tc>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12121"/>
                <w:sz w:val="20"/>
                <w:szCs w:val="20"/>
              </w:rPr>
              <w:t xml:space="preserve">Важкий</w:t>
            </w:r>
          </w:p>
        </w:tc>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12121"/>
                <w:sz w:val="20"/>
                <w:szCs w:val="20"/>
              </w:rPr>
              <w:t xml:space="preserve">Велика</w:t>
            </w:r>
          </w:p>
        </w:tc>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12121"/>
                <w:sz w:val="20"/>
                <w:szCs w:val="20"/>
              </w:rPr>
              <w:t xml:space="preserve">Середня</w:t>
            </w:r>
          </w:p>
        </w:tc>
      </w:tr>
      <w:tr>
        <w:tc>
          <w:tcPr>
            <w:tcW w:type="dxa" w:w="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12121"/>
                <w:sz w:val="20"/>
                <w:szCs w:val="20"/>
              </w:rPr>
              <w:t xml:space="preserve">10</w:t>
            </w:r>
          </w:p>
        </w:tc>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12121"/>
                <w:sz w:val="20"/>
                <w:szCs w:val="20"/>
              </w:rPr>
              <w:t xml:space="preserve">Середній</w:t>
            </w:r>
          </w:p>
        </w:tc>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12121"/>
                <w:sz w:val="20"/>
                <w:szCs w:val="20"/>
              </w:rPr>
              <w:t xml:space="preserve">Делікатний</w:t>
            </w:r>
          </w:p>
        </w:tc>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12121"/>
                <w:sz w:val="20"/>
                <w:szCs w:val="20"/>
              </w:rPr>
              <w:t xml:space="preserve">Мала</w:t>
            </w:r>
          </w:p>
        </w:tc>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12121"/>
                <w:sz w:val="20"/>
                <w:szCs w:val="20"/>
              </w:rPr>
              <w:t xml:space="preserve">Низька</w:t>
            </w:r>
          </w:p>
        </w:tc>
      </w:tr>
      <w:tr>
        <w:tc>
          <w:tcPr>
            <w:tcW w:type="dxa" w:w="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12121"/>
                <w:sz w:val="20"/>
                <w:szCs w:val="20"/>
              </w:rPr>
              <w:t xml:space="preserve">11</w:t>
            </w:r>
          </w:p>
        </w:tc>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12121"/>
                <w:sz w:val="20"/>
                <w:szCs w:val="20"/>
              </w:rPr>
              <w:t xml:space="preserve">Середній</w:t>
            </w:r>
          </w:p>
        </w:tc>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12121"/>
                <w:sz w:val="20"/>
                <w:szCs w:val="20"/>
              </w:rPr>
              <w:t xml:space="preserve">Делікатний</w:t>
            </w:r>
          </w:p>
        </w:tc>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12121"/>
                <w:sz w:val="20"/>
                <w:szCs w:val="20"/>
              </w:rPr>
              <w:t xml:space="preserve">Середня</w:t>
            </w:r>
          </w:p>
        </w:tc>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12121"/>
                <w:sz w:val="20"/>
                <w:szCs w:val="20"/>
              </w:rPr>
              <w:t xml:space="preserve">Середня</w:t>
            </w:r>
          </w:p>
        </w:tc>
      </w:tr>
      <w:tr>
        <w:tc>
          <w:tcPr>
            <w:tcW w:type="dxa" w:w="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12121"/>
                <w:sz w:val="20"/>
                <w:szCs w:val="20"/>
              </w:rPr>
              <w:t xml:space="preserve">12</w:t>
            </w:r>
          </w:p>
        </w:tc>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12121"/>
                <w:sz w:val="20"/>
                <w:szCs w:val="20"/>
              </w:rPr>
              <w:t xml:space="preserve">Середній</w:t>
            </w:r>
          </w:p>
        </w:tc>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12121"/>
                <w:sz w:val="20"/>
                <w:szCs w:val="20"/>
              </w:rPr>
              <w:t xml:space="preserve">Делікатний</w:t>
            </w:r>
          </w:p>
        </w:tc>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12121"/>
                <w:sz w:val="20"/>
                <w:szCs w:val="20"/>
              </w:rPr>
              <w:t xml:space="preserve">Велика</w:t>
            </w:r>
          </w:p>
        </w:tc>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12121"/>
                <w:sz w:val="20"/>
                <w:szCs w:val="20"/>
              </w:rPr>
              <w:t xml:space="preserve">Середня</w:t>
            </w:r>
          </w:p>
        </w:tc>
      </w:tr>
      <w:tr>
        <w:tc>
          <w:tcPr>
            <w:tcW w:type="dxa" w:w="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12121"/>
                <w:sz w:val="20"/>
                <w:szCs w:val="20"/>
              </w:rPr>
              <w:t xml:space="preserve">13</w:t>
            </w:r>
          </w:p>
        </w:tc>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12121"/>
                <w:sz w:val="20"/>
                <w:szCs w:val="20"/>
              </w:rPr>
              <w:t xml:space="preserve">Середній</w:t>
            </w:r>
          </w:p>
        </w:tc>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12121"/>
                <w:sz w:val="20"/>
                <w:szCs w:val="20"/>
              </w:rPr>
              <w:t xml:space="preserve">Звичайний</w:t>
            </w:r>
          </w:p>
        </w:tc>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12121"/>
                <w:sz w:val="20"/>
                <w:szCs w:val="20"/>
              </w:rPr>
              <w:t xml:space="preserve">Мала</w:t>
            </w:r>
          </w:p>
        </w:tc>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12121"/>
                <w:sz w:val="20"/>
                <w:szCs w:val="20"/>
              </w:rPr>
              <w:t xml:space="preserve">Середня</w:t>
            </w:r>
          </w:p>
        </w:tc>
      </w:tr>
      <w:tr>
        <w:tc>
          <w:tcPr>
            <w:tcW w:type="dxa" w:w="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12121"/>
                <w:sz w:val="20"/>
                <w:szCs w:val="20"/>
              </w:rPr>
              <w:t xml:space="preserve">14</w:t>
            </w:r>
          </w:p>
        </w:tc>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12121"/>
                <w:sz w:val="20"/>
                <w:szCs w:val="20"/>
              </w:rPr>
              <w:t xml:space="preserve">Середній</w:t>
            </w:r>
          </w:p>
        </w:tc>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12121"/>
                <w:sz w:val="20"/>
                <w:szCs w:val="20"/>
              </w:rPr>
              <w:t xml:space="preserve">Звичайний</w:t>
            </w:r>
          </w:p>
        </w:tc>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12121"/>
                <w:sz w:val="20"/>
                <w:szCs w:val="20"/>
              </w:rPr>
              <w:t xml:space="preserve">Середня</w:t>
            </w:r>
          </w:p>
        </w:tc>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12121"/>
                <w:sz w:val="20"/>
                <w:szCs w:val="20"/>
              </w:rPr>
              <w:t xml:space="preserve">Середня</w:t>
            </w:r>
          </w:p>
        </w:tc>
      </w:tr>
      <w:tr>
        <w:tc>
          <w:tcPr>
            <w:tcW w:type="dxa" w:w="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12121"/>
                <w:sz w:val="20"/>
                <w:szCs w:val="20"/>
              </w:rPr>
              <w:t xml:space="preserve">15</w:t>
            </w:r>
          </w:p>
        </w:tc>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12121"/>
                <w:sz w:val="20"/>
                <w:szCs w:val="20"/>
              </w:rPr>
              <w:t xml:space="preserve">Середній</w:t>
            </w:r>
          </w:p>
        </w:tc>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12121"/>
                <w:sz w:val="20"/>
                <w:szCs w:val="20"/>
              </w:rPr>
              <w:t xml:space="preserve">Звичайний</w:t>
            </w:r>
          </w:p>
        </w:tc>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12121"/>
                <w:sz w:val="20"/>
                <w:szCs w:val="20"/>
              </w:rPr>
              <w:t xml:space="preserve">Велика</w:t>
            </w:r>
          </w:p>
        </w:tc>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12121"/>
                <w:sz w:val="20"/>
                <w:szCs w:val="20"/>
              </w:rPr>
              <w:t xml:space="preserve">Висока</w:t>
            </w:r>
          </w:p>
        </w:tc>
      </w:tr>
      <w:tr>
        <w:tc>
          <w:tcPr>
            <w:tcW w:type="dxa" w:w="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12121"/>
                <w:sz w:val="20"/>
                <w:szCs w:val="20"/>
              </w:rPr>
              <w:t xml:space="preserve">16</w:t>
            </w:r>
          </w:p>
        </w:tc>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12121"/>
                <w:sz w:val="20"/>
                <w:szCs w:val="20"/>
              </w:rPr>
              <w:t xml:space="preserve">Середній</w:t>
            </w:r>
          </w:p>
        </w:tc>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12121"/>
                <w:sz w:val="20"/>
                <w:szCs w:val="20"/>
              </w:rPr>
              <w:t xml:space="preserve">Важкий</w:t>
            </w:r>
          </w:p>
        </w:tc>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12121"/>
                <w:sz w:val="20"/>
                <w:szCs w:val="20"/>
              </w:rPr>
              <w:t xml:space="preserve">Мала</w:t>
            </w:r>
          </w:p>
        </w:tc>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12121"/>
                <w:sz w:val="20"/>
                <w:szCs w:val="20"/>
              </w:rPr>
              <w:t xml:space="preserve">Середня</w:t>
            </w:r>
          </w:p>
        </w:tc>
      </w:tr>
      <w:tr>
        <w:tc>
          <w:tcPr>
            <w:tcW w:type="dxa" w:w="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12121"/>
                <w:sz w:val="20"/>
                <w:szCs w:val="20"/>
              </w:rPr>
              <w:t xml:space="preserve">17</w:t>
            </w:r>
          </w:p>
        </w:tc>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12121"/>
                <w:sz w:val="20"/>
                <w:szCs w:val="20"/>
              </w:rPr>
              <w:t xml:space="preserve">Середній</w:t>
            </w:r>
          </w:p>
        </w:tc>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12121"/>
                <w:sz w:val="20"/>
                <w:szCs w:val="20"/>
              </w:rPr>
              <w:t xml:space="preserve">Важкий</w:t>
            </w:r>
          </w:p>
        </w:tc>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12121"/>
                <w:sz w:val="20"/>
                <w:szCs w:val="20"/>
              </w:rPr>
              <w:t xml:space="preserve">Середня</w:t>
            </w:r>
          </w:p>
        </w:tc>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12121"/>
                <w:sz w:val="20"/>
                <w:szCs w:val="20"/>
              </w:rPr>
              <w:t xml:space="preserve">Висока</w:t>
            </w:r>
          </w:p>
        </w:tc>
      </w:tr>
      <w:tr>
        <w:tc>
          <w:tcPr>
            <w:tcW w:type="dxa" w:w="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12121"/>
                <w:sz w:val="20"/>
                <w:szCs w:val="20"/>
              </w:rPr>
              <w:t xml:space="preserve">18</w:t>
            </w:r>
          </w:p>
        </w:tc>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12121"/>
                <w:sz w:val="20"/>
                <w:szCs w:val="20"/>
              </w:rPr>
              <w:t xml:space="preserve">Середній</w:t>
            </w:r>
          </w:p>
        </w:tc>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12121"/>
                <w:sz w:val="20"/>
                <w:szCs w:val="20"/>
              </w:rPr>
              <w:t xml:space="preserve">Важкий</w:t>
            </w:r>
          </w:p>
        </w:tc>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12121"/>
                <w:sz w:val="20"/>
                <w:szCs w:val="20"/>
              </w:rPr>
              <w:t xml:space="preserve">Велика</w:t>
            </w:r>
          </w:p>
        </w:tc>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12121"/>
                <w:sz w:val="20"/>
                <w:szCs w:val="20"/>
              </w:rPr>
              <w:t xml:space="preserve">Висока</w:t>
            </w:r>
          </w:p>
        </w:tc>
      </w:tr>
      <w:tr>
        <w:tc>
          <w:tcPr>
            <w:tcW w:type="dxa" w:w="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12121"/>
                <w:sz w:val="20"/>
                <w:szCs w:val="20"/>
              </w:rPr>
              <w:t xml:space="preserve">19</w:t>
            </w:r>
          </w:p>
        </w:tc>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12121"/>
                <w:sz w:val="20"/>
                <w:szCs w:val="20"/>
              </w:rPr>
              <w:t xml:space="preserve">Високий</w:t>
            </w:r>
          </w:p>
        </w:tc>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12121"/>
                <w:sz w:val="20"/>
                <w:szCs w:val="20"/>
              </w:rPr>
              <w:t xml:space="preserve">Делікатний</w:t>
            </w:r>
          </w:p>
        </w:tc>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12121"/>
                <w:sz w:val="20"/>
                <w:szCs w:val="20"/>
              </w:rPr>
              <w:t xml:space="preserve">Мала</w:t>
            </w:r>
          </w:p>
        </w:tc>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12121"/>
                <w:sz w:val="20"/>
                <w:szCs w:val="20"/>
              </w:rPr>
              <w:t xml:space="preserve">Середня</w:t>
            </w:r>
          </w:p>
        </w:tc>
      </w:tr>
      <w:tr>
        <w:tc>
          <w:tcPr>
            <w:tcW w:type="dxa" w:w="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12121"/>
                <w:sz w:val="20"/>
                <w:szCs w:val="20"/>
              </w:rPr>
              <w:t xml:space="preserve">20</w:t>
            </w:r>
          </w:p>
        </w:tc>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12121"/>
                <w:sz w:val="20"/>
                <w:szCs w:val="20"/>
              </w:rPr>
              <w:t xml:space="preserve">Високий</w:t>
            </w:r>
          </w:p>
        </w:tc>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12121"/>
                <w:sz w:val="20"/>
                <w:szCs w:val="20"/>
              </w:rPr>
              <w:t xml:space="preserve">Делікатний</w:t>
            </w:r>
          </w:p>
        </w:tc>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12121"/>
                <w:sz w:val="20"/>
                <w:szCs w:val="20"/>
              </w:rPr>
              <w:t xml:space="preserve">Середня</w:t>
            </w:r>
          </w:p>
        </w:tc>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12121"/>
                <w:sz w:val="20"/>
                <w:szCs w:val="20"/>
              </w:rPr>
              <w:t xml:space="preserve">Висока</w:t>
            </w:r>
          </w:p>
        </w:tc>
      </w:tr>
      <w:tr>
        <w:tc>
          <w:tcPr>
            <w:tcW w:type="dxa" w:w="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12121"/>
                <w:sz w:val="20"/>
                <w:szCs w:val="20"/>
              </w:rPr>
              <w:t xml:space="preserve">21</w:t>
            </w:r>
          </w:p>
        </w:tc>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12121"/>
                <w:sz w:val="20"/>
                <w:szCs w:val="20"/>
              </w:rPr>
              <w:t xml:space="preserve">Високий</w:t>
            </w:r>
          </w:p>
        </w:tc>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12121"/>
                <w:sz w:val="20"/>
                <w:szCs w:val="20"/>
              </w:rPr>
              <w:t xml:space="preserve">Делікатний</w:t>
            </w:r>
          </w:p>
        </w:tc>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12121"/>
                <w:sz w:val="20"/>
                <w:szCs w:val="20"/>
              </w:rPr>
              <w:t xml:space="preserve">Велика</w:t>
            </w:r>
          </w:p>
        </w:tc>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12121"/>
                <w:sz w:val="20"/>
                <w:szCs w:val="20"/>
              </w:rPr>
              <w:t xml:space="preserve">Висока</w:t>
            </w:r>
          </w:p>
        </w:tc>
      </w:tr>
      <w:tr>
        <w:tc>
          <w:tcPr>
            <w:tcW w:type="dxa" w:w="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12121"/>
                <w:sz w:val="20"/>
                <w:szCs w:val="20"/>
              </w:rPr>
              <w:t xml:space="preserve">22</w:t>
            </w:r>
          </w:p>
        </w:tc>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12121"/>
                <w:sz w:val="20"/>
                <w:szCs w:val="20"/>
              </w:rPr>
              <w:t xml:space="preserve">Високий</w:t>
            </w:r>
          </w:p>
        </w:tc>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12121"/>
                <w:sz w:val="20"/>
                <w:szCs w:val="20"/>
              </w:rPr>
              <w:t xml:space="preserve">Звичайний</w:t>
            </w:r>
          </w:p>
        </w:tc>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12121"/>
                <w:sz w:val="20"/>
                <w:szCs w:val="20"/>
              </w:rPr>
              <w:t xml:space="preserve">Мала</w:t>
            </w:r>
          </w:p>
        </w:tc>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12121"/>
                <w:sz w:val="20"/>
                <w:szCs w:val="20"/>
              </w:rPr>
              <w:t xml:space="preserve">Висока</w:t>
            </w:r>
          </w:p>
        </w:tc>
      </w:tr>
      <w:tr>
        <w:tc>
          <w:tcPr>
            <w:tcW w:type="dxa" w:w="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12121"/>
                <w:sz w:val="20"/>
                <w:szCs w:val="20"/>
              </w:rPr>
              <w:t xml:space="preserve">23</w:t>
            </w:r>
          </w:p>
        </w:tc>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12121"/>
                <w:sz w:val="20"/>
                <w:szCs w:val="20"/>
              </w:rPr>
              <w:t xml:space="preserve">Високий</w:t>
            </w:r>
          </w:p>
        </w:tc>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12121"/>
                <w:sz w:val="20"/>
                <w:szCs w:val="20"/>
              </w:rPr>
              <w:t xml:space="preserve">Звичайний</w:t>
            </w:r>
          </w:p>
        </w:tc>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12121"/>
                <w:sz w:val="20"/>
                <w:szCs w:val="20"/>
              </w:rPr>
              <w:t xml:space="preserve">Середня</w:t>
            </w:r>
          </w:p>
        </w:tc>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12121"/>
                <w:sz w:val="20"/>
                <w:szCs w:val="20"/>
              </w:rPr>
              <w:t xml:space="preserve">Висока</w:t>
            </w:r>
          </w:p>
        </w:tc>
      </w:tr>
      <w:tr>
        <w:tc>
          <w:tcPr>
            <w:tcW w:type="dxa" w:w="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12121"/>
                <w:sz w:val="20"/>
                <w:szCs w:val="20"/>
              </w:rPr>
              <w:t xml:space="preserve">24</w:t>
            </w:r>
          </w:p>
        </w:tc>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12121"/>
                <w:sz w:val="20"/>
                <w:szCs w:val="20"/>
              </w:rPr>
              <w:t xml:space="preserve">Високий</w:t>
            </w:r>
          </w:p>
        </w:tc>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12121"/>
                <w:sz w:val="20"/>
                <w:szCs w:val="20"/>
              </w:rPr>
              <w:t xml:space="preserve">Звичайний</w:t>
            </w:r>
          </w:p>
        </w:tc>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12121"/>
                <w:sz w:val="20"/>
                <w:szCs w:val="20"/>
              </w:rPr>
              <w:t xml:space="preserve">Велика</w:t>
            </w:r>
          </w:p>
        </w:tc>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12121"/>
                <w:sz w:val="20"/>
                <w:szCs w:val="20"/>
              </w:rPr>
              <w:t xml:space="preserve">Дуже висока</w:t>
            </w:r>
          </w:p>
        </w:tc>
      </w:tr>
      <w:tr>
        <w:tc>
          <w:tcPr>
            <w:tcW w:type="dxa" w:w="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12121"/>
                <w:sz w:val="20"/>
                <w:szCs w:val="20"/>
              </w:rPr>
              <w:t xml:space="preserve">25</w:t>
            </w:r>
          </w:p>
        </w:tc>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12121"/>
                <w:sz w:val="20"/>
                <w:szCs w:val="20"/>
              </w:rPr>
              <w:t xml:space="preserve">Високий</w:t>
            </w:r>
          </w:p>
        </w:tc>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12121"/>
                <w:sz w:val="20"/>
                <w:szCs w:val="20"/>
              </w:rPr>
              <w:t xml:space="preserve">Важкий</w:t>
            </w:r>
          </w:p>
        </w:tc>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12121"/>
                <w:sz w:val="20"/>
                <w:szCs w:val="20"/>
              </w:rPr>
              <w:t xml:space="preserve">Мала</w:t>
            </w:r>
          </w:p>
        </w:tc>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12121"/>
                <w:sz w:val="20"/>
                <w:szCs w:val="20"/>
              </w:rPr>
              <w:t xml:space="preserve">Висока</w:t>
            </w:r>
          </w:p>
        </w:tc>
      </w:tr>
      <w:tr>
        <w:tc>
          <w:tcPr>
            <w:tcW w:type="dxa" w:w="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12121"/>
                <w:sz w:val="20"/>
                <w:szCs w:val="20"/>
              </w:rPr>
              <w:t xml:space="preserve">26</w:t>
            </w:r>
          </w:p>
        </w:tc>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12121"/>
                <w:sz w:val="20"/>
                <w:szCs w:val="20"/>
              </w:rPr>
              <w:t xml:space="preserve">Високий</w:t>
            </w:r>
          </w:p>
        </w:tc>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12121"/>
                <w:sz w:val="20"/>
                <w:szCs w:val="20"/>
              </w:rPr>
              <w:t xml:space="preserve">Важкий</w:t>
            </w:r>
          </w:p>
        </w:tc>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12121"/>
                <w:sz w:val="20"/>
                <w:szCs w:val="20"/>
              </w:rPr>
              <w:t xml:space="preserve">Середня</w:t>
            </w:r>
          </w:p>
        </w:tc>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12121"/>
                <w:sz w:val="20"/>
                <w:szCs w:val="20"/>
              </w:rPr>
              <w:t xml:space="preserve">Дуже висока</w:t>
            </w:r>
          </w:p>
        </w:tc>
      </w:tr>
      <w:tr>
        <w:tc>
          <w:tcPr>
            <w:tcW w:type="dxa" w:w="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12121"/>
                <w:sz w:val="20"/>
                <w:szCs w:val="20"/>
              </w:rPr>
              <w:t xml:space="preserve">27</w:t>
            </w:r>
          </w:p>
        </w:tc>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12121"/>
                <w:sz w:val="20"/>
                <w:szCs w:val="20"/>
              </w:rPr>
              <w:t xml:space="preserve">Високий</w:t>
            </w:r>
          </w:p>
        </w:tc>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12121"/>
                <w:sz w:val="20"/>
                <w:szCs w:val="20"/>
              </w:rPr>
              <w:t xml:space="preserve">Важкий</w:t>
            </w:r>
          </w:p>
        </w:tc>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12121"/>
                <w:sz w:val="20"/>
                <w:szCs w:val="20"/>
              </w:rPr>
              <w:t xml:space="preserve">Велика</w:t>
            </w:r>
          </w:p>
        </w:tc>
        <w:tc>
          <w:tcPr>
            <w:tcW w:type="dxa" w:w="20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12121"/>
                <w:sz w:val="20"/>
                <w:szCs w:val="20"/>
              </w:rPr>
              <w:t xml:space="preserve">Дуже висока</w:t>
            </w:r>
          </w:p>
        </w:tc>
      </w:tr>
    </w:tbl>
    <w:p>
      <w:pPr>
        <w:spacing w:after="60" w:before="60"/>
        <w:ind/>
        <w:jc w:val="left"/>
      </w:pPr>
      <w:r>
        <w:rPr>
          <w:rFonts w:ascii="Times New Roman" w:cs="Times New Roman" w:eastAsia="Times New Roman" w:hAnsi="Times New Roman"/>
          <w:b w:val="false"/>
          <w:bCs w:val="false"/>
          <w:color w:val="000000"/>
          <w:sz w:val="24"/>
          <w:szCs w:val="24"/>
        </w:rPr>
        <w:t xml:space="preserve"/>
      </w:r>
    </w:p>
    <w:p>
      <w:pPr>
        <w:spacing w:after="60" w:before="60"/>
        <w:ind/>
        <w:jc w:val="center"/>
      </w:pPr>
      <w:r>
        <w:rPr>
          <w:rFonts w:ascii="Times New Roman" w:cs="Times New Roman" w:eastAsia="Times New Roman" w:hAnsi="Times New Roman"/>
          <w:b w:val="false"/>
          <w:bCs w:val="false"/>
          <w:color w:val="000000"/>
          <w:sz w:val="20"/>
          <w:szCs w:val="20"/>
        </w:rPr>
        <w:t xml:space="preserve">Таблиця 2 – База нечітких правил (27 правил)</w:t>
      </w:r>
    </w:p>
    <w:p>
      <w:r>
        <w:br w:type="page"/>
      </w:r>
    </w:p>
    <w:p>
      <w:pPr>
        <w:pStyle w:val="Heading1"/>
        <w:spacing w:after="100" w:before="180"/>
      </w:pPr>
      <w:r>
        <w:rPr>
          <w:rFonts w:ascii="Times New Roman" w:cs="Times New Roman" w:eastAsia="Times New Roman" w:hAnsi="Times New Roman"/>
          <w:b/>
          <w:bCs/>
          <w:color w:val="1565C0"/>
          <w:sz w:val="32"/>
          <w:szCs w:val="32"/>
        </w:rPr>
        <w:t xml:space="preserve">5. Програмна реалізація</w:t>
      </w:r>
    </w:p>
    <w:p>
      <w:pPr>
        <w:spacing w:after="60" w:before="60"/>
        <w:ind/>
        <w:jc w:val="left"/>
      </w:pPr>
      <w:r>
        <w:rPr>
          <w:rFonts w:ascii="Times New Roman" w:cs="Times New Roman" w:eastAsia="Times New Roman" w:hAnsi="Times New Roman"/>
          <w:b w:val="false"/>
          <w:bCs w:val="false"/>
          <w:color w:val="000000"/>
          <w:sz w:val="24"/>
          <w:szCs w:val="24"/>
        </w:rPr>
        <w:t xml:space="preserve">Систему реалізовано мовою Python (версія 3.x) із використанням бібліотек NumPy та Matplotlib. Нечіткий механізм виведення Мамдані реалізовано вручну без залучення спеціалізованих fuzzy-бібліотек.</w:t>
      </w:r>
    </w:p>
    <w:p>
      <w:pPr>
        <w:spacing w:after="60" w:before="60"/>
        <w:ind/>
        <w:jc w:val="left"/>
      </w:pPr>
      <w:r>
        <w:rPr>
          <w:rFonts w:ascii="Times New Roman" w:cs="Times New Roman" w:eastAsia="Times New Roman" w:hAnsi="Times New Roman"/>
          <w:b w:val="false"/>
          <w:bCs w:val="false"/>
          <w:color w:val="000000"/>
          <w:sz w:val="24"/>
          <w:szCs w:val="24"/>
        </w:rPr>
        <w:t xml:space="preserve"/>
      </w:r>
    </w:p>
    <w:p>
      <w:pPr>
        <w:pStyle w:val="Heading2"/>
        <w:spacing w:after="100" w:before="180"/>
      </w:pPr>
      <w:r>
        <w:rPr>
          <w:rFonts w:ascii="Times New Roman" w:cs="Times New Roman" w:eastAsia="Times New Roman" w:hAnsi="Times New Roman"/>
          <w:b/>
          <w:bCs/>
          <w:color w:val="1565C0"/>
          <w:sz w:val="28"/>
          <w:szCs w:val="28"/>
        </w:rPr>
        <w:t xml:space="preserve">5.1 Ключові компоненти реалізації</w:t>
      </w:r>
    </w:p>
    <w:p>
      <w:pPr>
        <w:pStyle w:val="ListParagraph"/>
        <w:numPr>
          <w:ilvl w:val="0"/>
          <w:numId w:val="2"/>
        </w:numPr>
        <w:spacing w:after="40" w:before="40"/>
      </w:pPr>
      <w:r>
        <w:rPr>
          <w:rFonts w:ascii="Times New Roman" w:cs="Times New Roman" w:eastAsia="Times New Roman" w:hAnsi="Times New Roman"/>
          <w:sz w:val="24"/>
          <w:szCs w:val="24"/>
        </w:rPr>
        <w:t xml:space="preserve">trimf(x, a, b, c) — трикутна функція належності</w:t>
      </w:r>
    </w:p>
    <w:p>
      <w:pPr>
        <w:pStyle w:val="ListParagraph"/>
        <w:numPr>
          <w:ilvl w:val="0"/>
          <w:numId w:val="2"/>
        </w:numPr>
        <w:spacing w:after="40" w:before="40"/>
      </w:pPr>
      <w:r>
        <w:rPr>
          <w:rFonts w:ascii="Times New Roman" w:cs="Times New Roman" w:eastAsia="Times New Roman" w:hAnsi="Times New Roman"/>
          <w:sz w:val="24"/>
          <w:szCs w:val="24"/>
        </w:rPr>
        <w:t xml:space="preserve">trapmf(x, a, b, c, d) — трапецієвидна функція належності</w:t>
      </w:r>
    </w:p>
    <w:p>
      <w:pPr>
        <w:pStyle w:val="ListParagraph"/>
        <w:numPr>
          <w:ilvl w:val="0"/>
          <w:numId w:val="2"/>
        </w:numPr>
        <w:spacing w:after="40" w:before="40"/>
      </w:pPr>
      <w:r>
        <w:rPr>
          <w:rFonts w:ascii="Times New Roman" w:cs="Times New Roman" w:eastAsia="Times New Roman" w:hAnsi="Times New Roman"/>
          <w:sz w:val="24"/>
          <w:szCs w:val="24"/>
        </w:rPr>
        <w:t xml:space="preserve">fuzzify(value, universe, mf_dict) — обчислює ступені належності для заданого значення</w:t>
      </w:r>
    </w:p>
    <w:p>
      <w:pPr>
        <w:pStyle w:val="ListParagraph"/>
        <w:numPr>
          <w:ilvl w:val="0"/>
          <w:numId w:val="2"/>
        </w:numPr>
        <w:spacing w:after="40" w:before="40"/>
      </w:pPr>
      <w:r>
        <w:rPr>
          <w:rFonts w:ascii="Times New Roman" w:cs="Times New Roman" w:eastAsia="Times New Roman" w:hAnsi="Times New Roman"/>
          <w:sz w:val="24"/>
          <w:szCs w:val="24"/>
        </w:rPr>
        <w:t xml:space="preserve">infer(x1, x2, x3) — нечітке виведення: фазифікація → спрацювання правил (min-AND) → агрегування (max) → дефазифікація (Centroid)</w:t>
      </w:r>
    </w:p>
    <w:p>
      <w:pPr>
        <w:pStyle w:val="ListParagraph"/>
        <w:numPr>
          <w:ilvl w:val="0"/>
          <w:numId w:val="2"/>
        </w:numPr>
        <w:spacing w:after="40" w:before="40"/>
      </w:pPr>
      <w:r>
        <w:rPr>
          <w:rFonts w:ascii="Times New Roman" w:cs="Times New Roman" w:eastAsia="Times New Roman" w:hAnsi="Times New Roman"/>
          <w:sz w:val="24"/>
          <w:szCs w:val="24"/>
        </w:rPr>
        <w:t xml:space="preserve">plot_membership_functions() — побудова графіків функцій належності</w:t>
      </w:r>
    </w:p>
    <w:p>
      <w:pPr>
        <w:pStyle w:val="ListParagraph"/>
        <w:numPr>
          <w:ilvl w:val="0"/>
          <w:numId w:val="2"/>
        </w:numPr>
        <w:spacing w:after="40" w:before="40"/>
      </w:pPr>
      <w:r>
        <w:rPr>
          <w:rFonts w:ascii="Times New Roman" w:cs="Times New Roman" w:eastAsia="Times New Roman" w:hAnsi="Times New Roman"/>
          <w:sz w:val="24"/>
          <w:szCs w:val="24"/>
        </w:rPr>
        <w:t xml:space="preserve">plot_control_surfaces() — побудова 3D-поверхонь відгуку</w:t>
      </w:r>
    </w:p>
    <w:p>
      <w:pPr>
        <w:pStyle w:val="ListParagraph"/>
        <w:numPr>
          <w:ilvl w:val="0"/>
          <w:numId w:val="2"/>
        </w:numPr>
        <w:spacing w:after="40" w:before="40"/>
      </w:pPr>
      <w:r>
        <w:rPr>
          <w:rFonts w:ascii="Times New Roman" w:cs="Times New Roman" w:eastAsia="Times New Roman" w:hAnsi="Times New Roman"/>
          <w:sz w:val="24"/>
          <w:szCs w:val="24"/>
        </w:rPr>
        <w:t xml:space="preserve">plot_aggregation_example() — візуалізація агрегованого виходу та центру мас</w:t>
      </w:r>
    </w:p>
    <w:p>
      <w:pPr>
        <w:spacing w:after="60" w:before="60"/>
        <w:ind/>
        <w:jc w:val="left"/>
      </w:pPr>
      <w:r>
        <w:rPr>
          <w:rFonts w:ascii="Times New Roman" w:cs="Times New Roman" w:eastAsia="Times New Roman" w:hAnsi="Times New Roman"/>
          <w:b w:val="false"/>
          <w:bCs w:val="false"/>
          <w:color w:val="000000"/>
          <w:sz w:val="24"/>
          <w:szCs w:val="24"/>
        </w:rPr>
        <w:t xml:space="preserve"/>
      </w:r>
    </w:p>
    <w:p>
      <w:pPr>
        <w:pStyle w:val="Heading2"/>
        <w:spacing w:after="100" w:before="180"/>
      </w:pPr>
      <w:r>
        <w:rPr>
          <w:rFonts w:ascii="Times New Roman" w:cs="Times New Roman" w:eastAsia="Times New Roman" w:hAnsi="Times New Roman"/>
          <w:b/>
          <w:bCs/>
          <w:color w:val="1565C0"/>
          <w:sz w:val="28"/>
          <w:szCs w:val="28"/>
        </w:rPr>
        <w:t xml:space="preserve">5.2 Алгоритм виведення</w:t>
      </w:r>
    </w:p>
    <w:p>
      <w:pPr>
        <w:spacing w:after="60" w:before="60"/>
        <w:ind/>
        <w:jc w:val="left"/>
      </w:pPr>
      <w:r>
        <w:rPr>
          <w:rFonts w:ascii="Times New Roman" w:cs="Times New Roman" w:eastAsia="Times New Roman" w:hAnsi="Times New Roman"/>
          <w:b w:val="false"/>
          <w:bCs w:val="false"/>
          <w:color w:val="000000"/>
          <w:sz w:val="24"/>
          <w:szCs w:val="24"/>
        </w:rPr>
        <w:t xml:space="preserve">Алгоритм Мамдані складається з таких кроків:</w:t>
      </w:r>
    </w:p>
    <w:p>
      <w:pPr>
        <w:pStyle w:val="ListParagraph"/>
        <w:numPr>
          <w:ilvl w:val="0"/>
          <w:numId w:val="2"/>
        </w:numPr>
        <w:spacing w:after="40" w:before="40"/>
      </w:pPr>
      <w:r>
        <w:rPr>
          <w:rFonts w:ascii="Times New Roman" w:cs="Times New Roman" w:eastAsia="Times New Roman" w:hAnsi="Times New Roman"/>
          <w:sz w:val="24"/>
          <w:szCs w:val="24"/>
        </w:rPr>
        <w:t xml:space="preserve">Крок 1. Фазифікація: для кожного вхідного значення xᵢ обчислюється ступінь належності до кожного терму.</w:t>
      </w:r>
    </w:p>
    <w:p>
      <w:pPr>
        <w:pStyle w:val="ListParagraph"/>
        <w:numPr>
          <w:ilvl w:val="0"/>
          <w:numId w:val="2"/>
        </w:numPr>
        <w:spacing w:after="40" w:before="40"/>
      </w:pPr>
      <w:r>
        <w:rPr>
          <w:rFonts w:ascii="Times New Roman" w:cs="Times New Roman" w:eastAsia="Times New Roman" w:hAnsi="Times New Roman"/>
          <w:sz w:val="24"/>
          <w:szCs w:val="24"/>
        </w:rPr>
        <w:t xml:space="preserve">Крок 2. Активація: для кожного правила знаходиться мінімум ступенів належності антецедентів (T-норма min).</w:t>
      </w:r>
    </w:p>
    <w:p>
      <w:pPr>
        <w:pStyle w:val="ListParagraph"/>
        <w:numPr>
          <w:ilvl w:val="0"/>
          <w:numId w:val="2"/>
        </w:numPr>
        <w:spacing w:after="40" w:before="40"/>
      </w:pPr>
      <w:r>
        <w:rPr>
          <w:rFonts w:ascii="Times New Roman" w:cs="Times New Roman" w:eastAsia="Times New Roman" w:hAnsi="Times New Roman"/>
          <w:sz w:val="24"/>
          <w:szCs w:val="24"/>
        </w:rPr>
        <w:t xml:space="preserve">Крок 3. Агрегування: агрегований нечіткий набір будується як максимум усіх активованих консеквентів.</w:t>
      </w:r>
    </w:p>
    <w:p>
      <w:pPr>
        <w:pStyle w:val="ListParagraph"/>
        <w:numPr>
          <w:ilvl w:val="0"/>
          <w:numId w:val="2"/>
        </w:numPr>
        <w:spacing w:after="40" w:before="40"/>
      </w:pPr>
      <w:r>
        <w:rPr>
          <w:rFonts w:ascii="Times New Roman" w:cs="Times New Roman" w:eastAsia="Times New Roman" w:hAnsi="Times New Roman"/>
          <w:sz w:val="24"/>
          <w:szCs w:val="24"/>
        </w:rPr>
        <w:t xml:space="preserve">Крок 4. Дефазифікація: методом Centroid (центр мас) отримується чітке вихідне значення.</w:t>
      </w:r>
    </w:p>
    <w:p>
      <w:pPr>
        <w:pStyle w:val="Heading1"/>
        <w:spacing w:after="100" w:before="180"/>
      </w:pPr>
      <w:r>
        <w:rPr>
          <w:rFonts w:ascii="Times New Roman" w:cs="Times New Roman" w:eastAsia="Times New Roman" w:hAnsi="Times New Roman"/>
          <w:b/>
          <w:bCs/>
          <w:color w:val="1565C0"/>
          <w:sz w:val="32"/>
          <w:szCs w:val="32"/>
        </w:rPr>
        <w:t xml:space="preserve">6. Тестування та дефазифікація</w:t>
      </w:r>
    </w:p>
    <w:p>
      <w:pPr>
        <w:spacing w:after="60" w:before="60"/>
        <w:ind/>
        <w:jc w:val="left"/>
      </w:pPr>
      <w:r>
        <w:rPr>
          <w:rFonts w:ascii="Times New Roman" w:cs="Times New Roman" w:eastAsia="Times New Roman" w:hAnsi="Times New Roman"/>
          <w:b w:val="false"/>
          <w:bCs w:val="false"/>
          <w:color w:val="000000"/>
          <w:sz w:val="24"/>
          <w:szCs w:val="24"/>
        </w:rPr>
        <w:t xml:space="preserve">Проведено тестування для трьох характерних сценаріїв: мінімального, середнього та критичного навантаження.</w:t>
      </w:r>
    </w:p>
    <w:p>
      <w:pPr>
        <w:spacing w:after="60" w:before="60"/>
        <w:ind/>
        <w:jc w:val="left"/>
      </w:pPr>
      <w:r>
        <w:rPr>
          <w:rFonts w:ascii="Times New Roman" w:cs="Times New Roman" w:eastAsia="Times New Roman" w:hAnsi="Times New Roman"/>
          <w:b w:val="false"/>
          <w:bCs w:val="false"/>
          <w:color w:val="000000"/>
          <w:sz w:val="24"/>
          <w:szCs w:val="24"/>
        </w:rPr>
        <w:t xml:space="preserve"/>
      </w:r>
    </w:p>
    <w:tbl>
      <w:tblPr>
        <w:tblW w:type="dxa" w:w="8800"/>
        <w:tblBorders>
          <w:top w:val="single" w:color="auto" w:sz="4"/>
          <w:left w:val="single" w:color="auto" w:sz="4"/>
          <w:bottom w:val="single" w:color="auto" w:sz="4"/>
          <w:right w:val="single" w:color="auto" w:sz="4"/>
          <w:insideH w:val="single" w:color="auto" w:sz="4"/>
          <w:insideV w:val="single" w:color="auto" w:sz="4"/>
        </w:tblBorders>
      </w:tblPr>
      <w:tblGrid>
        <w:gridCol w:w="2800"/>
        <w:gridCol w:w="1400"/>
        <w:gridCol w:w="1400"/>
        <w:gridCol w:w="1400"/>
        <w:gridCol w:w="1800"/>
      </w:tblGrid>
      <w:tr>
        <w:tc>
          <w:tcPr>
            <w:tcW w:type="dxa" w:w="2800"/>
            <w:tcBorders>
              <w:top w:val="single" w:color="1565C0" w:sz="1"/>
              <w:left w:val="single" w:color="1565C0" w:sz="1"/>
              <w:bottom w:val="single" w:color="1565C0" w:sz="1"/>
              <w:right w:val="single" w:color="1565C0" w:sz="1"/>
            </w:tcBorders>
            <w:shd w:fill="BBDEFB"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0D47A1"/>
                <w:sz w:val="20"/>
                <w:szCs w:val="20"/>
              </w:rPr>
              <w:t xml:space="preserve">Сценарій</w:t>
            </w:r>
          </w:p>
        </w:tc>
        <w:tc>
          <w:tcPr>
            <w:tcW w:type="dxa" w:w="1400"/>
            <w:tcBorders>
              <w:top w:val="single" w:color="1565C0" w:sz="1"/>
              <w:left w:val="single" w:color="1565C0" w:sz="1"/>
              <w:bottom w:val="single" w:color="1565C0" w:sz="1"/>
              <w:right w:val="single" w:color="1565C0" w:sz="1"/>
            </w:tcBorders>
            <w:shd w:fill="BBDEFB"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0D47A1"/>
                <w:sz w:val="20"/>
                <w:szCs w:val="20"/>
              </w:rPr>
              <w:t xml:space="preserve">X₁ (%)</w:t>
            </w:r>
          </w:p>
        </w:tc>
        <w:tc>
          <w:tcPr>
            <w:tcW w:type="dxa" w:w="1400"/>
            <w:tcBorders>
              <w:top w:val="single" w:color="1565C0" w:sz="1"/>
              <w:left w:val="single" w:color="1565C0" w:sz="1"/>
              <w:bottom w:val="single" w:color="1565C0" w:sz="1"/>
              <w:right w:val="single" w:color="1565C0" w:sz="1"/>
            </w:tcBorders>
            <w:shd w:fill="BBDEFB"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0D47A1"/>
                <w:sz w:val="20"/>
                <w:szCs w:val="20"/>
              </w:rPr>
              <w:t xml:space="preserve">X₂</w:t>
            </w:r>
          </w:p>
        </w:tc>
        <w:tc>
          <w:tcPr>
            <w:tcW w:type="dxa" w:w="1400"/>
            <w:tcBorders>
              <w:top w:val="single" w:color="1565C0" w:sz="1"/>
              <w:left w:val="single" w:color="1565C0" w:sz="1"/>
              <w:bottom w:val="single" w:color="1565C0" w:sz="1"/>
              <w:right w:val="single" w:color="1565C0" w:sz="1"/>
            </w:tcBorders>
            <w:shd w:fill="BBDEFB"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0D47A1"/>
                <w:sz w:val="20"/>
                <w:szCs w:val="20"/>
              </w:rPr>
              <w:t xml:space="preserve">X₃ (%)</w:t>
            </w:r>
          </w:p>
        </w:tc>
        <w:tc>
          <w:tcPr>
            <w:tcW w:type="dxa" w:w="1800"/>
            <w:tcBorders>
              <w:top w:val="single" w:color="1565C0" w:sz="1"/>
              <w:left w:val="single" w:color="1565C0" w:sz="1"/>
              <w:bottom w:val="single" w:color="1565C0" w:sz="1"/>
              <w:right w:val="single" w:color="1565C0" w:sz="1"/>
            </w:tcBorders>
            <w:shd w:fill="BBDEFB" w:val="clear"/>
            <w:tcMar>
              <w:top w:type="dxa" w:w="80"/>
              <w:left w:type="dxa" w:w="120"/>
              <w:bottom w:type="dxa" w:w="80"/>
              <w:right w:type="dxa" w:w="120"/>
            </w:tcMar>
            <w:vAlign w:val="center"/>
          </w:tcPr>
          <w:p>
            <w:pPr>
              <w:jc w:val="center"/>
            </w:pPr>
            <w:r>
              <w:rPr>
                <w:rFonts w:ascii="Times New Roman" w:cs="Times New Roman" w:eastAsia="Times New Roman" w:hAnsi="Times New Roman"/>
                <w:b/>
                <w:bCs/>
                <w:color w:val="0D47A1"/>
                <w:sz w:val="20"/>
                <w:szCs w:val="20"/>
              </w:rPr>
              <w:t xml:space="preserve">Y – Вихід (%)</w:t>
            </w:r>
          </w:p>
        </w:tc>
      </w:tr>
      <w:tr>
        <w:tc>
          <w:tcPr>
            <w:tcW w:type="dxa" w:w="2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12121"/>
                <w:sz w:val="20"/>
                <w:szCs w:val="20"/>
              </w:rPr>
              <w:t xml:space="preserve">Мінімальне навантаження</w:t>
            </w:r>
          </w:p>
        </w:tc>
        <w:tc>
          <w:tcPr>
            <w:tcW w:type="dxa" w:w="1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12121"/>
                <w:sz w:val="20"/>
                <w:szCs w:val="20"/>
              </w:rPr>
              <w:t xml:space="preserve">10</w:t>
            </w:r>
          </w:p>
        </w:tc>
        <w:tc>
          <w:tcPr>
            <w:tcW w:type="dxa" w:w="1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12121"/>
                <w:sz w:val="20"/>
                <w:szCs w:val="20"/>
              </w:rPr>
              <w:t xml:space="preserve">1</w:t>
            </w:r>
          </w:p>
        </w:tc>
        <w:tc>
          <w:tcPr>
            <w:tcW w:type="dxa" w:w="1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12121"/>
                <w:sz w:val="20"/>
                <w:szCs w:val="20"/>
              </w:rPr>
              <w:t xml:space="preserve">15</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12121"/>
                <w:sz w:val="20"/>
                <w:szCs w:val="20"/>
              </w:rPr>
              <w:t xml:space="preserve">9.26</w:t>
            </w:r>
          </w:p>
        </w:tc>
      </w:tr>
      <w:tr>
        <w:tc>
          <w:tcPr>
            <w:tcW w:type="dxa" w:w="2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12121"/>
                <w:sz w:val="20"/>
                <w:szCs w:val="20"/>
              </w:rPr>
              <w:t xml:space="preserve">Середнє навантаження</w:t>
            </w:r>
          </w:p>
        </w:tc>
        <w:tc>
          <w:tcPr>
            <w:tcW w:type="dxa" w:w="1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12121"/>
                <w:sz w:val="20"/>
                <w:szCs w:val="20"/>
              </w:rPr>
              <w:t xml:space="preserve">50</w:t>
            </w:r>
          </w:p>
        </w:tc>
        <w:tc>
          <w:tcPr>
            <w:tcW w:type="dxa" w:w="1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12121"/>
                <w:sz w:val="20"/>
                <w:szCs w:val="20"/>
              </w:rPr>
              <w:t xml:space="preserve">5</w:t>
            </w:r>
          </w:p>
        </w:tc>
        <w:tc>
          <w:tcPr>
            <w:tcW w:type="dxa" w:w="1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12121"/>
                <w:sz w:val="20"/>
                <w:szCs w:val="20"/>
              </w:rPr>
              <w:t xml:space="preserve">55</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12121"/>
                <w:sz w:val="20"/>
                <w:szCs w:val="20"/>
              </w:rPr>
              <w:t xml:space="preserve">50.00</w:t>
            </w:r>
          </w:p>
        </w:tc>
      </w:tr>
      <w:tr>
        <w:tc>
          <w:tcPr>
            <w:tcW w:type="dxa" w:w="2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12121"/>
                <w:sz w:val="20"/>
                <w:szCs w:val="20"/>
              </w:rPr>
              <w:t xml:space="preserve">Критичне навантаження</w:t>
            </w:r>
          </w:p>
        </w:tc>
        <w:tc>
          <w:tcPr>
            <w:tcW w:type="dxa" w:w="1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12121"/>
                <w:sz w:val="20"/>
                <w:szCs w:val="20"/>
              </w:rPr>
              <w:t xml:space="preserve">90</w:t>
            </w:r>
          </w:p>
        </w:tc>
        <w:tc>
          <w:tcPr>
            <w:tcW w:type="dxa" w:w="1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12121"/>
                <w:sz w:val="20"/>
                <w:szCs w:val="20"/>
              </w:rPr>
              <w:t xml:space="preserve">9</w:t>
            </w:r>
          </w:p>
        </w:tc>
        <w:tc>
          <w:tcPr>
            <w:tcW w:type="dxa" w:w="14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12121"/>
                <w:sz w:val="20"/>
                <w:szCs w:val="20"/>
              </w:rPr>
              <w:t xml:space="preserve">90</w:t>
            </w:r>
          </w:p>
        </w:tc>
        <w:tc>
          <w:tcPr>
            <w:tcW w:type="dxa" w:w="1800"/>
            <w:tcBorders>
              <w:top w:val="single" w:color="CCCCCC" w:sz="1"/>
              <w:left w:val="single" w:color="CCCCCC" w:sz="1"/>
              <w:bottom w:val="single" w:color="CCCCCC" w:sz="1"/>
              <w:right w:val="single" w:color="CCCCCC" w:sz="1"/>
            </w:tcBorders>
            <w:shd w:fill="F9F9F9" w:val="clear"/>
            <w:tcMar>
              <w:top w:type="dxa" w:w="80"/>
              <w:left w:type="dxa" w:w="120"/>
              <w:bottom w:type="dxa" w:w="80"/>
              <w:right w:type="dxa" w:w="120"/>
            </w:tcMar>
            <w:vAlign w:val="center"/>
          </w:tcPr>
          <w:p>
            <w:pPr>
              <w:jc w:val="center"/>
            </w:pPr>
            <w:r>
              <w:rPr>
                <w:rFonts w:ascii="Times New Roman" w:cs="Times New Roman" w:eastAsia="Times New Roman" w:hAnsi="Times New Roman"/>
                <w:b w:val="false"/>
                <w:bCs w:val="false"/>
                <w:color w:val="212121"/>
                <w:sz w:val="20"/>
                <w:szCs w:val="20"/>
              </w:rPr>
              <w:t xml:space="preserve">91.65</w:t>
            </w:r>
          </w:p>
        </w:tc>
      </w:tr>
    </w:tbl>
    <w:p>
      <w:pPr>
        <w:spacing w:after="60" w:before="60"/>
        <w:ind/>
        <w:jc w:val="left"/>
      </w:pPr>
      <w:r>
        <w:rPr>
          <w:rFonts w:ascii="Times New Roman" w:cs="Times New Roman" w:eastAsia="Times New Roman" w:hAnsi="Times New Roman"/>
          <w:b w:val="false"/>
          <w:bCs w:val="false"/>
          <w:color w:val="000000"/>
          <w:sz w:val="24"/>
          <w:szCs w:val="24"/>
        </w:rPr>
        <w:t xml:space="preserve"/>
      </w:r>
    </w:p>
    <w:p>
      <w:pPr>
        <w:spacing w:after="60" w:before="60"/>
        <w:ind/>
        <w:jc w:val="center"/>
      </w:pPr>
      <w:r>
        <w:rPr>
          <w:rFonts w:ascii="Times New Roman" w:cs="Times New Roman" w:eastAsia="Times New Roman" w:hAnsi="Times New Roman"/>
          <w:b w:val="false"/>
          <w:bCs w:val="false"/>
          <w:color w:val="000000"/>
          <w:sz w:val="20"/>
          <w:szCs w:val="20"/>
        </w:rPr>
        <w:t xml:space="preserve">Таблиця 3 – Результати тестування (метод дефазифікації: Centroid)</w:t>
      </w:r>
    </w:p>
    <w:p>
      <w:pPr>
        <w:spacing w:after="60" w:before="60"/>
        <w:ind/>
        <w:jc w:val="left"/>
      </w:pPr>
      <w:r>
        <w:rPr>
          <w:rFonts w:ascii="Times New Roman" w:cs="Times New Roman" w:eastAsia="Times New Roman" w:hAnsi="Times New Roman"/>
          <w:b w:val="false"/>
          <w:bCs w:val="false"/>
          <w:color w:val="000000"/>
          <w:sz w:val="24"/>
          <w:szCs w:val="24"/>
        </w:rPr>
        <w:t xml:space="preserve"/>
      </w:r>
    </w:p>
    <w:p>
      <w:pPr>
        <w:spacing w:after="60" w:before="60"/>
        <w:ind/>
        <w:jc w:val="left"/>
      </w:pPr>
      <w:r>
        <w:rPr>
          <w:rFonts w:ascii="Times New Roman" w:cs="Times New Roman" w:eastAsia="Times New Roman" w:hAnsi="Times New Roman"/>
          <w:b w:val="false"/>
          <w:bCs w:val="false"/>
          <w:color w:val="000000"/>
          <w:sz w:val="24"/>
          <w:szCs w:val="24"/>
        </w:rPr>
        <w:t xml:space="preserve">Сценарій 1 — Мінімальне навантаження (X1=10%, X2=1, X3=15%): спрацювало лише одне правило «Низький ∧ Делікатний ∧ Мала → Дуже_низька» з силою 1.0. Результат — 9.26%.</w:t>
      </w:r>
    </w:p>
    <w:p>
      <w:pPr>
        <w:spacing w:after="60" w:before="60"/>
        <w:ind/>
        <w:jc w:val="left"/>
      </w:pPr>
      <w:r>
        <w:rPr>
          <w:rFonts w:ascii="Times New Roman" w:cs="Times New Roman" w:eastAsia="Times New Roman" w:hAnsi="Times New Roman"/>
          <w:b w:val="false"/>
          <w:bCs w:val="false"/>
          <w:color w:val="000000"/>
          <w:sz w:val="24"/>
          <w:szCs w:val="24"/>
        </w:rPr>
        <w:t xml:space="preserve"/>
      </w:r>
    </w:p>
    <w:p>
      <w:pPr>
        <w:spacing w:after="60" w:before="60"/>
        <w:ind/>
        <w:jc w:val="left"/>
      </w:pPr>
      <w:r>
        <w:rPr>
          <w:rFonts w:ascii="Times New Roman" w:cs="Times New Roman" w:eastAsia="Times New Roman" w:hAnsi="Times New Roman"/>
          <w:b w:val="false"/>
          <w:bCs w:val="false"/>
          <w:color w:val="000000"/>
          <w:sz w:val="24"/>
          <w:szCs w:val="24"/>
        </w:rPr>
        <w:t xml:space="preserve">Сценарій 2 — Середнє навантаження (X1=50%, X2=5, X3=55%): усі три входи відповідають центральному терму зі ступенем близько 1.0. Спрацювало правило «Середній ∧ Звичайний ∧ Середня → Середня», результат — 50.00%, що логічно відповідає симетричній середній ситуації.</w:t>
      </w:r>
    </w:p>
    <w:p>
      <w:pPr>
        <w:spacing w:after="60" w:before="60"/>
        <w:ind/>
        <w:jc w:val="left"/>
      </w:pPr>
      <w:r>
        <w:rPr>
          <w:rFonts w:ascii="Times New Roman" w:cs="Times New Roman" w:eastAsia="Times New Roman" w:hAnsi="Times New Roman"/>
          <w:b w:val="false"/>
          <w:bCs w:val="false"/>
          <w:color w:val="000000"/>
          <w:sz w:val="24"/>
          <w:szCs w:val="24"/>
        </w:rPr>
        <w:t xml:space="preserve"/>
      </w:r>
    </w:p>
    <w:p>
      <w:pPr>
        <w:spacing w:after="60" w:before="60"/>
        <w:ind/>
        <w:jc w:val="left"/>
      </w:pPr>
      <w:r>
        <w:rPr>
          <w:rFonts w:ascii="Times New Roman" w:cs="Times New Roman" w:eastAsia="Times New Roman" w:hAnsi="Times New Roman"/>
          <w:b w:val="false"/>
          <w:bCs w:val="false"/>
          <w:color w:val="000000"/>
          <w:sz w:val="24"/>
          <w:szCs w:val="24"/>
        </w:rPr>
        <w:t xml:space="preserve">Сценарій 3 — Критичне навантаження (X1=90%, X2=9, X3=90%): сильно забруднений важкий посуд, майже повне завантаження. Спрацювало правило «Високий ∧ Важкий ∧ Велика → Дуже_висока», результат — 91.65%.</w:t>
      </w:r>
    </w:p>
    <w:p>
      <w:pPr>
        <w:spacing w:after="60" w:before="60"/>
        <w:ind/>
        <w:jc w:val="left"/>
      </w:pPr>
      <w:r>
        <w:rPr>
          <w:rFonts w:ascii="Times New Roman" w:cs="Times New Roman" w:eastAsia="Times New Roman" w:hAnsi="Times New Roman"/>
          <w:b w:val="false"/>
          <w:bCs w:val="false"/>
          <w:color w:val="000000"/>
          <w:sz w:val="24"/>
          <w:szCs w:val="24"/>
        </w:rPr>
        <w:t xml:space="preserve"/>
      </w:r>
    </w:p>
    <w:p>
      <w:pPr>
        <w:spacing w:after="120" w:before="120"/>
        <w:jc w:val="center"/>
      </w:pPr>
      <w:r>
        <w:drawing>
          <wp:inline distT="0" distB="0" distL="0" distR="0">
            <wp:extent cx="7800000" cy="380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7800000" cy="3800000"/>
                    </a:xfrm>
                    <a:prstGeom prst="rect">
                      <a:avLst/>
                    </a:prstGeom>
                  </pic:spPr>
                </pic:pic>
              </a:graphicData>
            </a:graphic>
          </wp:inline>
        </w:drawing>
      </w:r>
    </w:p>
    <w:p>
      <w:pPr>
        <w:spacing w:after="60" w:before="60"/>
        <w:ind/>
        <w:jc w:val="center"/>
      </w:pPr>
      <w:r>
        <w:rPr>
          <w:rFonts w:ascii="Times New Roman" w:cs="Times New Roman" w:eastAsia="Times New Roman" w:hAnsi="Times New Roman"/>
          <w:b w:val="false"/>
          <w:bCs w:val="false"/>
          <w:color w:val="000000"/>
          <w:sz w:val="20"/>
          <w:szCs w:val="20"/>
        </w:rPr>
        <w:t xml:space="preserve">Рисунок 2 – Результати тестових сценаріїв</w:t>
      </w:r>
    </w:p>
    <w:p>
      <w:r>
        <w:br w:type="page"/>
      </w:r>
    </w:p>
    <w:p>
      <w:pPr>
        <w:pStyle w:val="Heading1"/>
        <w:spacing w:after="100" w:before="180"/>
      </w:pPr>
      <w:r>
        <w:rPr>
          <w:rFonts w:ascii="Times New Roman" w:cs="Times New Roman" w:eastAsia="Times New Roman" w:hAnsi="Times New Roman"/>
          <w:b/>
          <w:bCs/>
          <w:color w:val="1565C0"/>
          <w:sz w:val="32"/>
          <w:szCs w:val="32"/>
        </w:rPr>
        <w:t xml:space="preserve">7. Агрегування та дефазифікація (приклад)</w:t>
      </w:r>
    </w:p>
    <w:p>
      <w:pPr>
        <w:spacing w:after="60" w:before="60"/>
        <w:ind/>
        <w:jc w:val="left"/>
      </w:pPr>
      <w:r>
        <w:rPr>
          <w:rFonts w:ascii="Times New Roman" w:cs="Times New Roman" w:eastAsia="Times New Roman" w:hAnsi="Times New Roman"/>
          <w:b w:val="false"/>
          <w:bCs w:val="false"/>
          <w:color w:val="000000"/>
          <w:sz w:val="24"/>
          <w:szCs w:val="24"/>
        </w:rPr>
        <w:t xml:space="preserve">На рисунку 3 показано приклад роботи системи для середнього сценарію (X1=50%, X2=5, X3=55%). Ліва частина демонструє фазифікацію трьох входів, права — агрегований нечіткий набір на виході та позначення центроїда (дефазифіковане значення 50.0%).</w:t>
      </w:r>
    </w:p>
    <w:p>
      <w:pPr>
        <w:spacing w:after="60" w:before="60"/>
        <w:ind/>
        <w:jc w:val="left"/>
      </w:pPr>
      <w:r>
        <w:rPr>
          <w:rFonts w:ascii="Times New Roman" w:cs="Times New Roman" w:eastAsia="Times New Roman" w:hAnsi="Times New Roman"/>
          <w:b w:val="false"/>
          <w:bCs w:val="false"/>
          <w:color w:val="000000"/>
          <w:sz w:val="24"/>
          <w:szCs w:val="24"/>
        </w:rPr>
        <w:t xml:space="preserve"/>
      </w:r>
    </w:p>
    <w:p>
      <w:pPr>
        <w:spacing w:after="120" w:before="120"/>
        <w:jc w:val="center"/>
      </w:pPr>
      <w:r>
        <w:drawing>
          <wp:inline distT="0" distB="0" distL="0" distR="0">
            <wp:extent cx="8200000" cy="370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8200000" cy="3700000"/>
                    </a:xfrm>
                    <a:prstGeom prst="rect">
                      <a:avLst/>
                    </a:prstGeom>
                  </pic:spPr>
                </pic:pic>
              </a:graphicData>
            </a:graphic>
          </wp:inline>
        </w:drawing>
      </w:r>
    </w:p>
    <w:p>
      <w:pPr>
        <w:spacing w:after="60" w:before="60"/>
        <w:ind/>
        <w:jc w:val="center"/>
      </w:pPr>
      <w:r>
        <w:rPr>
          <w:rFonts w:ascii="Times New Roman" w:cs="Times New Roman" w:eastAsia="Times New Roman" w:hAnsi="Times New Roman"/>
          <w:b w:val="false"/>
          <w:bCs w:val="false"/>
          <w:color w:val="000000"/>
          <w:sz w:val="20"/>
          <w:szCs w:val="20"/>
        </w:rPr>
        <w:t xml:space="preserve">Рисунок 3 – Агрегований вихідний набір та центр мас (Centroid) для середнього сценарію</w:t>
      </w:r>
    </w:p>
    <w:p>
      <w:pPr>
        <w:pStyle w:val="Heading1"/>
        <w:spacing w:after="100" w:before="180"/>
      </w:pPr>
      <w:r>
        <w:rPr>
          <w:rFonts w:ascii="Times New Roman" w:cs="Times New Roman" w:eastAsia="Times New Roman" w:hAnsi="Times New Roman"/>
          <w:b/>
          <w:bCs/>
          <w:color w:val="1565C0"/>
          <w:sz w:val="32"/>
          <w:szCs w:val="32"/>
        </w:rPr>
        <w:t xml:space="preserve">8. 3D-поверхні відгуку</w:t>
      </w:r>
    </w:p>
    <w:p>
      <w:pPr>
        <w:spacing w:after="60" w:before="60"/>
        <w:ind/>
        <w:jc w:val="left"/>
      </w:pPr>
      <w:r>
        <w:rPr>
          <w:rFonts w:ascii="Times New Roman" w:cs="Times New Roman" w:eastAsia="Times New Roman" w:hAnsi="Times New Roman"/>
          <w:b w:val="false"/>
          <w:bCs w:val="false"/>
          <w:color w:val="000000"/>
          <w:sz w:val="24"/>
          <w:szCs w:val="24"/>
        </w:rPr>
        <w:t xml:space="preserve">На рисунку 4 наведено три поверхні відгуку системи, де кожен графік фіксує одну змінну та варіює дві інші. Поверхні є монотонно зростаючими, без різких стрибків і логічних помилок, що підтверджує коректність бази правил.</w:t>
      </w:r>
    </w:p>
    <w:p>
      <w:pPr>
        <w:spacing w:after="60" w:before="60"/>
        <w:ind/>
        <w:jc w:val="left"/>
      </w:pPr>
      <w:r>
        <w:rPr>
          <w:rFonts w:ascii="Times New Roman" w:cs="Times New Roman" w:eastAsia="Times New Roman" w:hAnsi="Times New Roman"/>
          <w:b w:val="false"/>
          <w:bCs w:val="false"/>
          <w:color w:val="000000"/>
          <w:sz w:val="24"/>
          <w:szCs w:val="24"/>
        </w:rPr>
        <w:t xml:space="preserve"/>
      </w:r>
    </w:p>
    <w:p>
      <w:pPr>
        <w:spacing w:after="120" w:before="120"/>
        <w:jc w:val="center"/>
      </w:pPr>
      <w:r>
        <w:drawing>
          <wp:inline distT="0" distB="0" distL="0" distR="0">
            <wp:extent cx="8200000" cy="3200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8200000" cy="3200000"/>
                    </a:xfrm>
                    <a:prstGeom prst="rect">
                      <a:avLst/>
                    </a:prstGeom>
                  </pic:spPr>
                </pic:pic>
              </a:graphicData>
            </a:graphic>
          </wp:inline>
        </w:drawing>
      </w:r>
    </w:p>
    <w:p>
      <w:pPr>
        <w:spacing w:after="60" w:before="60"/>
        <w:ind/>
        <w:jc w:val="center"/>
      </w:pPr>
      <w:r>
        <w:rPr>
          <w:rFonts w:ascii="Times New Roman" w:cs="Times New Roman" w:eastAsia="Times New Roman" w:hAnsi="Times New Roman"/>
          <w:b w:val="false"/>
          <w:bCs w:val="false"/>
          <w:color w:val="000000"/>
          <w:sz w:val="20"/>
          <w:szCs w:val="20"/>
        </w:rPr>
        <w:t xml:space="preserve">Рисунок 4 – 3D-поверхні відгуку нечіткої системи</w:t>
      </w:r>
    </w:p>
    <w:p>
      <w:pPr>
        <w:pStyle w:val="Heading1"/>
        <w:spacing w:after="100" w:before="180"/>
      </w:pPr>
      <w:r>
        <w:rPr>
          <w:rFonts w:ascii="Times New Roman" w:cs="Times New Roman" w:eastAsia="Times New Roman" w:hAnsi="Times New Roman"/>
          <w:b/>
          <w:bCs/>
          <w:color w:val="1565C0"/>
          <w:sz w:val="32"/>
          <w:szCs w:val="32"/>
        </w:rPr>
        <w:t xml:space="preserve">9. Аналіз результатів</w:t>
      </w:r>
    </w:p>
    <w:p>
      <w:pPr>
        <w:pStyle w:val="ListParagraph"/>
        <w:numPr>
          <w:ilvl w:val="0"/>
          <w:numId w:val="2"/>
        </w:numPr>
        <w:spacing w:after="40" w:before="40"/>
      </w:pPr>
      <w:r>
        <w:rPr>
          <w:rFonts w:ascii="Times New Roman" w:cs="Times New Roman" w:eastAsia="Times New Roman" w:hAnsi="Times New Roman"/>
          <w:sz w:val="24"/>
          <w:szCs w:val="24"/>
        </w:rPr>
        <w:t xml:space="preserve">Поверхні відгуку монотонно зростають зі збільшенням забруднення, ваги посуду та завантаження, що відповідає фізичному сенсу задачі.</w:t>
      </w:r>
    </w:p>
    <w:p>
      <w:pPr>
        <w:pStyle w:val="ListParagraph"/>
        <w:numPr>
          <w:ilvl w:val="0"/>
          <w:numId w:val="2"/>
        </w:numPr>
        <w:spacing w:after="40" w:before="40"/>
      </w:pPr>
      <w:r>
        <w:rPr>
          <w:rFonts w:ascii="Times New Roman" w:cs="Times New Roman" w:eastAsia="Times New Roman" w:hAnsi="Times New Roman"/>
          <w:sz w:val="24"/>
          <w:szCs w:val="24"/>
        </w:rPr>
        <w:t xml:space="preserve">Відсутні логічні помилки: для мінімальних значень усіх параметрів вихід близький до 0%, для максимальних — до 100%.</w:t>
      </w:r>
    </w:p>
    <w:p>
      <w:pPr>
        <w:pStyle w:val="ListParagraph"/>
        <w:numPr>
          <w:ilvl w:val="0"/>
          <w:numId w:val="2"/>
        </w:numPr>
        <w:spacing w:after="40" w:before="40"/>
      </w:pPr>
      <w:r>
        <w:rPr>
          <w:rFonts w:ascii="Times New Roman" w:cs="Times New Roman" w:eastAsia="Times New Roman" w:hAnsi="Times New Roman"/>
          <w:sz w:val="24"/>
          <w:szCs w:val="24"/>
        </w:rPr>
        <w:t xml:space="preserve">Симетрія: при середніх значеннях усіх входів система видає рівно 50%, що підтверджує збалансованість бази правил.</w:t>
      </w:r>
    </w:p>
    <w:p>
      <w:pPr>
        <w:pStyle w:val="ListParagraph"/>
        <w:numPr>
          <w:ilvl w:val="0"/>
          <w:numId w:val="2"/>
        </w:numPr>
        <w:spacing w:after="40" w:before="40"/>
      </w:pPr>
      <w:r>
        <w:rPr>
          <w:rFonts w:ascii="Times New Roman" w:cs="Times New Roman" w:eastAsia="Times New Roman" w:hAnsi="Times New Roman"/>
          <w:sz w:val="24"/>
          <w:szCs w:val="24"/>
        </w:rPr>
        <w:t xml:space="preserve">Плавність переходів обумовлена перекриттям функцій належності та принципом агрегування max.</w:t>
      </w:r>
    </w:p>
    <w:p>
      <w:pPr>
        <w:pStyle w:val="Heading1"/>
        <w:spacing w:after="100" w:before="180"/>
      </w:pPr>
      <w:r>
        <w:rPr>
          <w:rFonts w:ascii="Times New Roman" w:cs="Times New Roman" w:eastAsia="Times New Roman" w:hAnsi="Times New Roman"/>
          <w:b/>
          <w:bCs/>
          <w:color w:val="1565C0"/>
          <w:sz w:val="32"/>
          <w:szCs w:val="32"/>
        </w:rPr>
        <w:t xml:space="preserve">10. Висновок</w:t>
      </w:r>
    </w:p>
    <w:p>
      <w:pPr>
        <w:spacing w:after="60" w:before="60"/>
        <w:ind/>
        <w:jc w:val="left"/>
      </w:pPr>
      <w:r>
        <w:rPr>
          <w:rFonts w:ascii="Times New Roman" w:cs="Times New Roman" w:eastAsia="Times New Roman" w:hAnsi="Times New Roman"/>
          <w:b w:val="false"/>
          <w:bCs w:val="false"/>
          <w:color w:val="000000"/>
          <w:sz w:val="24"/>
          <w:szCs w:val="24"/>
        </w:rPr>
        <w:t xml:space="preserve">У ході лабораторної роботи розроблено нечітку систему керування посудомийною машиною за методом Мамдані. Визначено три вхідні лінгвістичні змінні (рівень забруднення, тип посуду, кількість завантаження) та одну вихідну (інтенсивність миття). Для кожної змінної побудовано трикутні та трапецієвидні функції належності (3–5 термів). Складено базу з 27 нечітких правил, що покриває всі комбінації станів.</w:t>
      </w:r>
    </w:p>
    <w:p>
      <w:pPr>
        <w:spacing w:after="60" w:before="60"/>
        <w:ind/>
        <w:jc w:val="left"/>
      </w:pPr>
      <w:r>
        <w:rPr>
          <w:rFonts w:ascii="Times New Roman" w:cs="Times New Roman" w:eastAsia="Times New Roman" w:hAnsi="Times New Roman"/>
          <w:b w:val="false"/>
          <w:bCs w:val="false"/>
          <w:color w:val="000000"/>
          <w:sz w:val="24"/>
          <w:szCs w:val="24"/>
        </w:rPr>
        <w:t xml:space="preserve"/>
      </w:r>
    </w:p>
    <w:p>
      <w:pPr>
        <w:spacing w:after="60" w:before="60"/>
        <w:ind/>
        <w:jc w:val="left"/>
      </w:pPr>
      <w:r>
        <w:rPr>
          <w:rFonts w:ascii="Times New Roman" w:cs="Times New Roman" w:eastAsia="Times New Roman" w:hAnsi="Times New Roman"/>
          <w:b w:val="false"/>
          <w:bCs w:val="false"/>
          <w:color w:val="000000"/>
          <w:sz w:val="24"/>
          <w:szCs w:val="24"/>
        </w:rPr>
        <w:t xml:space="preserve">Систему реалізовано мовою Python без сторонніх fuzzy-бібліотек. Дефазифікацію виконано методом Centroid. Тестування трьох сценаріїв підтвердило адекватність системи: вихідні значення 9.26%, 50.00% та 91.65% логічно відповідають мінімальному, середньому та критичному навантаженням. Побудовані 3D-поверхні відгуку не містять логічних аномалій і демонструють плавну монотонну залежність виходу від входів.</w:t>
      </w:r>
    </w:p>
    <w:sectPr>
      <w:pgSz w:w="11906" w:h="16838" w:orient="portrait"/>
      <w:pgMar w:top="1134" w:right="850"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240"/>
      <w:outlineLvl w:val="0"/>
    </w:pPr>
    <w:rPr>
      <w:rFonts w:ascii="Times New Roman" w:cs="Times New Roman" w:eastAsia="Times New Roman" w:hAnsi="Times New Roman"/>
      <w:b/>
      <w:bCs/>
      <w:color w:val="1565C0"/>
      <w:sz w:val="32"/>
      <w:szCs w:val="32"/>
    </w:rPr>
  </w:style>
  <w:style w:type="paragraph" w:styleId="Heading2">
    <w:name w:val="Heading 2"/>
    <w:basedOn w:val="Normal"/>
    <w:next w:val="Normal"/>
    <w:qFormat/>
    <w:pPr>
      <w:spacing w:after="100" w:before="180"/>
      <w:outlineLvl w:val="1"/>
    </w:pPr>
    <w:rPr>
      <w:rFonts w:ascii="Times New Roman" w:cs="Times New Roman" w:eastAsia="Times New Roman" w:hAnsi="Times New Roman"/>
      <w:b/>
      <w:bCs/>
      <w:color w:val="1A237E"/>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25e8b98427f51e376465f216cbf3a84daa1817d1.png"/><Relationship Id="rId8" Type="http://schemas.openxmlformats.org/officeDocument/2006/relationships/image" Target="media/93c7ec2630d977a69114ee53069068adf267ea15.png"/><Relationship Id="rId9" Type="http://schemas.openxmlformats.org/officeDocument/2006/relationships/image" Target="media/8446205bd973b22e87852f9269ed9588e7fd90ce.png"/><Relationship Id="rId10" Type="http://schemas.openxmlformats.org/officeDocument/2006/relationships/image" Target="media/75f1804ff782b003e8df75f4fd7d6b13730da87f.png"/><Relationship Id="rId11"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2026-04-14T10:15:12.179Z</dcterms:created>
  <dcterms:modified xsi:type="dcterms:W3CDTF">2026-04-14T10:15:12.180Z</dcterms:modified>
</cp:coreProperties>
</file>

<file path=docProps/custom.xml><?xml version="1.0" encoding="utf-8"?>
<Properties xmlns="http://schemas.openxmlformats.org/officeDocument/2006/custom-properties" xmlns:vt="http://schemas.openxmlformats.org/officeDocument/2006/docPropsVTypes"/>
</file>