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r>
        <w:t xml:space="preserve">Healthcare Knowledge Garden</w:t>
      </w:r>
    </w:p>
    <w:p>
      <w:pPr>
        <w:spacing w:after="80"/>
        <w:jc w:val="center"/>
      </w:pPr>
      <w:r>
        <w:t xml:space="preserve">Architecture &amp; Strategy Document</w:t>
      </w:r>
    </w:p>
    <w:p>
      <w:pPr>
        <w:spacing w:after="240"/>
        <w:jc w:val="center"/>
      </w:pPr>
      <w:r>
        <w:t xml:space="preserve">The Operating System for the Healthcare Ecosystem</w:t>
      </w:r>
    </w:p>
    <w:p/>
    <w:p/>
    <w:p/>
    <w:p>
      <w:pPr>
        <w:jc w:val="center"/>
      </w:pPr>
      <w:r>
        <w:t xml:space="preserve">April 2026</w:t>
      </w:r>
    </w:p>
    <w:p/>
    <w:p>
      <w:pPr>
        <w:spacing w:before="240"/>
        <w:jc w:val="center"/>
      </w:pPr>
      <w:r>
        <w:t xml:space="preserve">Confidential — XRWorkers</w:t>
      </w:r>
    </w:p>
    <w:r>
      <w:br w:type="page"/>
    </w:r>
    <w:p>
      <w:pPr>
        <w:pStyle w:val="Heading1"/>
        <w:spacing w:after="120" w:before="240"/>
      </w:pPr>
      <w:r>
        <w:t xml:space="preserve">Executive Summary</w:t>
      </w:r>
    </w:p>
    <w:p>
      <w:pPr>
        <w:spacing w:after="120" w:line="360"/>
      </w:pPr>
      <w:r>
        <w:t xml:space="preserve">The Healthcare Knowledge Garden (HKG) is the operating system for a fragmented $12 trillion global healthcare ecosystem. Unlike point solutions serving a single constituency, HKG unifies administrators, physicians, patients, and machines into a single recursively self-improving intelligence platform powered by Claude AI and the Model Context Protocol (MCP).</w:t>
      </w:r>
    </w:p>
    <w:p>
      <w:pPr>
        <w:spacing w:after="120" w:line="360"/>
      </w:pPr>
      <w:r>
        <w:t xml:space="preserve">Today, healthcare operates as silos. Administrators manage credentials and billing in isolation. Physicians hunt across journals, guidelines, and FDA databases manually. Patients search the internet for unvetted health information. AI systems lack access to verified, structured clinical data. This fragmentation costs the system $500B+ annually in inefficiency, malpractice, and preventable disease.</w:t>
      </w:r>
    </w:p>
    <w:p>
      <w:pPr>
        <w:spacing w:after="120" w:line="360"/>
      </w:pPr>
      <w:r>
        <w:t xml:space="preserve">HKG solves this by creating a unified graph intelligence layer that connects all four personas across a single knowledge core. Patient longevity data flows upstream to inform physician research. Doctor insights refine administrative protocols. Machine agents learn from every interaction to make the entire ecosystem smarter each day. The result: a compounding intelligence advantage (the RSI Flywheel) that becomes harder to compete with each quarter.</w:t>
      </w:r>
    </w:p>
    <w:p>
      <w:pPr>
        <w:pStyle w:val="Heading2"/>
        <w:spacing w:after="100" w:before="200"/>
      </w:pPr>
      <w:r>
        <w:t xml:space="preserve">Market Validation</w:t>
      </w:r>
    </w:p>
    <w:p>
      <w:pPr>
        <w:pStyle w:val="ListParagraph"/>
        <w:numPr>
          <w:ilvl w:val="0"/>
          <w:numId w:val="1"/>
        </w:numPr>
        <w:spacing w:after="80"/>
      </w:pPr>
      <w:r>
        <w:t xml:space="preserve">Open Evidence: $1.2B valuation ($700M raised) — AI + medical journals only</w:t>
      </w:r>
    </w:p>
    <w:p>
      <w:pPr>
        <w:pStyle w:val="ListParagraph"/>
        <w:numPr>
          <w:ilvl w:val="0"/>
          <w:numId w:val="1"/>
        </w:numPr>
        <w:spacing w:after="80"/>
      </w:pPr>
      <w:r>
        <w:t xml:space="preserve">MedV: $1.6B exit — GLP-1 telehealth for patients only</w:t>
      </w:r>
    </w:p>
    <w:p>
      <w:pPr>
        <w:pStyle w:val="ListParagraph"/>
        <w:numPr>
          <w:ilvl w:val="0"/>
          <w:numId w:val="1"/>
        </w:numPr>
        <w:spacing w:after="80"/>
      </w:pPr>
      <w:r>
        <w:t xml:space="preserve">Both are single-lane point solutions. HKG connects the entire ecosystem.</w:t>
      </w:r>
    </w:p>
    <w:p>
      <w:pPr>
        <w:pStyle w:val="Heading2"/>
        <w:spacing w:after="100" w:before="200"/>
      </w:pPr>
      <w:r>
        <w:t xml:space="preserve">Revenue Model</w:t>
      </w:r>
    </w:p>
    <w:p>
      <w:pPr>
        <w:pStyle w:val="ListParagraph"/>
        <w:numPr>
          <w:ilvl w:val="0"/>
          <w:numId w:val="1"/>
        </w:numPr>
        <w:spacing w:after="80"/>
      </w:pPr>
      <w:r>
        <w:t xml:space="preserve">Administrator Lane: Enterprise SaaS (credentialing, billing, compliance)</w:t>
      </w:r>
    </w:p>
    <w:p>
      <w:pPr>
        <w:pStyle w:val="ListParagraph"/>
        <w:numPr>
          <w:ilvl w:val="0"/>
          <w:numId w:val="1"/>
        </w:numPr>
        <w:spacing w:after="80"/>
      </w:pPr>
      <w:r>
        <w:t xml:space="preserve">Doctor Lane: Professional subscriptions, CME partnerships, job marketplace</w:t>
      </w:r>
    </w:p>
    <w:p>
      <w:pPr>
        <w:pStyle w:val="ListParagraph"/>
        <w:numPr>
          <w:ilvl w:val="0"/>
          <w:numId w:val="1"/>
        </w:numPr>
        <w:spacing w:after="80"/>
      </w:pPr>
      <w:r>
        <w:t xml:space="preserve">Patient Lane: Free tier drives adoption; premium, partnerships, affiliate revenue</w:t>
      </w:r>
    </w:p>
    <w:p>
      <w:pPr>
        <w:pStyle w:val="ListParagraph"/>
        <w:numPr>
          <w:ilvl w:val="0"/>
          <w:numId w:val="1"/>
        </w:numPr>
        <w:spacing w:after="80"/>
      </w:pPr>
      <w:r>
        <w:t xml:space="preserve">Machine Lane: API tiers, enterprise data licensing</w:t>
      </w:r>
    </w:p>
    <w:p>
      <w:pPr>
        <w:pStyle w:val="Heading2"/>
        <w:spacing w:after="100" w:before="200"/>
      </w:pPr>
      <w:r>
        <w:t xml:space="preserve">Competitive Moat</w:t>
      </w:r>
    </w:p>
    <w:p>
      <w:pPr>
        <w:spacing w:after="120" w:line="360"/>
      </w:pPr>
      <w:r>
        <w:t xml:space="preserve">The RSI Flywheel: Patient data drives doctor research → Doctor interactions refine clinical data → Admin systems structure logic → Machine layer learns from all activity. Daily updates from journals, protocols, codes, trials compound faster than competitors can match.</w:t>
      </w:r>
    </w:p>
    <w:p>
      <w:pPr>
        <w:pStyle w:val="Heading2"/>
        <w:spacing w:after="100" w:before="200"/>
      </w:pPr>
      <w:r>
        <w:t xml:space="preserve">MVP Strategy</w:t>
      </w:r>
    </w:p>
    <w:p>
      <w:pPr>
        <w:spacing w:after="120" w:line="360"/>
      </w:pPr>
      <w:r>
        <w:t xml:space="preserve">Launch with Administrator Lane (credentialing, immediate revenue) + Patient Lane (gravity well). Neo4j graph database first. Auth and billing foundational. Onboarding is a product—30 seconds to value.</w:t>
      </w:r>
    </w:p>
    <w:r>
      <w:br w:type="page"/>
    </w:r>
    <w:p>
      <w:pPr>
        <w:pStyle w:val="Heading1"/>
        <w:spacing w:after="120" w:before="240"/>
      </w:pPr>
      <w:r>
        <w:t xml:space="preserve">Market Thesis</w:t>
      </w:r>
    </w:p>
    <w:p>
      <w:pPr>
        <w:pStyle w:val="Heading2"/>
        <w:spacing w:after="100" w:before="200"/>
      </w:pPr>
      <w:r>
        <w:t xml:space="preserve">The Trillion-Dollar Fragmentation Problem</w:t>
      </w:r>
    </w:p>
    <w:p>
      <w:pPr>
        <w:spacing w:after="120" w:line="360"/>
      </w:pPr>
      <w:r>
        <w:t xml:space="preserve">Global healthcare spending exceeds $12 trillion annually ($4.5T in the US alone). Yet healthcare is the most fragmented industry: credentialing is manual across 300,000+ providers; billing codes exist in isolated legacy systems; clinical guidelines scatter across dozens of databases; medical research outpaces physician readability by 3000:1; patients lack a single health source of truth.</w:t>
      </w:r>
    </w:p>
    <w:p>
      <w:pPr>
        <w:spacing w:after="120" w:line="360"/>
      </w:pPr>
      <w:r>
        <w:t xml:space="preserve">This fragmentation costs the system an estimated $500 billion annually:</w:t>
      </w:r>
    </w:p>
    <w:p>
      <w:pPr>
        <w:pStyle w:val="ListParagraph"/>
        <w:numPr>
          <w:ilvl w:val="0"/>
          <w:numId w:val="1"/>
        </w:numPr>
        <w:spacing w:after="80"/>
      </w:pPr>
      <w:r>
        <w:t xml:space="preserve">Credentialing delays: Average 90–120 days per physician. Healthcare networks process 500,000+ credentialing cycles/year in the US alone.</w:t>
      </w:r>
    </w:p>
    <w:p>
      <w:pPr>
        <w:pStyle w:val="ListParagraph"/>
        <w:numPr>
          <w:ilvl w:val="0"/>
          <w:numId w:val="1"/>
        </w:numPr>
        <w:spacing w:after="80"/>
      </w:pPr>
      <w:r>
        <w:t xml:space="preserve">Billing errors: Incorrect coding, denied claims, denials management consume 8–12% of operational budgets.</w:t>
      </w:r>
    </w:p>
    <w:p>
      <w:pPr>
        <w:pStyle w:val="ListParagraph"/>
        <w:numPr>
          <w:ilvl w:val="0"/>
          <w:numId w:val="1"/>
        </w:numPr>
        <w:spacing w:after="80"/>
      </w:pPr>
      <w:r>
        <w:t xml:space="preserve">Adverse events: Unverified credentials, missed drug interactions, delayed diagnosis cost lives and lawsuits.</w:t>
      </w:r>
    </w:p>
    <w:p>
      <w:pPr>
        <w:pStyle w:val="ListParagraph"/>
        <w:numPr>
          <w:ilvl w:val="0"/>
          <w:numId w:val="1"/>
        </w:numPr>
        <w:spacing w:after="80"/>
      </w:pPr>
      <w:r>
        <w:t xml:space="preserve">Research lag: Medical discoveries take 17 years to reach clinical practice. Physicians manually synthesize knowledge.</w:t>
      </w:r>
    </w:p>
    <w:p>
      <w:pPr>
        <w:pStyle w:val="ListParagraph"/>
        <w:numPr>
          <w:ilvl w:val="0"/>
          <w:numId w:val="1"/>
        </w:numPr>
        <w:spacing w:after="80"/>
      </w:pPr>
      <w:r>
        <w:t xml:space="preserve">Patient non-adherence: Unvetted health information leads to self-diagnosis, unnecessary procedures, wasted spend.</w:t>
      </w:r>
    </w:p>
    <w:p>
      <w:pPr>
        <w:pStyle w:val="Heading2"/>
        <w:spacing w:after="100" w:before="200"/>
      </w:pPr>
      <w:r>
        <w:t xml:space="preserve">Why Unified Beats Fragmented</w:t>
      </w:r>
    </w:p>
    <w:p>
      <w:pPr>
        <w:spacing w:after="120" w:line="360"/>
      </w:pPr>
      <w:r>
        <w:t xml:space="preserve">Three precedents validate the Knowledge Garden thesis:</w:t>
      </w:r>
    </w:p>
    <w:p>
      <w:pPr>
        <w:pStyle w:val="ListParagraph"/>
        <w:numPr>
          <w:ilvl w:val="0"/>
          <w:numId w:val="1"/>
        </w:numPr>
        <w:spacing w:after="80"/>
      </w:pPr>
      <w:r>
        <w:t xml:space="preserve">Builder's Knowledge Garden (BKG): Unified construction ecosystem (architects, builders, suppliers, machines).</w:t>
      </w:r>
    </w:p>
    <w:p>
      <w:pPr>
        <w:pStyle w:val="ListParagraph"/>
        <w:numPr>
          <w:ilvl w:val="0"/>
          <w:numId w:val="1"/>
        </w:numPr>
        <w:spacing w:after="80"/>
      </w:pPr>
      <w:r>
        <w:t xml:space="preserve">Orchid Knowledge Garden (OKG): Unified botanical intelligence. Increased efficiency 40%, reduced waste 35%.</w:t>
      </w:r>
    </w:p>
    <w:p>
      <w:pPr>
        <w:pStyle w:val="ListParagraph"/>
        <w:numPr>
          <w:ilvl w:val="0"/>
          <w:numId w:val="1"/>
        </w:numPr>
        <w:spacing w:after="80"/>
      </w:pPr>
      <w:r>
        <w:t xml:space="preserve">Healthcare is the largest vertical opportunity: $12T market, maximum fragmentation, highest regulatory tailwinds.</w:t>
      </w:r>
    </w:p>
    <w:p>
      <w:pPr>
        <w:pStyle w:val="Heading2"/>
        <w:spacing w:after="100" w:before="200"/>
      </w:pPr>
      <w:r>
        <w:t xml:space="preserve">Competitive Landscape</w:t>
      </w:r>
    </w:p>
    <w:p>
      <w:pPr>
        <w:pStyle w:val="Heading3"/>
        <w:spacing w:after="80" w:before="160"/>
      </w:pPr>
      <w:r>
        <w:t xml:space="preserve">Incumbent Point Solutions</w:t>
      </w:r>
    </w:p>
    <w:p>
      <w:pPr>
        <w:pStyle w:val="ListParagraph"/>
        <w:numPr>
          <w:ilvl w:val="0"/>
          <w:numId w:val="1"/>
        </w:numPr>
        <w:spacing w:after="80"/>
      </w:pPr>
      <w:r>
        <w:t xml:space="preserve">Open Evidence ($1.2B, $700M raised): AI synthesis of medical journals for physicians. Single-lane.</w:t>
      </w:r>
    </w:p>
    <w:p>
      <w:pPr>
        <w:pStyle w:val="ListParagraph"/>
        <w:numPr>
          <w:ilvl w:val="0"/>
          <w:numId w:val="1"/>
        </w:numPr>
        <w:spacing w:after="80"/>
      </w:pPr>
      <w:r>
        <w:t xml:space="preserve">MedV ($1.6B exit): GLP-1 telehealth for patients. Single-lane.</w:t>
      </w:r>
    </w:p>
    <w:p>
      <w:pPr>
        <w:pStyle w:val="ListParagraph"/>
        <w:numPr>
          <w:ilvl w:val="0"/>
          <w:numId w:val="1"/>
        </w:numPr>
        <w:spacing w:after="80"/>
      </w:pPr>
      <w:r>
        <w:t xml:space="preserve">Veradigm, Optum/UnitedHealth: Fragmented EMR/RCM systems. Not AI-native, closed architectures.</w:t>
      </w:r>
    </w:p>
    <w:p>
      <w:pPr>
        <w:pStyle w:val="Heading3"/>
        <w:spacing w:after="80" w:before="160"/>
      </w:pPr>
      <w:r>
        <w:t xml:space="preserve">Why HKG Wins</w:t>
      </w:r>
    </w:p>
    <w:p>
      <w:pPr>
        <w:spacing w:after="120" w:line="360"/>
      </w:pPr>
      <w:r>
        <w:t xml:space="preserve">HKG is not another narrow tool. It is the connective tissue. By unifying all four personas into a single recursive knowledge system:</w:t>
      </w:r>
    </w:p>
    <w:p>
      <w:pPr>
        <w:pStyle w:val="ListParagraph"/>
        <w:numPr>
          <w:ilvl w:val="0"/>
          <w:numId w:val="1"/>
        </w:numPr>
        <w:spacing w:after="80"/>
      </w:pPr>
      <w:r>
        <w:t xml:space="preserve">Network effects: Each new physician attracts patients and admins. Each patient generates research data.</w:t>
      </w:r>
    </w:p>
    <w:p>
      <w:pPr>
        <w:pStyle w:val="ListParagraph"/>
        <w:numPr>
          <w:ilvl w:val="0"/>
          <w:numId w:val="1"/>
        </w:numPr>
        <w:spacing w:after="80"/>
      </w:pPr>
      <w:r>
        <w:t xml:space="preserve">Data moat: Credentialing + billing + clinical + outcomes = proprietary graph no competitor can replicate.</w:t>
      </w:r>
    </w:p>
    <w:p>
      <w:pPr>
        <w:pStyle w:val="ListParagraph"/>
        <w:numPr>
          <w:ilvl w:val="0"/>
          <w:numId w:val="1"/>
        </w:numPr>
        <w:spacing w:after="80"/>
      </w:pPr>
      <w:r>
        <w:t xml:space="preserve">Switching costs: Once embedded in credentialing, billing, physician workflow, migration is prohibitive.</w:t>
      </w:r>
    </w:p>
    <w:p>
      <w:pPr>
        <w:pStyle w:val="ListParagraph"/>
        <w:numPr>
          <w:ilvl w:val="0"/>
          <w:numId w:val="1"/>
        </w:numPr>
        <w:spacing w:after="80"/>
      </w:pPr>
      <w:r>
        <w:t xml:space="preserve">Regulatory advantage: Early compliance becomes a product feature competitors must copy.</w:t>
      </w:r>
    </w:p>
    <w:r>
      <w:br w:type="page"/>
    </w:r>
    <w:p>
      <w:pPr>
        <w:pStyle w:val="Heading1"/>
        <w:spacing w:after="120" w:before="240"/>
      </w:pPr>
      <w:r>
        <w:t xml:space="preserve">Platform Architecture Overview</w:t>
      </w:r>
    </w:p>
    <w:p>
      <w:pPr>
        <w:pStyle w:val="Heading2"/>
        <w:spacing w:after="100" w:before="200"/>
      </w:pPr>
      <w:r>
        <w:t xml:space="preserve">The Knowledge Core</w:t>
      </w:r>
    </w:p>
    <w:p>
      <w:pPr>
        <w:spacing w:after="120" w:line="360"/>
      </w:pPr>
      <w:r>
        <w:t xml:space="preserve">At HKG's center is the Knowledge Core—a unified graph database (Neo4j) modeling every healthcare entity as interconnected nodes: providers, patients, procedures, drugs, clinical trials, regulations, evidence, credentials, and agents. This graph is the single source of truth all four lanes query and continuously refine.</w:t>
      </w:r>
    </w:p>
    <w:p>
      <w:pPr>
        <w:spacing w:after="120" w:line="360"/>
      </w:pPr>
      <w:r>
        <w:t xml:space="preserve">The Knowledge Core is not a data warehouse. It is a live, recursive intelligence system that:</w:t>
      </w:r>
    </w:p>
    <w:p>
      <w:pPr>
        <w:pStyle w:val="ListParagraph"/>
        <w:numPr>
          <w:ilvl w:val="0"/>
          <w:numId w:val="1"/>
        </w:numPr>
        <w:spacing w:after="80"/>
      </w:pPr>
      <w:r>
        <w:t xml:space="preserve">Ingests daily updates: New journals, FDA approvals, clinical guidelines, billing codes, trial data.</w:t>
      </w:r>
    </w:p>
    <w:p>
      <w:pPr>
        <w:pStyle w:val="ListParagraph"/>
        <w:numPr>
          <w:ilvl w:val="0"/>
          <w:numId w:val="1"/>
        </w:numPr>
        <w:spacing w:after="80"/>
      </w:pPr>
      <w:r>
        <w:t xml:space="preserve">Maintains provenance: Every node is version-controlled, audit-trailed, source-attributed.</w:t>
      </w:r>
    </w:p>
    <w:p>
      <w:pPr>
        <w:pStyle w:val="ListParagraph"/>
        <w:numPr>
          <w:ilvl w:val="0"/>
          <w:numId w:val="1"/>
        </w:numPr>
        <w:spacing w:after="80"/>
      </w:pPr>
      <w:r>
        <w:t xml:space="preserve">Enables reasoning: Contextual queries execute in real-time.</w:t>
      </w:r>
    </w:p>
    <w:p>
      <w:pPr>
        <w:pStyle w:val="ListParagraph"/>
        <w:numPr>
          <w:ilvl w:val="0"/>
          <w:numId w:val="1"/>
        </w:numPr>
        <w:spacing w:after="80"/>
      </w:pPr>
      <w:r>
        <w:t xml:space="preserve">Powers agents: Machine-lane AI systems execute queries and decisions autonomously.</w:t>
      </w:r>
    </w:p>
    <w:p>
      <w:pPr>
        <w:pStyle w:val="Heading2"/>
        <w:spacing w:after="100" w:before="200"/>
      </w:pPr>
      <w:r>
        <w:t xml:space="preserve">Four Platform Lanes</w:t>
      </w:r>
    </w:p>
    <w:p>
      <w:pPr>
        <w:spacing w:after="120" w:line="360"/>
      </w:pPr>
      <w:r>
        <w:t xml:space="preserve">HKG serves four distinct personas, each with its own lane, revenue model, and interface, powered by the shared Knowledge Core:</w:t>
      </w:r>
    </w:p>
    <w:p>
      <w:pPr>
        <w:pStyle w:val="Heading3"/>
        <w:spacing w:after="80" w:before="160"/>
      </w:pPr>
      <w:r>
        <w:t xml:space="preserve">1. Administrator Lane (Amber) — "The Operational Engine"</w:t>
      </w:r>
    </w:p>
    <w:p>
      <w:pPr>
        <w:pStyle w:val="ListParagraph"/>
        <w:numPr>
          <w:ilvl w:val="0"/>
          <w:numId w:val="1"/>
        </w:numPr>
        <w:spacing w:after="80"/>
      </w:pPr>
      <w:r>
        <w:t xml:space="preserve">Primary users: Credentialing teams, billing staff, compliance officers, executives.</w:t>
      </w:r>
    </w:p>
    <w:p>
      <w:pPr>
        <w:pStyle w:val="ListParagraph"/>
        <w:numPr>
          <w:ilvl w:val="0"/>
          <w:numId w:val="1"/>
        </w:numPr>
        <w:spacing w:after="80"/>
      </w:pPr>
      <w:r>
        <w:t xml:space="preserve">Core problem: Automated credentialing funnel (raw CV → parse → verify DEA/NPI/board/malpractice → roster)</w:t>
      </w:r>
    </w:p>
    <w:p>
      <w:pPr>
        <w:pStyle w:val="ListParagraph"/>
        <w:numPr>
          <w:ilvl w:val="0"/>
          <w:numId w:val="1"/>
        </w:numPr>
        <w:spacing w:after="80"/>
      </w:pPr>
      <w:r>
        <w:t xml:space="preserve">Secondary features: Billing code mapping, attestation tracking, compliance dashboards, audit trails.</w:t>
      </w:r>
    </w:p>
    <w:p>
      <w:pPr>
        <w:pStyle w:val="ListParagraph"/>
        <w:numPr>
          <w:ilvl w:val="0"/>
          <w:numId w:val="1"/>
        </w:numPr>
        <w:spacing w:after="80"/>
      </w:pPr>
      <w:r>
        <w:t xml:space="preserve">Revenue: Enterprise SaaS subscriptions, $50K–$500K annually per health system.</w:t>
      </w:r>
    </w:p>
    <w:p>
      <w:pPr>
        <w:pStyle w:val="Heading3"/>
        <w:spacing w:after="80" w:before="160"/>
      </w:pPr>
      <w:r>
        <w:t xml:space="preserve">2. Doctor Lane (Slate-Blue) — "The Intelligence Hub"</w:t>
      </w:r>
    </w:p>
    <w:p>
      <w:pPr>
        <w:pStyle w:val="ListParagraph"/>
        <w:numPr>
          <w:ilvl w:val="0"/>
          <w:numId w:val="1"/>
        </w:numPr>
        <w:spacing w:after="80"/>
      </w:pPr>
      <w:r>
        <w:t xml:space="preserve">Primary users: Practicing physicians, researchers, residents, CME seekers.</w:t>
      </w:r>
    </w:p>
    <w:p>
      <w:pPr>
        <w:pStyle w:val="ListParagraph"/>
        <w:numPr>
          <w:ilvl w:val="0"/>
          <w:numId w:val="1"/>
        </w:numPr>
        <w:spacing w:after="80"/>
      </w:pPr>
      <w:r>
        <w:t xml:space="preserve">Core problem: 3-Point Verification—access to (1) peer-reviewed literature, (2) clinical guidelines, (3) regulatory/FDA databases, synthesized by Claude AI.</w:t>
      </w:r>
    </w:p>
    <w:p>
      <w:pPr>
        <w:pStyle w:val="ListParagraph"/>
        <w:numPr>
          <w:ilvl w:val="0"/>
          <w:numId w:val="1"/>
        </w:numPr>
        <w:spacing w:after="80"/>
      </w:pPr>
      <w:r>
        <w:t xml:space="preserve">Secondary features: Credential tracking, job marketplace, CME discovery, drug interactions, trial matching.</w:t>
      </w:r>
    </w:p>
    <w:p>
      <w:pPr>
        <w:pStyle w:val="ListParagraph"/>
        <w:numPr>
          <w:ilvl w:val="0"/>
          <w:numId w:val="1"/>
        </w:numPr>
        <w:spacing w:after="80"/>
      </w:pPr>
      <w:r>
        <w:t xml:space="preserve">Revenue: Professional subscriptions ($200–$500/year), CME partnerships, job marketplace fees.</w:t>
      </w:r>
    </w:p>
    <w:p>
      <w:pPr>
        <w:pStyle w:val="Heading3"/>
        <w:spacing w:after="80" w:before="160"/>
      </w:pPr>
      <w:r>
        <w:t xml:space="preserve">3. Patient &amp; Public Lane (Sage Emerald) — "The Gravity Well"</w:t>
      </w:r>
    </w:p>
    <w:p>
      <w:pPr>
        <w:pStyle w:val="ListParagraph"/>
        <w:numPr>
          <w:ilvl w:val="0"/>
          <w:numId w:val="1"/>
        </w:numPr>
        <w:spacing w:after="80"/>
      </w:pPr>
      <w:r>
        <w:t xml:space="preserve">Primary users: General public, patients, health-conscious consumers.</w:t>
      </w:r>
    </w:p>
    <w:p>
      <w:pPr>
        <w:pStyle w:val="ListParagraph"/>
        <w:numPr>
          <w:ilvl w:val="0"/>
          <w:numId w:val="1"/>
        </w:numPr>
        <w:spacing w:after="80"/>
      </w:pPr>
      <w:r>
        <w:t xml:space="preserve">Core problem: Free, verified longevity protocols and personalized health paths at multiple reading levels.</w:t>
      </w:r>
    </w:p>
    <w:p>
      <w:pPr>
        <w:pStyle w:val="ListParagraph"/>
        <w:numPr>
          <w:ilvl w:val="0"/>
          <w:numId w:val="1"/>
        </w:numPr>
        <w:spacing w:after="80"/>
      </w:pPr>
      <w:r>
        <w:t xml:space="preserve">Secondary features: Symptom checker with risk stratification, medication explainer, trial finder, telehealth directory.</w:t>
      </w:r>
    </w:p>
    <w:p>
      <w:pPr>
        <w:pStyle w:val="ListParagraph"/>
        <w:numPr>
          <w:ilvl w:val="0"/>
          <w:numId w:val="1"/>
        </w:numPr>
        <w:spacing w:after="80"/>
      </w:pPr>
      <w:r>
        <w:t xml:space="preserve">Revenue: Free tier (acquisition), premium ($9.99/month), telehealth partnerships (affiliate), insurance referrals.</w:t>
      </w:r>
    </w:p>
    <w:p>
      <w:pPr>
        <w:pStyle w:val="Heading3"/>
        <w:spacing w:after="80" w:before="160"/>
      </w:pPr>
      <w:r>
        <w:t xml:space="preserve">4. Machine &amp; Agent Lane (Amethyst) — "The Data Layer"</w:t>
      </w:r>
    </w:p>
    <w:p>
      <w:pPr>
        <w:pStyle w:val="ListParagraph"/>
        <w:numPr>
          <w:ilvl w:val="0"/>
          <w:numId w:val="1"/>
        </w:numPr>
        <w:spacing w:after="80"/>
      </w:pPr>
      <w:r>
        <w:t xml:space="preserve">Primary users: External AI systems, health tech developers, research institutions, integrators.</w:t>
      </w:r>
    </w:p>
    <w:p>
      <w:pPr>
        <w:pStyle w:val="ListParagraph"/>
        <w:numPr>
          <w:ilvl w:val="0"/>
          <w:numId w:val="1"/>
        </w:numPr>
        <w:spacing w:after="80"/>
      </w:pPr>
      <w:r>
        <w:t xml:space="preserve">Core problem: Structured, certifiable data via MCP/API—credentialed providers, guidelines, drug interactions, trials.</w:t>
      </w:r>
    </w:p>
    <w:p>
      <w:pPr>
        <w:pStyle w:val="ListParagraph"/>
        <w:numPr>
          <w:ilvl w:val="0"/>
          <w:numId w:val="1"/>
        </w:numPr>
        <w:spacing w:after="80"/>
      </w:pPr>
      <w:r>
        <w:t xml:space="preserve">Secondary features: Version-controlled snapshots, audit trails, custom query builders, webhooks.</w:t>
      </w:r>
    </w:p>
    <w:p>
      <w:pPr>
        <w:pStyle w:val="ListParagraph"/>
        <w:numPr>
          <w:ilvl w:val="0"/>
          <w:numId w:val="1"/>
        </w:numPr>
        <w:spacing w:after="80"/>
      </w:pPr>
      <w:r>
        <w:t xml:space="preserve">Revenue: API tiers ($500–$50K/month), enterprise data licensing.</w:t>
      </w:r>
    </w:p>
    <w:p>
      <w:pPr>
        <w:pStyle w:val="Heading2"/>
        <w:spacing w:after="100" w:before="200"/>
      </w:pPr>
      <w:r>
        <w:t xml:space="preserve">Three Surfaces (Knowledge Garden DNA)</w:t>
      </w:r>
    </w:p>
    <w:p>
      <w:pPr>
        <w:spacing w:after="120" w:line="360"/>
      </w:pPr>
      <w:r>
        <w:t xml:space="preserve">Layered across all four lanes are three visual/UX surfaces:</w:t>
      </w:r>
    </w:p>
    <w:p>
      <w:pPr>
        <w:pStyle w:val="ListParagraph"/>
        <w:numPr>
          <w:ilvl w:val="0"/>
          <w:numId w:val="1"/>
        </w:numPr>
        <w:spacing w:after="80"/>
      </w:pPr>
      <w:r>
        <w:t xml:space="preserve">Gold Surface (Dream Machine): Aspirational, concierge, personalized coaching and white-glove service.</w:t>
      </w:r>
    </w:p>
    <w:p>
      <w:pPr>
        <w:pStyle w:val="ListParagraph"/>
        <w:numPr>
          <w:ilvl w:val="0"/>
          <w:numId w:val="1"/>
        </w:numPr>
        <w:spacing w:after="80"/>
      </w:pPr>
      <w:r>
        <w:t xml:space="preserve">Green Surface (Knowledge Garden): Scientific, verified, educational—peer-reviewed research and guidelines.</w:t>
      </w:r>
    </w:p>
    <w:p>
      <w:pPr>
        <w:pStyle w:val="ListParagraph"/>
        <w:numPr>
          <w:ilvl w:val="0"/>
          <w:numId w:val="1"/>
        </w:numPr>
        <w:spacing w:after="80"/>
      </w:pPr>
      <w:r>
        <w:t xml:space="preserve">Red Surface (Killer App): Operational, urgent, metric-driven—alerts, dashboards, immediate action.</w:t>
      </w:r>
    </w:p>
    <w:p>
      <w:pPr>
        <w:spacing w:after="120" w:line="360"/>
      </w:pPr>
      <w:r>
        <w:t xml:space="preserve">Each user accesses the appropriate surface based on context. A physician sees Red (urgent alerts), Green (latest research), Gold (career coaching) all in one session.</w:t>
      </w:r>
    </w:p>
    <w:p>
      <w:pPr>
        <w:pStyle w:val="Heading2"/>
        <w:spacing w:after="100" w:before="200"/>
      </w:pPr>
      <w:r>
        <w:t xml:space="preserve">Lifecycle Phases: DISCOVER &gt; LEARN &gt; ACT &gt; THRIVE</w:t>
      </w:r>
    </w:p>
    <w:p>
      <w:pPr>
        <w:spacing w:after="120" w:line="360"/>
      </w:pPr>
      <w:r>
        <w:t xml:space="preserve">Every user journey progresses through four phases:</w:t>
      </w:r>
    </w:p>
    <w:p>
      <w:pPr>
        <w:pStyle w:val="ListParagraph"/>
        <w:numPr>
          <w:ilvl w:val="0"/>
          <w:numId w:val="1"/>
        </w:numPr>
        <w:spacing w:after="80"/>
      </w:pPr>
      <w:r>
        <w:t xml:space="preserve">DISCOVER: Initial awareness, onboarding, 30-second time-to-value. User joins HKG, sees immediate relevance.</w:t>
      </w:r>
    </w:p>
    <w:p>
      <w:pPr>
        <w:pStyle w:val="ListParagraph"/>
        <w:numPr>
          <w:ilvl w:val="0"/>
          <w:numId w:val="1"/>
        </w:numPr>
        <w:spacing w:after="80"/>
      </w:pPr>
      <w:r>
        <w:t xml:space="preserve">LEARN: Education and exploration. User deepens knowledge via research, guidelines, CME, or health insights.</w:t>
      </w:r>
    </w:p>
    <w:p>
      <w:pPr>
        <w:pStyle w:val="ListParagraph"/>
        <w:numPr>
          <w:ilvl w:val="0"/>
          <w:numId w:val="1"/>
        </w:numPr>
        <w:spacing w:after="80"/>
      </w:pPr>
      <w:r>
        <w:t xml:space="preserve">ACT: Execution and decision-making. User implements insights—credentialing actions, medication decisions, lifestyle changes.</w:t>
      </w:r>
    </w:p>
    <w:p>
      <w:pPr>
        <w:pStyle w:val="ListParagraph"/>
        <w:numPr>
          <w:ilvl w:val="0"/>
          <w:numId w:val="1"/>
        </w:numPr>
        <w:spacing w:after="80"/>
      </w:pPr>
      <w:r>
        <w:t xml:space="preserve">THRIVE: Compounding benefits. User experiences measurable outcomes (faster credentialing, better health metrics, better research insights).</w:t>
      </w:r>
    </w:p>
    <w:r>
      <w:br w:type="page"/>
    </w:r>
    <w:p>
      <w:pPr>
        <w:pStyle w:val="Heading1"/>
        <w:spacing w:after="120" w:before="240"/>
      </w:pPr>
      <w:r>
        <w:t xml:space="preserve">Lane 1: Administrator (Amber) — The Operational Engine</w:t>
      </w:r>
    </w:p>
    <w:p>
      <w:pPr>
        <w:pStyle w:val="Heading2"/>
        <w:spacing w:after="100" w:before="200"/>
      </w:pPr>
      <w:r>
        <w:t xml:space="preserve">The Credentialing Funnel</w:t>
      </w:r>
    </w:p>
    <w:p>
      <w:pPr>
        <w:spacing w:after="120" w:line="360"/>
      </w:pPr>
      <w:r>
        <w:t xml:space="preserve">Physician credentialing is the highest-friction, highest-liability problem in healthcare administration. Today it is entirely manual: recruiter receives CV, creates file, contacts state boards, verifies education/licenses, checks malpractice, waits 90–120 days. A single error exposes the health system to lawsuits and CMS penalties.</w:t>
      </w:r>
    </w:p>
    <w:p>
      <w:pPr>
        <w:spacing w:after="120" w:line="360"/>
      </w:pPr>
      <w:r>
        <w:t xml:space="preserve">HKG automates this pipeline:</w:t>
      </w:r>
    </w:p>
    <w:p>
      <w:pPr>
        <w:pStyle w:val="ListParagraph"/>
        <w:numPr>
          <w:ilvl w:val="0"/>
          <w:numId w:val="1"/>
        </w:numPr>
        <w:spacing w:after="80"/>
      </w:pPr>
      <w:r>
        <w:t xml:space="preserve">Intake: Provider submits CV, education documents, basic info via simple form.</w:t>
      </w:r>
    </w:p>
    <w:p>
      <w:pPr>
        <w:pStyle w:val="ListParagraph"/>
        <w:numPr>
          <w:ilvl w:val="0"/>
          <w:numId w:val="1"/>
        </w:numPr>
        <w:spacing w:after="80"/>
      </w:pPr>
      <w:r>
        <w:t xml:space="preserve">Parse &amp; Extract: Claude AI extracts structured data from unstructured CV text.</w:t>
      </w:r>
    </w:p>
    <w:p>
      <w:pPr>
        <w:pStyle w:val="ListParagraph"/>
        <w:numPr>
          <w:ilvl w:val="0"/>
          <w:numId w:val="1"/>
        </w:numPr>
        <w:spacing w:after="80"/>
      </w:pPr>
      <w:r>
        <w:t xml:space="preserve">Verification Layer: HKG queries external APIs (NPI registry, state boards, DEA, NPDB) in parallel. Results cached and versioned.</w:t>
      </w:r>
    </w:p>
    <w:p>
      <w:pPr>
        <w:pStyle w:val="ListParagraph"/>
        <w:numPr>
          <w:ilvl w:val="0"/>
          <w:numId w:val="1"/>
        </w:numPr>
        <w:spacing w:after="80"/>
      </w:pPr>
      <w:r>
        <w:t xml:space="preserve">Flag &amp; Route: Discrepancies are flagged and routed to appropriate team leads.</w:t>
      </w:r>
    </w:p>
    <w:p>
      <w:pPr>
        <w:pStyle w:val="ListParagraph"/>
        <w:numPr>
          <w:ilvl w:val="0"/>
          <w:numId w:val="1"/>
        </w:numPr>
        <w:spacing w:after="80"/>
      </w:pPr>
      <w:r>
        <w:t xml:space="preserve">Attestation: Legal form auto-populated with verified data. Provider signs electronically. Audit trail captured.</w:t>
      </w:r>
    </w:p>
    <w:p>
      <w:pPr>
        <w:pStyle w:val="ListParagraph"/>
        <w:numPr>
          <w:ilvl w:val="0"/>
          <w:numId w:val="1"/>
        </w:numPr>
        <w:spacing w:after="80"/>
      </w:pPr>
      <w:r>
        <w:t xml:space="preserve">Roster Integration: Verified provider added to structured roster in seconds. Can be pushed to EHR, credentialing portal, or billing via FHIR/HL7.</w:t>
      </w:r>
    </w:p>
    <w:p>
      <w:pPr>
        <w:pStyle w:val="Heading2"/>
        <w:spacing w:after="100" w:before="200"/>
      </w:pPr>
      <w:r>
        <w:t xml:space="preserve">Billing Code Management</w:t>
      </w:r>
    </w:p>
    <w:p>
      <w:pPr>
        <w:spacing w:after="120" w:line="360"/>
      </w:pPr>
      <w:r>
        <w:t xml:space="preserve">Medical billing is fragmented across CPT, ICD-10, and HCPCS. A single billing error results in denied claims, months of back-and-forth, lost revenue. Health systems spend 8–12% of operational budgets on billing and denials management.</w:t>
      </w:r>
    </w:p>
    <w:p>
      <w:pPr>
        <w:spacing w:after="120" w:line="360"/>
      </w:pPr>
      <w:r>
        <w:t xml:space="preserve">HKG maintains a live, versioned graph of all billing codes:</w:t>
      </w:r>
    </w:p>
    <w:p>
      <w:pPr>
        <w:pStyle w:val="ListParagraph"/>
        <w:numPr>
          <w:ilvl w:val="0"/>
          <w:numId w:val="1"/>
        </w:numPr>
        <w:spacing w:after="80"/>
      </w:pPr>
      <w:r>
        <w:t xml:space="preserve">CPT syncing: Updated quarterly by the AMA. HKG ingests new codes, cross-references with ICD-10 and HCPCS.</w:t>
      </w:r>
    </w:p>
    <w:p>
      <w:pPr>
        <w:pStyle w:val="ListParagraph"/>
        <w:numPr>
          <w:ilvl w:val="0"/>
          <w:numId w:val="1"/>
        </w:numPr>
        <w:spacing w:after="80"/>
      </w:pPr>
      <w:r>
        <w:t xml:space="preserve">Compliance checking: Before claim submission, HKG validates CPT/ICD-10 pairs per Medicare/payer rules. Flags high-risk combinations.</w:t>
      </w:r>
    </w:p>
    <w:p>
      <w:pPr>
        <w:pStyle w:val="ListParagraph"/>
        <w:numPr>
          <w:ilvl w:val="0"/>
          <w:numId w:val="1"/>
        </w:numPr>
        <w:spacing w:after="80"/>
      </w:pPr>
      <w:r>
        <w:t xml:space="preserve">EOB intelligence: When a claim is denied, HKG maps denial code to root cause and suggests corrective actions.</w:t>
      </w:r>
    </w:p>
    <w:p>
      <w:pPr>
        <w:pStyle w:val="ListParagraph"/>
        <w:numPr>
          <w:ilvl w:val="0"/>
          <w:numId w:val="1"/>
        </w:numPr>
        <w:spacing w:after="80"/>
      </w:pPr>
      <w:r>
        <w:t xml:space="preserve">Real-time dashboard: Administrators see clean claim rate, denial trends, revenue cycle KPIs in real-time.</w:t>
      </w:r>
    </w:p>
    <w:p>
      <w:pPr>
        <w:pStyle w:val="Heading2"/>
        <w:spacing w:after="100" w:before="200"/>
      </w:pPr>
      <w:r>
        <w:t xml:space="preserve">Attestation Tracking &amp; Compliance</w:t>
      </w:r>
    </w:p>
    <w:p>
      <w:pPr>
        <w:spacing w:after="120" w:line="360"/>
      </w:pPr>
      <w:r>
        <w:t xml:space="preserve">Healthcare drowns in attestations: CMS attestations, DEA attestations, CME attestations, HIPAA attestations, more. Each expires on a different schedule. Missing a single attestation results in fines, loss of billing privileges, or license suspension.</w:t>
      </w:r>
    </w:p>
    <w:p>
      <w:pPr>
        <w:spacing w:after="120" w:line="360"/>
      </w:pPr>
      <w:r>
        <w:t xml:space="preserve">HKG models attestations as a persistent graph:</w:t>
      </w:r>
    </w:p>
    <w:p>
      <w:pPr>
        <w:pStyle w:val="ListParagraph"/>
        <w:numPr>
          <w:ilvl w:val="0"/>
          <w:numId w:val="1"/>
        </w:numPr>
        <w:spacing w:after="80"/>
      </w:pPr>
      <w:r>
        <w:t xml:space="preserve">Intake: Admin inputs all active attestations (date, scope, expiration, renewal requirements).</w:t>
      </w:r>
    </w:p>
    <w:p>
      <w:pPr>
        <w:pStyle w:val="ListParagraph"/>
        <w:numPr>
          <w:ilvl w:val="0"/>
          <w:numId w:val="1"/>
        </w:numPr>
        <w:spacing w:after="80"/>
      </w:pPr>
      <w:r>
        <w:t xml:space="preserve">Scheduling: HKG automatically schedules renewal reminders 90, 60, and 30 days before expiration.</w:t>
      </w:r>
    </w:p>
    <w:p>
      <w:pPr>
        <w:pStyle w:val="ListParagraph"/>
        <w:numPr>
          <w:ilvl w:val="0"/>
          <w:numId w:val="1"/>
        </w:numPr>
        <w:spacing w:after="80"/>
      </w:pPr>
      <w:r>
        <w:t xml:space="preserve">Workflows: For routine renewals, HKG auto-generates the renewal form and routes it for signature.</w:t>
      </w:r>
    </w:p>
    <w:p>
      <w:pPr>
        <w:pStyle w:val="ListParagraph"/>
        <w:numPr>
          <w:ilvl w:val="0"/>
          <w:numId w:val="1"/>
        </w:numPr>
        <w:spacing w:after="80"/>
      </w:pPr>
      <w:r>
        <w:t xml:space="preserve">Audit ready: Every attestation is timestamped, signed, audit-trailed. Compliance reports generate in seconds.</w:t>
      </w:r>
    </w:p>
    <w:p>
      <w:pPr>
        <w:pStyle w:val="Heading2"/>
        <w:spacing w:after="100" w:before="200"/>
      </w:pPr>
      <w:r>
        <w:t xml:space="preserve">Revenue Model: Enterprise SaaS</w:t>
      </w:r>
    </w:p>
    <w:p>
      <w:pPr>
        <w:spacing w:after="120" w:line="360"/>
      </w:pPr>
      <w:r>
        <w:t xml:space="preserve">Administrator Lane operates on a per-health-system subscription model:</w:t>
      </w:r>
    </w:p>
    <w:p>
      <w:pPr>
        <w:pStyle w:val="ListParagraph"/>
        <w:numPr>
          <w:ilvl w:val="0"/>
          <w:numId w:val="1"/>
        </w:numPr>
        <w:spacing w:after="80"/>
      </w:pPr>
      <w:r>
        <w:t xml:space="preserve">Tier 1 (Small clinic, &lt;50 staff): $5K/month ($60K annually)</w:t>
      </w:r>
    </w:p>
    <w:p>
      <w:pPr>
        <w:pStyle w:val="ListParagraph"/>
        <w:numPr>
          <w:ilvl w:val="0"/>
          <w:numId w:val="1"/>
        </w:numPr>
        <w:spacing w:after="80"/>
      </w:pPr>
      <w:r>
        <w:t xml:space="preserve">Tier 2 (Mid-size hospital, 50–500 staff): $15K/month ($180K annually)</w:t>
      </w:r>
    </w:p>
    <w:p>
      <w:pPr>
        <w:pStyle w:val="ListParagraph"/>
        <w:numPr>
          <w:ilvl w:val="0"/>
          <w:numId w:val="1"/>
        </w:numPr>
        <w:spacing w:after="80"/>
      </w:pPr>
      <w:r>
        <w:t xml:space="preserve">Tier 3 (Large health system, &gt;500 staff): $50K/month ($600K annually)</w:t>
      </w:r>
    </w:p>
    <w:p>
      <w:pPr>
        <w:pStyle w:val="ListParagraph"/>
        <w:numPr>
          <w:ilvl w:val="0"/>
          <w:numId w:val="1"/>
        </w:numPr>
        <w:spacing w:after="80"/>
      </w:pPr>
      <w:r>
        <w:t xml:space="preserve">Implementation &amp; training: One-time $10K–$100K depending on complexity.</w:t>
      </w:r>
    </w:p>
    <w:p>
      <w:pPr>
        <w:spacing w:after="120" w:line="360"/>
      </w:pPr>
      <w:r>
        <w:t xml:space="preserve">For a health system with 300 physicians, HKG credentialing automation saves 4–6 FTE and $500K+ annually in faster onboarding and reduced denials. ROI: 4–6 months.</w:t>
      </w:r>
    </w:p>
    <w:r>
      <w:br w:type="page"/>
    </w:r>
    <w:p>
      <w:pPr>
        <w:pStyle w:val="Heading1"/>
        <w:spacing w:after="120" w:before="240"/>
      </w:pPr>
      <w:r>
        <w:t xml:space="preserve">Lane 2: Doctor (Slate-Blue) — The Intelligence Hub</w:t>
      </w:r>
    </w:p>
    <w:p>
      <w:pPr>
        <w:pStyle w:val="Heading2"/>
        <w:spacing w:after="100" w:before="200"/>
      </w:pPr>
      <w:r>
        <w:t xml:space="preserve">3-Point Verification: The Physician Productivity Layer</w:t>
      </w:r>
    </w:p>
    <w:p>
      <w:pPr>
        <w:spacing w:after="120" w:line="360"/>
      </w:pPr>
      <w:r>
        <w:t xml:space="preserve">Physicians face an impossible task: stay current with 400,000+ papers published annually, master 20+ clinical guidelines, track FDA decisions, incorporate all into treatment decisions—while seeing 20–30 patients per day. Average physician spends 2–3 hours weekly searching for clinical information, much redundant and unvetted.</w:t>
      </w:r>
    </w:p>
    <w:p>
      <w:pPr>
        <w:spacing w:after="120" w:line="360"/>
      </w:pPr>
      <w:r>
        <w:t xml:space="preserve">HKG's 3-Point Verification consolidates this research into a single interface:</w:t>
      </w:r>
    </w:p>
    <w:p>
      <w:pPr>
        <w:pStyle w:val="Heading3"/>
        <w:spacing w:after="80" w:before="160"/>
      </w:pPr>
      <w:r>
        <w:t xml:space="preserve">Point 1: Peer-Reviewed Literature</w:t>
      </w:r>
    </w:p>
    <w:p>
      <w:pPr>
        <w:spacing w:after="120" w:line="360"/>
      </w:pPr>
      <w:r>
        <w:t xml:space="preserve">HKG integrates with PubMed, medRxiv, and other databases. Claude AI synthesizes abstracts and full texts into evidence summaries. Physicians ask natural questions ("What is the latest on GLP-1 effects on kidney disease?") and receive structured answers with source attribution, publication dates, and evidence ratings (RCT, meta-analysis, observational, case report).</w:t>
      </w:r>
    </w:p>
    <w:p>
      <w:pPr>
        <w:pStyle w:val="Heading3"/>
        <w:spacing w:after="80" w:before="160"/>
      </w:pPr>
      <w:r>
        <w:t xml:space="preserve">Point 2: Clinical Practice Guidelines</w:t>
      </w:r>
    </w:p>
    <w:p>
      <w:pPr>
        <w:spacing w:after="120" w:line="360"/>
      </w:pPr>
      <w:r>
        <w:t xml:space="preserve">HKG ingests guidelines from ACCP, ACC/AHA, Infectious Disease Society, 50+ specialty societies. These are versioned, searchable, cross-referenced with literature. When a guideline updates, HKG flags physicians with affected patients and provides a briefing.</w:t>
      </w:r>
    </w:p>
    <w:p>
      <w:pPr>
        <w:pStyle w:val="Heading3"/>
        <w:spacing w:after="80" w:before="160"/>
      </w:pPr>
      <w:r>
        <w:t xml:space="preserve">Point 3: Regulatory &amp; FDA Databases</w:t>
      </w:r>
    </w:p>
    <w:p>
      <w:pPr>
        <w:spacing w:after="120" w:line="360"/>
      </w:pPr>
      <w:r>
        <w:t xml:space="preserve">HKG monitors FDA approvals, black box warnings, clinical trial registries, recalls. Physicians see alerts in context: "New drug X approved for indication Y. Here's how it compares to current standard-of-care, cost, and trial data."</w:t>
      </w:r>
    </w:p>
    <w:p>
      <w:pPr>
        <w:spacing w:after="120" w:line="360"/>
      </w:pPr>
      <w:r>
        <w:t xml:space="preserve">All three points synthesized by Claude into a Morning Briefing—narrative-driven daily update replacing dashboard overload. Physician logs in: "Three patients on your roster may benefit from new GLP-1 trials (links). Your highest-risk cohort (age 75+, diabetes) has new hypertension guidance. One credentialing deadline this week."</w:t>
      </w:r>
    </w:p>
    <w:p>
      <w:pPr>
        <w:pStyle w:val="Heading2"/>
        <w:spacing w:after="100" w:before="200"/>
      </w:pPr>
      <w:r>
        <w:t xml:space="preserve">Credential &amp; Career Logistics</w:t>
      </w:r>
    </w:p>
    <w:p>
      <w:pPr>
        <w:spacing w:after="120" w:line="360"/>
      </w:pPr>
      <w:r>
        <w:t xml:space="preserve">Physicians manage multiple credentials across institutions:</w:t>
      </w:r>
    </w:p>
    <w:p>
      <w:pPr>
        <w:pStyle w:val="ListParagraph"/>
        <w:numPr>
          <w:ilvl w:val="0"/>
          <w:numId w:val="1"/>
        </w:numPr>
        <w:spacing w:after="80"/>
      </w:pPr>
      <w:r>
        <w:t xml:space="preserve">Medical licenses: State-specific, renewed biennially.</w:t>
      </w:r>
    </w:p>
    <w:p>
      <w:pPr>
        <w:pStyle w:val="ListParagraph"/>
        <w:numPr>
          <w:ilvl w:val="0"/>
          <w:numId w:val="1"/>
        </w:numPr>
        <w:spacing w:after="80"/>
      </w:pPr>
      <w:r>
        <w:t xml:space="preserve">DEA registration: Federal, renewed every 3 years.</w:t>
      </w:r>
    </w:p>
    <w:p>
      <w:pPr>
        <w:pStyle w:val="ListParagraph"/>
        <w:numPr>
          <w:ilvl w:val="0"/>
          <w:numId w:val="1"/>
        </w:numPr>
        <w:spacing w:after="80"/>
      </w:pPr>
      <w:r>
        <w:t xml:space="preserve">Board certification: Specialty-specific, requires ongoing CME.</w:t>
      </w:r>
    </w:p>
    <w:p>
      <w:pPr>
        <w:pStyle w:val="ListParagraph"/>
        <w:numPr>
          <w:ilvl w:val="0"/>
          <w:numId w:val="1"/>
        </w:numPr>
        <w:spacing w:after="80"/>
      </w:pPr>
      <w:r>
        <w:t xml:space="preserve">Institutional privileges: Hospital-specific, re-credentialed every 2 years.</w:t>
      </w:r>
    </w:p>
    <w:p>
      <w:pPr>
        <w:pStyle w:val="ListParagraph"/>
        <w:numPr>
          <w:ilvl w:val="0"/>
          <w:numId w:val="1"/>
        </w:numPr>
        <w:spacing w:after="80"/>
      </w:pPr>
      <w:r>
        <w:t xml:space="preserve">Liability insurance: Malpractice coverage, renewed annually.</w:t>
      </w:r>
    </w:p>
    <w:p>
      <w:pPr>
        <w:spacing w:after="120" w:line="360"/>
      </w:pPr>
      <w:r>
        <w:t xml:space="preserve">HKG maintains a personal credential dashboard for each physician. All licenses and certs tracked with renewal reminders. Physicians authorize HKG to automatically submit renewals and CME documentation, or export a verified credential package to send to any hospital.</w:t>
      </w:r>
    </w:p>
    <w:p>
      <w:pPr>
        <w:pStyle w:val="Heading2"/>
        <w:spacing w:after="100" w:before="200"/>
      </w:pPr>
      <w:r>
        <w:t xml:space="preserve">Job Marketplace &amp; Career Intelligence</w:t>
      </w:r>
    </w:p>
    <w:p>
      <w:pPr>
        <w:spacing w:after="120" w:line="360"/>
      </w:pPr>
      <w:r>
        <w:t xml:space="preserve">Doctor Lane includes a job marketplace. Health systems and staffing agencies post openings. Physicians search by specialty, location, type (full-time, locums, telehealth), salary range. HKG matches positions to profiles and sends notifications. For high-demand specialties, HKG negotiates on behalf of physicians.</w:t>
      </w:r>
    </w:p>
    <w:p>
      <w:pPr>
        <w:pStyle w:val="Heading2"/>
        <w:spacing w:after="100" w:before="200"/>
      </w:pPr>
      <w:r>
        <w:t xml:space="preserve">CME Discovery &amp; Marketplace</w:t>
      </w:r>
    </w:p>
    <w:p>
      <w:pPr>
        <w:spacing w:after="120" w:line="360"/>
      </w:pPr>
      <w:r>
        <w:t xml:space="preserve">Physicians must complete CME to maintain certification, but CME is fragmented: providers offer siloed courses, societies charge per-course, physicians waste time finding content. HKG aggregates CME from 500+ providers and uses collaborative filtering to recommend courses based on specialty, recent patients, and learning gaps. If a physician sees three patients with a condition recently, HKG flags relevant CME and can auto-enroll them.</w:t>
      </w:r>
    </w:p>
    <w:p>
      <w:pPr>
        <w:pStyle w:val="Heading2"/>
        <w:spacing w:after="100" w:before="200"/>
      </w:pPr>
      <w:r>
        <w:t xml:space="preserve">Revenue Model: Professional Subscriptions + Marketplace Fees</w:t>
      </w:r>
    </w:p>
    <w:p>
      <w:pPr>
        <w:pStyle w:val="ListParagraph"/>
        <w:numPr>
          <w:ilvl w:val="0"/>
          <w:numId w:val="1"/>
        </w:numPr>
        <w:spacing w:after="80"/>
      </w:pPr>
      <w:r>
        <w:t xml:space="preserve">Professional Subscription: $200–$500/year. Includes literature, 3-Point Verification, credential tracking, CME discovery.</w:t>
      </w:r>
    </w:p>
    <w:p>
      <w:pPr>
        <w:pStyle w:val="ListParagraph"/>
        <w:numPr>
          <w:ilvl w:val="0"/>
          <w:numId w:val="1"/>
        </w:numPr>
        <w:spacing w:after="80"/>
      </w:pPr>
      <w:r>
        <w:t xml:space="preserve">CME Revenue Share: 15–20% of CME course fees from partnered providers.</w:t>
      </w:r>
    </w:p>
    <w:p>
      <w:pPr>
        <w:pStyle w:val="ListParagraph"/>
        <w:numPr>
          <w:ilvl w:val="0"/>
          <w:numId w:val="1"/>
        </w:numPr>
        <w:spacing w:after="80"/>
      </w:pPr>
      <w:r>
        <w:t xml:space="preserve">Job Marketplace: Health systems pay $5K–$25K to post. Physicians pay nothing. Staffing agencies pay per placement ($2K–$10K).</w:t>
      </w:r>
    </w:p>
    <w:p>
      <w:pPr>
        <w:pStyle w:val="ListParagraph"/>
        <w:numPr>
          <w:ilvl w:val="0"/>
          <w:numId w:val="1"/>
        </w:numPr>
        <w:spacing w:after="80"/>
      </w:pPr>
      <w:r>
        <w:t xml:space="preserve">Data Partnerships: De-identified clinical insights sold to researchers and pharmaceutical companies ($50K–$500K per partnership).</w:t>
      </w:r>
    </w:p>
    <w:r>
      <w:br w:type="page"/>
    </w:r>
    <w:p>
      <w:pPr>
        <w:pStyle w:val="Heading1"/>
        <w:spacing w:after="120" w:before="240"/>
      </w:pPr>
      <w:r>
        <w:t xml:space="preserve">Lane 3: Patient &amp; Public (Sage Emerald) — The Gravity Well</w:t>
      </w:r>
    </w:p>
    <w:p>
      <w:pPr>
        <w:pStyle w:val="Heading2"/>
        <w:spacing w:after="100" w:before="200"/>
      </w:pPr>
      <w:r>
        <w:t xml:space="preserve">Free Tier: Longevity Protocols &amp; Personalized Health Paths</w:t>
      </w:r>
    </w:p>
    <w:p>
      <w:pPr>
        <w:spacing w:after="120" w:line="360"/>
      </w:pPr>
      <w:r>
        <w:t xml:space="preserve">Patient Lane is the gravity well driving adoption across all other lanes. It is free, open to the public, positions HKG as trusted health resource. Unlike WebMD, HKG content is:</w:t>
      </w:r>
    </w:p>
    <w:p>
      <w:pPr>
        <w:pStyle w:val="ListParagraph"/>
        <w:numPr>
          <w:ilvl w:val="0"/>
          <w:numId w:val="1"/>
        </w:numPr>
        <w:spacing w:after="80"/>
      </w:pPr>
      <w:r>
        <w:t xml:space="preserve">Verified: Every claim sourced to peer-reviewed literature, clinical guidelines, or FDA data.</w:t>
      </w:r>
    </w:p>
    <w:p>
      <w:pPr>
        <w:pStyle w:val="ListParagraph"/>
        <w:numPr>
          <w:ilvl w:val="0"/>
          <w:numId w:val="1"/>
        </w:numPr>
        <w:spacing w:after="80"/>
      </w:pPr>
      <w:r>
        <w:t xml:space="preserve">Multi-level: A single topic available at 5th-grade, patient, physician, and specialist reading levels.</w:t>
      </w:r>
    </w:p>
    <w:p>
      <w:pPr>
        <w:pStyle w:val="ListParagraph"/>
        <w:numPr>
          <w:ilvl w:val="0"/>
          <w:numId w:val="1"/>
        </w:numPr>
        <w:spacing w:after="80"/>
      </w:pPr>
      <w:r>
        <w:t xml:space="preserve">Personalized: Users input basic health info (age, conditions, medications) and HKG tailors recommendations.</w:t>
      </w:r>
    </w:p>
    <w:p>
      <w:pPr>
        <w:pStyle w:val="ListParagraph"/>
        <w:numPr>
          <w:ilvl w:val="0"/>
          <w:numId w:val="1"/>
        </w:numPr>
        <w:spacing w:after="80"/>
      </w:pPr>
      <w:r>
        <w:t xml:space="preserve">Actionable: Content includes concrete steps: "Week 1: Reduce carbs by 20%. Week 2: Add 20-min walks 3x/week."</w:t>
      </w:r>
    </w:p>
    <w:p>
      <w:pPr>
        <w:spacing w:after="120" w:line="360"/>
      </w:pPr>
      <w:r>
        <w:t xml:space="preserve">Core product: Longevity Protocols—evidence-based guides to longer, healthier living. Examples:</w:t>
      </w:r>
    </w:p>
    <w:p>
      <w:pPr>
        <w:pStyle w:val="ListParagraph"/>
        <w:numPr>
          <w:ilvl w:val="0"/>
          <w:numId w:val="1"/>
        </w:numPr>
        <w:spacing w:after="80"/>
      </w:pPr>
      <w:r>
        <w:t xml:space="preserve">Cardiovascular Health: Latest guidelines on blood pressure, cholesterol, aspirin, lifestyle. Integrated with user's health data if provided.</w:t>
      </w:r>
    </w:p>
    <w:p>
      <w:pPr>
        <w:pStyle w:val="ListParagraph"/>
        <w:numPr>
          <w:ilvl w:val="0"/>
          <w:numId w:val="1"/>
        </w:numPr>
        <w:spacing w:after="80"/>
      </w:pPr>
      <w:r>
        <w:t xml:space="preserve">Cancer Prevention: Screening recommendations by age and risk. Links to clinical trials.</w:t>
      </w:r>
    </w:p>
    <w:p>
      <w:pPr>
        <w:pStyle w:val="ListParagraph"/>
        <w:numPr>
          <w:ilvl w:val="0"/>
          <w:numId w:val="1"/>
        </w:numPr>
        <w:spacing w:after="80"/>
      </w:pPr>
      <w:r>
        <w:t xml:space="preserve">Cognitive Health: Evidence on dementia prevention, cognitive training, hearing health.</w:t>
      </w:r>
    </w:p>
    <w:p>
      <w:pPr>
        <w:pStyle w:val="ListParagraph"/>
        <w:numPr>
          <w:ilvl w:val="0"/>
          <w:numId w:val="1"/>
        </w:numPr>
        <w:spacing w:after="80"/>
      </w:pPr>
      <w:r>
        <w:t xml:space="preserve">Metabolic Health: Diabetes prevention, GLP-1 overview, nutrition science, exercise.</w:t>
      </w:r>
    </w:p>
    <w:p>
      <w:pPr>
        <w:spacing w:after="120" w:line="360"/>
      </w:pPr>
      <w:r>
        <w:t xml:space="preserve">Users progress through DISCOVER &gt; LEARN &gt; ACT &gt; THRIVE:</w:t>
      </w:r>
    </w:p>
    <w:p>
      <w:pPr>
        <w:pStyle w:val="ListParagraph"/>
        <w:numPr>
          <w:ilvl w:val="0"/>
          <w:numId w:val="1"/>
        </w:numPr>
        <w:spacing w:after="80"/>
      </w:pPr>
      <w:r>
        <w:t xml:space="preserve">DISCOVER: User enters symptoms or goal. HKG returns risk assessment and brief overview.</w:t>
      </w:r>
    </w:p>
    <w:p>
      <w:pPr>
        <w:pStyle w:val="ListParagraph"/>
        <w:numPr>
          <w:ilvl w:val="0"/>
          <w:numId w:val="1"/>
        </w:numPr>
        <w:spacing w:after="80"/>
      </w:pPr>
      <w:r>
        <w:t xml:space="preserve">LEARN: User deepens into longevity protocol. Reads guidelines, sees trial data, watches physician-narrated explainers.</w:t>
      </w:r>
    </w:p>
    <w:p>
      <w:pPr>
        <w:pStyle w:val="ListParagraph"/>
        <w:numPr>
          <w:ilvl w:val="0"/>
          <w:numId w:val="1"/>
        </w:numPr>
        <w:spacing w:after="80"/>
      </w:pPr>
      <w:r>
        <w:t xml:space="preserve">ACT: User implements protocol—records progress, gets AI coaching, adjusts based on results.</w:t>
      </w:r>
    </w:p>
    <w:p>
      <w:pPr>
        <w:pStyle w:val="ListParagraph"/>
        <w:numPr>
          <w:ilvl w:val="0"/>
          <w:numId w:val="1"/>
        </w:numPr>
        <w:spacing w:after="80"/>
      </w:pPr>
      <w:r>
        <w:t xml:space="preserve">THRIVE: User sees measurable outcomes (weight loss, BP improvement, mood boost) and shares with health team.</w:t>
      </w:r>
    </w:p>
    <w:p>
      <w:pPr>
        <w:pStyle w:val="Heading2"/>
        <w:spacing w:after="100" w:before="200"/>
      </w:pPr>
      <w:r>
        <w:t xml:space="preserve">Content Tiers &amp; Monetization</w:t>
      </w:r>
    </w:p>
    <w:p>
      <w:pPr>
        <w:pStyle w:val="Heading3"/>
        <w:spacing w:after="80" w:before="160"/>
      </w:pPr>
      <w:r>
        <w:t xml:space="preserve">Free Tier</w:t>
      </w:r>
    </w:p>
    <w:p>
      <w:pPr>
        <w:spacing w:after="120" w:line="360"/>
      </w:pPr>
      <w:r>
        <w:t xml:space="preserve">Core longevity protocols, basic symptom checker, clinical trial finder, health news. Supported by ads from health partners (non-pharma: fitness apps, mattress companies, supplement retailers).</w:t>
      </w:r>
    </w:p>
    <w:p>
      <w:pPr>
        <w:pStyle w:val="Heading3"/>
        <w:spacing w:after="80" w:before="160"/>
      </w:pPr>
      <w:r>
        <w:t xml:space="preserve">Premium Tier ($9.99/month)</w:t>
      </w:r>
    </w:p>
    <w:p>
      <w:pPr>
        <w:pStyle w:val="ListParagraph"/>
        <w:numPr>
          <w:ilvl w:val="0"/>
          <w:numId w:val="1"/>
        </w:numPr>
        <w:spacing w:after="80"/>
      </w:pPr>
      <w:r>
        <w:t xml:space="preserve">Personalized health coaching: AI co-pilot tailors protocols to user's specific profile and goals.</w:t>
      </w:r>
    </w:p>
    <w:p>
      <w:pPr>
        <w:pStyle w:val="ListParagraph"/>
        <w:numPr>
          <w:ilvl w:val="0"/>
          <w:numId w:val="1"/>
        </w:numPr>
        <w:spacing w:after="80"/>
      </w:pPr>
      <w:r>
        <w:t xml:space="preserve">Advanced symptom checker: Risk stratification, emergency warnings, when to see a doctor.</w:t>
      </w:r>
    </w:p>
    <w:p>
      <w:pPr>
        <w:pStyle w:val="ListParagraph"/>
        <w:numPr>
          <w:ilvl w:val="0"/>
          <w:numId w:val="1"/>
        </w:numPr>
        <w:spacing w:after="80"/>
      </w:pPr>
      <w:r>
        <w:t xml:space="preserve">Telehealth marketplace: Connect with verified physicians. HKG earns 20–30% commission per visit.</w:t>
      </w:r>
    </w:p>
    <w:p>
      <w:pPr>
        <w:pStyle w:val="ListParagraph"/>
        <w:numPr>
          <w:ilvl w:val="0"/>
          <w:numId w:val="1"/>
        </w:numPr>
        <w:spacing w:after="80"/>
      </w:pPr>
      <w:r>
        <w:t xml:space="preserve">Medication &amp; supplement interaction checker: Upload meds, get real-time safety alerts.</w:t>
      </w:r>
    </w:p>
    <w:p>
      <w:pPr>
        <w:pStyle w:val="ListParagraph"/>
        <w:numPr>
          <w:ilvl w:val="0"/>
          <w:numId w:val="1"/>
        </w:numPr>
        <w:spacing w:after="80"/>
      </w:pPr>
      <w:r>
        <w:t xml:space="preserve">Family health profiles: Create profiles for family members, track shared health goals.</w:t>
      </w:r>
    </w:p>
    <w:p>
      <w:pPr>
        <w:pStyle w:val="Heading3"/>
        <w:spacing w:after="80" w:before="160"/>
      </w:pPr>
      <w:r>
        <w:t xml:space="preserve">Gold Tier ($29.99/month)</w:t>
      </w:r>
    </w:p>
    <w:p>
      <w:pPr>
        <w:pStyle w:val="ListParagraph"/>
        <w:numPr>
          <w:ilvl w:val="0"/>
          <w:numId w:val="1"/>
        </w:numPr>
        <w:spacing w:after="80"/>
      </w:pPr>
      <w:r>
        <w:t xml:space="preserve">White-glove health concierge: AI agents handle research, appointment scheduling, prior auth, insurance navigation.</w:t>
      </w:r>
    </w:p>
    <w:p>
      <w:pPr>
        <w:pStyle w:val="ListParagraph"/>
        <w:numPr>
          <w:ilvl w:val="0"/>
          <w:numId w:val="1"/>
        </w:numPr>
        <w:spacing w:after="80"/>
      </w:pPr>
      <w:r>
        <w:t xml:space="preserve">Genomic integration: Upload genetic data, get personalized risk predictions and preventive recommendations.</w:t>
      </w:r>
    </w:p>
    <w:p>
      <w:pPr>
        <w:pStyle w:val="ListParagraph"/>
        <w:numPr>
          <w:ilvl w:val="0"/>
          <w:numId w:val="1"/>
        </w:numPr>
        <w:spacing w:after="80"/>
      </w:pPr>
      <w:r>
        <w:t xml:space="preserve">Specialist matching: Curated referrals to top-rated specialists in your area, with appointment booking.</w:t>
      </w:r>
    </w:p>
    <w:p>
      <w:pPr>
        <w:pStyle w:val="ListParagraph"/>
        <w:numPr>
          <w:ilvl w:val="0"/>
          <w:numId w:val="1"/>
        </w:numPr>
        <w:spacing w:after="80"/>
      </w:pPr>
      <w:r>
        <w:t xml:space="preserve">Prescription cost optimization: HKG finds cheapest pharmacy, generics, manufacturer discounts for all prescriptions.</w:t>
      </w:r>
    </w:p>
    <w:p>
      <w:pPr>
        <w:pStyle w:val="Heading2"/>
        <w:spacing w:after="100" w:before="200"/>
      </w:pPr>
      <w:r>
        <w:t xml:space="preserve">Affiliate Revenue &amp; Partnerships</w:t>
      </w:r>
    </w:p>
    <w:p>
      <w:pPr>
        <w:spacing w:after="120" w:line="360"/>
      </w:pPr>
      <w:r>
        <w:t xml:space="preserve">Patient Lane opens partnerships with health-adjacent businesses:</w:t>
      </w:r>
    </w:p>
    <w:p>
      <w:pPr>
        <w:pStyle w:val="ListParagraph"/>
        <w:numPr>
          <w:ilvl w:val="0"/>
          <w:numId w:val="1"/>
        </w:numPr>
        <w:spacing w:after="80"/>
      </w:pPr>
      <w:r>
        <w:t xml:space="preserve">Telehealth platforms (Teladoc, Doctor on Demand): HKG drives qualified referrals. Revenue share: 20–30% per visit.</w:t>
      </w:r>
    </w:p>
    <w:p>
      <w:pPr>
        <w:pStyle w:val="ListParagraph"/>
        <w:numPr>
          <w:ilvl w:val="0"/>
          <w:numId w:val="1"/>
        </w:numPr>
        <w:spacing w:after="80"/>
      </w:pPr>
      <w:r>
        <w:t xml:space="preserve">Genetic testing: Interest in genomics → referral to 23andMe or similar. Commission: $20–$40 per test.</w:t>
      </w:r>
    </w:p>
    <w:p>
      <w:pPr>
        <w:pStyle w:val="ListParagraph"/>
        <w:numPr>
          <w:ilvl w:val="0"/>
          <w:numId w:val="1"/>
        </w:numPr>
        <w:spacing w:after="80"/>
      </w:pPr>
      <w:r>
        <w:t xml:space="preserve">Fitness &amp; wellness: Strava, Peloton, Apple Health—HKG integrates data and recommends programs. Affiliate revenue.</w:t>
      </w:r>
    </w:p>
    <w:p>
      <w:pPr>
        <w:pStyle w:val="ListParagraph"/>
        <w:numPr>
          <w:ilvl w:val="0"/>
          <w:numId w:val="1"/>
        </w:numPr>
        <w:spacing w:after="80"/>
      </w:pPr>
      <w:r>
        <w:t xml:space="preserve">Health insurance: Insurance companies pay HKG for patient referrals (e.g., high-risk diabetics). Revenue: $5–$20 per referral.</w:t>
      </w:r>
    </w:p>
    <w:p>
      <w:pPr>
        <w:pStyle w:val="Heading2"/>
        <w:spacing w:after="100" w:before="200"/>
      </w:pPr>
      <w:r>
        <w:t xml:space="preserve">Revenue Model Summary: Patient Lane</w:t>
      </w:r>
    </w:p>
    <w:p>
      <w:pPr>
        <w:pStyle w:val="ListParagraph"/>
        <w:numPr>
          <w:ilvl w:val="0"/>
          <w:numId w:val="1"/>
        </w:numPr>
        <w:spacing w:after="80"/>
      </w:pPr>
      <w:r>
        <w:t xml:space="preserve">Premium Subscriptions (Free + $9.99 + $29.99): Target 5% conversion from free to premium within 6 months. $3–$5 ARPU at scale.</w:t>
      </w:r>
    </w:p>
    <w:p>
      <w:pPr>
        <w:pStyle w:val="ListParagraph"/>
        <w:numPr>
          <w:ilvl w:val="0"/>
          <w:numId w:val="1"/>
        </w:numPr>
        <w:spacing w:after="80"/>
      </w:pPr>
      <w:r>
        <w:t xml:space="preserve">Telehealth Commissions: 20–30% per consultation. Average visit: $60–$150. Target 10K consultations/month at scale.</w:t>
      </w:r>
    </w:p>
    <w:p>
      <w:pPr>
        <w:pStyle w:val="ListParagraph"/>
        <w:numPr>
          <w:ilvl w:val="0"/>
          <w:numId w:val="1"/>
        </w:numPr>
        <w:spacing w:after="80"/>
      </w:pPr>
      <w:r>
        <w:t xml:space="preserve">Affiliate Revenue: Genetic testing, fitness, health insurance referrals. Target $2M/year at 1M active users.</w:t>
      </w:r>
    </w:p>
    <w:p>
      <w:pPr>
        <w:pStyle w:val="ListParagraph"/>
        <w:numPr>
          <w:ilvl w:val="0"/>
          <w:numId w:val="1"/>
        </w:numPr>
        <w:spacing w:after="80"/>
      </w:pPr>
      <w:r>
        <w:t xml:space="preserve">Ads (Free Tier): Non-pharma health brands. Target $1M/year at 5M monthly active users.</w:t>
      </w:r>
    </w:p>
    <w:r>
      <w:br w:type="page"/>
    </w:r>
    <w:p>
      <w:pPr>
        <w:pStyle w:val="Heading1"/>
        <w:spacing w:after="120" w:before="240"/>
      </w:pPr>
      <w:r>
        <w:t xml:space="preserve">Lane 4: Machine &amp; Agent (Amethyst) — The Data Layer</w:t>
      </w:r>
    </w:p>
    <w:p>
      <w:pPr>
        <w:pStyle w:val="Heading2"/>
        <w:spacing w:after="100" w:before="200"/>
      </w:pPr>
      <w:r>
        <w:t xml:space="preserve">MCP/API: The External Intelligence Interface</w:t>
      </w:r>
    </w:p>
    <w:p>
      <w:pPr>
        <w:spacing w:after="120" w:line="360"/>
      </w:pPr>
      <w:r>
        <w:t xml:space="preserve">Machine Lane exposes HKG's knowledge core to external AI systems via MCP and RESTful APIs. This is the data moat. An external AI can query HKG for:</w:t>
      </w:r>
    </w:p>
    <w:p>
      <w:pPr>
        <w:pStyle w:val="ListParagraph"/>
        <w:numPr>
          <w:ilvl w:val="0"/>
          <w:numId w:val="1"/>
        </w:numPr>
        <w:spacing w:after="80"/>
      </w:pPr>
      <w:r>
        <w:t xml:space="preserve">Credentialed providers: "Give me all cardiologists in the US with 10+ years experience, no malpractice flags, actively practicing."</w:t>
      </w:r>
    </w:p>
    <w:p>
      <w:pPr>
        <w:pStyle w:val="ListParagraph"/>
        <w:numPr>
          <w:ilvl w:val="0"/>
          <w:numId w:val="1"/>
        </w:numPr>
        <w:spacing w:after="80"/>
      </w:pPr>
      <w:r>
        <w:t xml:space="preserve">Clinical guidelines: "What does latest ACC/AHA guideline say about beta-blockers in post-MI patients with diabetes?"</w:t>
      </w:r>
    </w:p>
    <w:p>
      <w:pPr>
        <w:pStyle w:val="ListParagraph"/>
        <w:numPr>
          <w:ilvl w:val="0"/>
          <w:numId w:val="1"/>
        </w:numPr>
        <w:spacing w:after="80"/>
      </w:pPr>
      <w:r>
        <w:t xml:space="preserve">Drug interactions: "Check interactions between drug A, drug B, and this patient's kidney disease status."</w:t>
      </w:r>
    </w:p>
    <w:p>
      <w:pPr>
        <w:pStyle w:val="ListParagraph"/>
        <w:numPr>
          <w:ilvl w:val="0"/>
          <w:numId w:val="1"/>
        </w:numPr>
        <w:spacing w:after="80"/>
      </w:pPr>
      <w:r>
        <w:t xml:space="preserve">Clinical trial data: "Which phase 3 trials are enrolling for indication X? What are inclusion/exclusion criteria?"</w:t>
      </w:r>
    </w:p>
    <w:p>
      <w:pPr>
        <w:pStyle w:val="ListParagraph"/>
        <w:numPr>
          <w:ilvl w:val="0"/>
          <w:numId w:val="1"/>
        </w:numPr>
        <w:spacing w:after="80"/>
      </w:pPr>
      <w:r>
        <w:t xml:space="preserve">Adverse event monitoring: "Alert me if any of my prescriptions receive a black box warning."</w:t>
      </w:r>
    </w:p>
    <w:p>
      <w:pPr>
        <w:pStyle w:val="ListParagraph"/>
        <w:numPr>
          <w:ilvl w:val="0"/>
          <w:numId w:val="1"/>
        </w:numPr>
        <w:spacing w:after="80"/>
      </w:pPr>
      <w:r>
        <w:t xml:space="preserve">Evidence synthesis: "Summarize evidence (RCTs, guidelines, real-world outcomes) for treatment decision X."</w:t>
      </w:r>
    </w:p>
    <w:p>
      <w:pPr>
        <w:spacing w:after="120" w:line="360"/>
      </w:pPr>
      <w:r>
        <w:t xml:space="preserve">All queries return structured JSON with source attribution, version timestamps, and audit trails. Data is HIPAA-safe (de-identified or provider-level, never patient-level).</w:t>
      </w:r>
    </w:p>
    <w:p>
      <w:pPr>
        <w:pStyle w:val="Heading2"/>
        <w:spacing w:after="100" w:before="200"/>
      </w:pPr>
      <w:r>
        <w:t xml:space="preserve">Structured Data &amp; Provenance</w:t>
      </w:r>
    </w:p>
    <w:p>
      <w:pPr>
        <w:spacing w:after="120" w:line="360"/>
      </w:pPr>
      <w:r>
        <w:t xml:space="preserve">Every piece of HKG data is versioned and audit-trailed:</w:t>
      </w:r>
    </w:p>
    <w:p>
      <w:pPr>
        <w:pStyle w:val="ListParagraph"/>
        <w:numPr>
          <w:ilvl w:val="0"/>
          <w:numId w:val="1"/>
        </w:numPr>
        <w:spacing w:after="80"/>
      </w:pPr>
      <w:r>
        <w:t xml:space="preserve">Journals: Ingested from PubMed daily. Each record includes DOI, publication date, abstract, Claude-generated summary.</w:t>
      </w:r>
    </w:p>
    <w:p>
      <w:pPr>
        <w:pStyle w:val="ListParagraph"/>
        <w:numPr>
          <w:ilvl w:val="0"/>
          <w:numId w:val="1"/>
        </w:numPr>
        <w:spacing w:after="80"/>
      </w:pPr>
      <w:r>
        <w:t xml:space="preserve">Guidelines: Ingested from specialty societies and government websites. Versioned by date. Old versions preserved.</w:t>
      </w:r>
    </w:p>
    <w:p>
      <w:pPr>
        <w:pStyle w:val="ListParagraph"/>
        <w:numPr>
          <w:ilvl w:val="0"/>
          <w:numId w:val="1"/>
        </w:numPr>
        <w:spacing w:after="80"/>
      </w:pPr>
      <w:r>
        <w:t xml:space="preserve">Clinical codes (CPT, ICD-10, HCPCS): Updated quarterly. Mapped to prior versions for historical queries.</w:t>
      </w:r>
    </w:p>
    <w:p>
      <w:pPr>
        <w:pStyle w:val="ListParagraph"/>
        <w:numPr>
          <w:ilvl w:val="0"/>
          <w:numId w:val="1"/>
        </w:numPr>
        <w:spacing w:after="80"/>
      </w:pPr>
      <w:r>
        <w:t xml:space="preserve">Credentials: Provider updates trigger versioning. Old credentials preserved for legal/audit purposes.</w:t>
      </w:r>
    </w:p>
    <w:p>
      <w:pPr>
        <w:pStyle w:val="ListParagraph"/>
        <w:numPr>
          <w:ilvl w:val="0"/>
          <w:numId w:val="1"/>
        </w:numPr>
        <w:spacing w:after="80"/>
      </w:pPr>
      <w:r>
        <w:t xml:space="preserve">Modifications: When data is corrected, old version retained with change timestamp and reason.</w:t>
      </w:r>
    </w:p>
    <w:p>
      <w:pPr>
        <w:spacing w:after="120" w:line="360"/>
      </w:pPr>
      <w:r>
        <w:t xml:space="preserve">This versioning is critical for compliance. If data error led to medical decision, auditors can reconstruct exactly what data was available at that time.</w:t>
      </w:r>
    </w:p>
    <w:p>
      <w:pPr>
        <w:pStyle w:val="Heading2"/>
        <w:spacing w:after="100" w:before="200"/>
      </w:pPr>
      <w:r>
        <w:t xml:space="preserve">API Tiers &amp; Pricing</w:t>
      </w:r>
    </w:p>
    <w:p>
      <w:pPr>
        <w:pStyle w:val="Heading3"/>
        <w:spacing w:after="80" w:before="160"/>
      </w:pPr>
      <w:r>
        <w:t xml:space="preserve">Tier 1: Free (Developer/Non-Profit)</w:t>
      </w:r>
    </w:p>
    <w:p>
      <w:pPr>
        <w:pStyle w:val="ListParagraph"/>
        <w:numPr>
          <w:ilvl w:val="0"/>
          <w:numId w:val="1"/>
        </w:numPr>
        <w:spacing w:after="80"/>
      </w:pPr>
      <w:r>
        <w:t xml:space="preserve">Up to 1,000 API calls/month</w:t>
      </w:r>
    </w:p>
    <w:p>
      <w:pPr>
        <w:pStyle w:val="ListParagraph"/>
        <w:numPr>
          <w:ilvl w:val="0"/>
          <w:numId w:val="1"/>
        </w:numPr>
        <w:spacing w:after="80"/>
      </w:pPr>
      <w:r>
        <w:t xml:space="preserve">Access to public data only (guidelines, journals, clinical trials)</w:t>
      </w:r>
    </w:p>
    <w:p>
      <w:pPr>
        <w:pStyle w:val="ListParagraph"/>
        <w:numPr>
          <w:ilvl w:val="0"/>
          <w:numId w:val="1"/>
        </w:numPr>
        <w:spacing w:after="80"/>
      </w:pPr>
      <w:r>
        <w:t xml:space="preserve">Response time: Standard (60 seconds)</w:t>
      </w:r>
    </w:p>
    <w:p>
      <w:pPr>
        <w:pStyle w:val="ListParagraph"/>
        <w:numPr>
          <w:ilvl w:val="0"/>
          <w:numId w:val="1"/>
        </w:numPr>
        <w:spacing w:after="80"/>
      </w:pPr>
      <w:r>
        <w:t xml:space="preserve">Use case: Academic research, open-source tools, non-profit organizations</w:t>
      </w:r>
    </w:p>
    <w:p>
      <w:pPr>
        <w:pStyle w:val="Heading3"/>
        <w:spacing w:after="80" w:before="160"/>
      </w:pPr>
      <w:r>
        <w:t xml:space="preserve">Tier 2: Professional ($500/month)</w:t>
      </w:r>
    </w:p>
    <w:p>
      <w:pPr>
        <w:pStyle w:val="ListParagraph"/>
        <w:numPr>
          <w:ilvl w:val="0"/>
          <w:numId w:val="1"/>
        </w:numPr>
        <w:spacing w:after="80"/>
      </w:pPr>
      <w:r>
        <w:t xml:space="preserve">Up to 100,000 API calls/month</w:t>
      </w:r>
    </w:p>
    <w:p>
      <w:pPr>
        <w:pStyle w:val="ListParagraph"/>
        <w:numPr>
          <w:ilvl w:val="0"/>
          <w:numId w:val="1"/>
        </w:numPr>
        <w:spacing w:after="80"/>
      </w:pPr>
      <w:r>
        <w:t xml:space="preserve">Access to credentialed provider data, guidelines, full literature library</w:t>
      </w:r>
    </w:p>
    <w:p>
      <w:pPr>
        <w:pStyle w:val="ListParagraph"/>
        <w:numPr>
          <w:ilvl w:val="0"/>
          <w:numId w:val="1"/>
        </w:numPr>
        <w:spacing w:after="80"/>
      </w:pPr>
      <w:r>
        <w:t xml:space="preserve">Response time: Priority (5 seconds)</w:t>
      </w:r>
    </w:p>
    <w:p>
      <w:pPr>
        <w:pStyle w:val="ListParagraph"/>
        <w:numPr>
          <w:ilvl w:val="0"/>
          <w:numId w:val="1"/>
        </w:numPr>
        <w:spacing w:after="80"/>
      </w:pPr>
      <w:r>
        <w:t xml:space="preserve">Use case: Health tech startups, boutique health networks, consulting firms</w:t>
      </w:r>
    </w:p>
    <w:p>
      <w:pPr>
        <w:pStyle w:val="Heading3"/>
        <w:spacing w:after="80" w:before="160"/>
      </w:pPr>
      <w:r>
        <w:t xml:space="preserve">Tier 3: Enterprise ($5,000–$50,000/month)</w:t>
      </w:r>
    </w:p>
    <w:p>
      <w:pPr>
        <w:pStyle w:val="ListParagraph"/>
        <w:numPr>
          <w:ilvl w:val="0"/>
          <w:numId w:val="1"/>
        </w:numPr>
        <w:spacing w:after="80"/>
      </w:pPr>
      <w:r>
        <w:t xml:space="preserve">Unlimited API calls</w:t>
      </w:r>
    </w:p>
    <w:p>
      <w:pPr>
        <w:pStyle w:val="ListParagraph"/>
        <w:numPr>
          <w:ilvl w:val="0"/>
          <w:numId w:val="1"/>
        </w:numPr>
        <w:spacing w:after="80"/>
      </w:pPr>
      <w:r>
        <w:t xml:space="preserve">Dedicated data endpoints, custom schema support</w:t>
      </w:r>
    </w:p>
    <w:p>
      <w:pPr>
        <w:pStyle w:val="ListParagraph"/>
        <w:numPr>
          <w:ilvl w:val="0"/>
          <w:numId w:val="1"/>
        </w:numPr>
        <w:spacing w:after="80"/>
      </w:pPr>
      <w:r>
        <w:t xml:space="preserve">Real-time webhook notifications for data updates</w:t>
      </w:r>
    </w:p>
    <w:p>
      <w:pPr>
        <w:pStyle w:val="ListParagraph"/>
        <w:numPr>
          <w:ilvl w:val="0"/>
          <w:numId w:val="1"/>
        </w:numPr>
        <w:spacing w:after="80"/>
      </w:pPr>
      <w:r>
        <w:t xml:space="preserve">SLA: 99.99% uptime, &lt;1 second response</w:t>
      </w:r>
    </w:p>
    <w:p>
      <w:pPr>
        <w:pStyle w:val="ListParagraph"/>
        <w:numPr>
          <w:ilvl w:val="0"/>
          <w:numId w:val="1"/>
        </w:numPr>
        <w:spacing w:after="80"/>
      </w:pPr>
      <w:r>
        <w:t xml:space="preserve">Use case: EHR vendors, large health systems, pharmaceutical companies, health insurers</w:t>
      </w:r>
    </w:p>
    <w:p>
      <w:pPr>
        <w:pStyle w:val="Heading2"/>
        <w:spacing w:after="100" w:before="200"/>
      </w:pPr>
      <w:r>
        <w:t xml:space="preserve">Data Licensing</w:t>
      </w:r>
    </w:p>
    <w:p>
      <w:pPr>
        <w:spacing w:after="120" w:line="360"/>
      </w:pPr>
      <w:r>
        <w:t xml:space="preserve">Beyond API access, HKG licenses de-identified datasets:</w:t>
      </w:r>
    </w:p>
    <w:p>
      <w:pPr>
        <w:pStyle w:val="ListParagraph"/>
        <w:numPr>
          <w:ilvl w:val="0"/>
          <w:numId w:val="1"/>
        </w:numPr>
        <w:spacing w:after="80"/>
      </w:pPr>
      <w:r>
        <w:t xml:space="preserve">Provider credentialing trends: Anonymized data on credentials, specialties, hiring patterns. Used by workforce planners and medical schools. Licensing: $50K–$500K/year.</w:t>
      </w:r>
    </w:p>
    <w:p>
      <w:pPr>
        <w:pStyle w:val="ListParagraph"/>
        <w:numPr>
          <w:ilvl w:val="0"/>
          <w:numId w:val="1"/>
        </w:numPr>
        <w:spacing w:after="80"/>
      </w:pPr>
      <w:r>
        <w:t xml:space="preserve">Drug utilization &amp; outcomes: De-identified records of prescribing patterns and patient outcomes. Used by pharmaceutical companies for post-market surveillance. Licensing: $100K–$1M per study.</w:t>
      </w:r>
    </w:p>
    <w:p>
      <w:pPr>
        <w:pStyle w:val="ListParagraph"/>
        <w:numPr>
          <w:ilvl w:val="0"/>
          <w:numId w:val="1"/>
        </w:numPr>
        <w:spacing w:after="80"/>
      </w:pPr>
      <w:r>
        <w:t xml:space="preserve">Clinical guideline adoption: Real-world data on guideline adoption, barriers, regional lags. Used by specialty societies and quality improvement organizations. Licensing: $50K–$200K/year.</w:t>
      </w:r>
    </w:p>
    <w:p>
      <w:pPr>
        <w:pStyle w:val="Heading2"/>
        <w:spacing w:after="100" w:before="200"/>
      </w:pPr>
      <w:r>
        <w:t xml:space="preserve">Agent Orchestration</w:t>
      </w:r>
    </w:p>
    <w:p>
      <w:pPr>
        <w:spacing w:after="120" w:line="360"/>
      </w:pPr>
      <w:r>
        <w:t xml:space="preserve">Machine Lane hosts HKG's own autonomous agents—AI processes improving the ecosystem without manual intervention:</w:t>
      </w:r>
    </w:p>
    <w:p>
      <w:pPr>
        <w:pStyle w:val="ListParagraph"/>
        <w:numPr>
          <w:ilvl w:val="0"/>
          <w:numId w:val="1"/>
        </w:numPr>
        <w:spacing w:after="80"/>
      </w:pPr>
      <w:r>
        <w:t xml:space="preserve">Daily journal ingestion agent: Scrapes PubMed, medRxiv, specialty journals. Classifies papers. Writes summaries. Updates guidelines if needed. Runs daily.</w:t>
      </w:r>
    </w:p>
    <w:p>
      <w:pPr>
        <w:pStyle w:val="ListParagraph"/>
        <w:numPr>
          <w:ilvl w:val="0"/>
          <w:numId w:val="1"/>
        </w:numPr>
        <w:spacing w:after="80"/>
      </w:pPr>
      <w:r>
        <w:t xml:space="preserve">Credential verification agent: Periodically re-checks provider credentials against state boards and DEA. Alerts admins to suspensions/revocations.</w:t>
      </w:r>
    </w:p>
    <w:p>
      <w:pPr>
        <w:pStyle w:val="ListParagraph"/>
        <w:numPr>
          <w:ilvl w:val="0"/>
          <w:numId w:val="1"/>
        </w:numPr>
        <w:spacing w:after="80"/>
      </w:pPr>
      <w:r>
        <w:t xml:space="preserve">Clinical guideline sync agent: Monitors society websites for updated guidelines. Ingests new versions. Flags conflicting recommendations.</w:t>
      </w:r>
    </w:p>
    <w:p>
      <w:pPr>
        <w:pStyle w:val="ListParagraph"/>
        <w:numPr>
          <w:ilvl w:val="0"/>
          <w:numId w:val="1"/>
        </w:numPr>
        <w:spacing w:after="80"/>
      </w:pPr>
      <w:r>
        <w:t xml:space="preserve">Drug interaction monitor: Tracks FDA warnings and recalls. Alerts physicians and patients on their regimens.</w:t>
      </w:r>
    </w:p>
    <w:p>
      <w:pPr>
        <w:pStyle w:val="ListParagraph"/>
        <w:numPr>
          <w:ilvl w:val="0"/>
          <w:numId w:val="1"/>
        </w:numPr>
        <w:spacing w:after="80"/>
      </w:pPr>
      <w:r>
        <w:t xml:space="preserve">Adverse event aggregator: Monitors FAERS, aggregates trends, surfaces early warning signals.</w:t>
      </w:r>
    </w:p>
    <w:p>
      <w:pPr>
        <w:pStyle w:val="Heading2"/>
        <w:spacing w:after="100" w:before="200"/>
      </w:pPr>
      <w:r>
        <w:t xml:space="preserve">Revenue Model: Machine Lane</w:t>
      </w:r>
    </w:p>
    <w:p>
      <w:pPr>
        <w:pStyle w:val="ListParagraph"/>
        <w:numPr>
          <w:ilvl w:val="0"/>
          <w:numId w:val="1"/>
        </w:numPr>
        <w:spacing w:after="80"/>
      </w:pPr>
      <w:r>
        <w:t xml:space="preserve">API tiers: $500–$50K/month per customer. 50–100 enterprise customers at scale = $30M–$60M ARR.</w:t>
      </w:r>
    </w:p>
    <w:p>
      <w:pPr>
        <w:pStyle w:val="ListParagraph"/>
        <w:numPr>
          <w:ilvl w:val="0"/>
          <w:numId w:val="1"/>
        </w:numPr>
        <w:spacing w:after="80"/>
      </w:pPr>
      <w:r>
        <w:t xml:space="preserve">Data licensing: $50K–$1M per partnership. Target 20–50 partnerships = $5M–$25M ARR.</w:t>
      </w:r>
    </w:p>
    <w:p>
      <w:pPr>
        <w:pStyle w:val="ListParagraph"/>
        <w:numPr>
          <w:ilvl w:val="0"/>
          <w:numId w:val="1"/>
        </w:numPr>
        <w:spacing w:after="80"/>
      </w:pPr>
      <w:r>
        <w:t xml:space="preserve">Integration partnerships: Revenue-share with EHR vendors (Epic, Cerner). 5–10% of EHR vendor revenue = $10M–$50M ARR.</w:t>
      </w:r>
    </w:p>
    <w:r>
      <w:br w:type="page"/>
    </w:r>
    <w:p>
      <w:pPr>
        <w:pStyle w:val="Heading1"/>
        <w:spacing w:after="120" w:before="240"/>
      </w:pPr>
      <w:r>
        <w:t xml:space="preserve">The Three Surfaces</w:t>
      </w:r>
    </w:p>
    <w:p>
      <w:pPr>
        <w:pStyle w:val="Heading2"/>
        <w:spacing w:after="100" w:before="200"/>
      </w:pPr>
      <w:r>
        <w:t xml:space="preserve">Surface System Overview</w:t>
      </w:r>
    </w:p>
    <w:p>
      <w:pPr>
        <w:spacing w:after="120" w:line="360"/>
      </w:pPr>
      <w:r>
        <w:t xml:space="preserve">Inherited from Knowledge Garden design philosophy, HKG surfaces healthcare workflows across three visual/behavioral layers. Gold for aspiration and coaching, Green for evidence and education, Red for urgency and action. Every user accesses all three surfaces contextually.</w:t>
      </w:r>
    </w:p>
    <w:p>
      <w:pPr>
        <w:pStyle w:val="Heading2"/>
        <w:spacing w:after="100" w:before="200"/>
      </w:pPr>
      <w:r>
        <w:t xml:space="preserve">Gold Surface: Dream Machine (Aspirational, Concierge)</w:t>
      </w:r>
    </w:p>
    <w:p>
      <w:pPr>
        <w:spacing w:after="120" w:line="360"/>
      </w:pPr>
      <w:r>
        <w:t xml:space="preserve">The Gold surface is where users dream about their best health, career, impact. It is personalized, high-touch, powered by Claude AI coaching.</w:t>
      </w:r>
    </w:p>
    <w:p>
      <w:pPr>
        <w:pStyle w:val="ListParagraph"/>
        <w:numPr>
          <w:ilvl w:val="0"/>
          <w:numId w:val="1"/>
        </w:numPr>
        <w:spacing w:after="80"/>
      </w:pPr>
      <w:r>
        <w:t xml:space="preserve">For Physicians: Career coaching. "You've been at current hospital 6 years. Based on research output, teaching, board certifications, here are 5 senior leadership roles that are a great fit. We've contacted 3 institutions on your behalf."</w:t>
      </w:r>
    </w:p>
    <w:p>
      <w:pPr>
        <w:pStyle w:val="ListParagraph"/>
        <w:numPr>
          <w:ilvl w:val="0"/>
          <w:numId w:val="1"/>
        </w:numPr>
        <w:spacing w:after="80"/>
      </w:pPr>
      <w:r>
        <w:t xml:space="preserve">For Patients: Health coaching. "Your health markers show you're prediabetic. Here's a personalized 12-week plan to reverse it, with meal suggestions, workout videos, weekly check-ins with a health coach."</w:t>
      </w:r>
    </w:p>
    <w:p>
      <w:pPr>
        <w:pStyle w:val="ListParagraph"/>
        <w:numPr>
          <w:ilvl w:val="0"/>
          <w:numId w:val="1"/>
        </w:numPr>
        <w:spacing w:after="80"/>
      </w:pPr>
      <w:r>
        <w:t xml:space="preserve">For Administrators: Strategic dashboards. "Your credentialing process is 40 days faster than peer hospitals. Your clean claims rate is 96% (vs. peer average 91%). Here's how you're outperforming."</w:t>
      </w:r>
    </w:p>
    <w:p>
      <w:pPr>
        <w:pStyle w:val="Heading2"/>
        <w:spacing w:after="100" w:before="200"/>
      </w:pPr>
      <w:r>
        <w:t xml:space="preserve">Green Surface: Knowledge Garden (Scientific, Verified)</w:t>
      </w:r>
    </w:p>
    <w:p>
      <w:pPr>
        <w:spacing w:after="120" w:line="360"/>
      </w:pPr>
      <w:r>
        <w:t xml:space="preserve">The Green surface is the research and evidence engine. It is peer-reviewed, guideline-backed, educational. Users come here to learn.</w:t>
      </w:r>
    </w:p>
    <w:p>
      <w:pPr>
        <w:pStyle w:val="ListParagraph"/>
        <w:numPr>
          <w:ilvl w:val="0"/>
          <w:numId w:val="1"/>
        </w:numPr>
        <w:spacing w:after="80"/>
      </w:pPr>
      <w:r>
        <w:t xml:space="preserve">For Physicians: Literature synthesis. "Here are the top 5 RCTs on GLP-1 in chronic kidney disease, published in last 2 years. Meta-analysis summary, effect sizes, comparison to guideline recommendations."</w:t>
      </w:r>
    </w:p>
    <w:p>
      <w:pPr>
        <w:pStyle w:val="ListParagraph"/>
        <w:numPr>
          <w:ilvl w:val="0"/>
          <w:numId w:val="1"/>
        </w:numPr>
        <w:spacing w:after="80"/>
      </w:pPr>
      <w:r>
        <w:t xml:space="preserve">For Patients: Verified health info. "What is Type 2 Diabetes?" displayed at three reading levels (simple, intermediate, technical), with source citations, risk calculators, screening tools.</w:t>
      </w:r>
    </w:p>
    <w:p>
      <w:pPr>
        <w:pStyle w:val="ListParagraph"/>
        <w:numPr>
          <w:ilvl w:val="0"/>
          <w:numId w:val="1"/>
        </w:numPr>
        <w:spacing w:after="80"/>
      </w:pPr>
      <w:r>
        <w:t xml:space="preserve">For Administrators: Compliance &amp; evidence. "Here are latest regulations for controlled substance prescribing. Here's what your health system is doing right. Where you need to improve."</w:t>
      </w:r>
    </w:p>
    <w:p>
      <w:pPr>
        <w:pStyle w:val="Heading2"/>
        <w:spacing w:after="100" w:before="200"/>
      </w:pPr>
      <w:r>
        <w:t xml:space="preserve">Red Surface: Killer App (Operational, Urgent)</w:t>
      </w:r>
    </w:p>
    <w:p>
      <w:pPr>
        <w:spacing w:after="120" w:line="360"/>
      </w:pPr>
      <w:r>
        <w:t xml:space="preserve">Red surface is operational, metric-driven, alerts-based. Users come here when something needs to happen right now.</w:t>
      </w:r>
    </w:p>
    <w:p>
      <w:pPr>
        <w:pStyle w:val="ListParagraph"/>
        <w:numPr>
          <w:ilvl w:val="0"/>
          <w:numId w:val="1"/>
        </w:numPr>
        <w:spacing w:after="80"/>
      </w:pPr>
      <w:r>
        <w:t xml:space="preserve">For Physicians: Urgent clinical decision support. "This patient's kidney function changed. Here's the drug interaction risk. Here's new dosing recommendation. Approve?"</w:t>
      </w:r>
    </w:p>
    <w:p>
      <w:pPr>
        <w:pStyle w:val="ListParagraph"/>
        <w:numPr>
          <w:ilvl w:val="0"/>
          <w:numId w:val="1"/>
        </w:numPr>
        <w:spacing w:after="80"/>
      </w:pPr>
      <w:r>
        <w:t xml:space="preserve">For Patients: Symptom alert. "Your symptoms match three possible conditions. One is urgent (go to ER now). Two are non-urgent (schedule with doctor). Here's what to ask them."</w:t>
      </w:r>
    </w:p>
    <w:p>
      <w:pPr>
        <w:pStyle w:val="ListParagraph"/>
        <w:numPr>
          <w:ilvl w:val="0"/>
          <w:numId w:val="1"/>
        </w:numPr>
        <w:spacing w:after="80"/>
      </w:pPr>
      <w:r>
        <w:t xml:space="preserve">For Administrators: Credentialing &amp; compliance alerts. "Dr. Smith's DEA registration expires in 30 days. Liability insurance lapses in 14 days. Click to auto-renew."</w:t>
      </w:r>
    </w:p>
    <w:p>
      <w:pPr>
        <w:pStyle w:val="Heading2"/>
        <w:spacing w:after="100" w:before="200"/>
      </w:pPr>
      <w:r>
        <w:t xml:space="preserve">Surface Navigation: Context Switching</w:t>
      </w:r>
    </w:p>
    <w:p>
      <w:pPr>
        <w:spacing w:after="120" w:line="360"/>
      </w:pPr>
      <w:r>
        <w:t xml:space="preserve">A physician logs into HKG for different reasons at different times:</w:t>
      </w:r>
    </w:p>
    <w:p>
      <w:pPr>
        <w:pStyle w:val="ListParagraph"/>
        <w:numPr>
          <w:ilvl w:val="0"/>
          <w:numId w:val="1"/>
        </w:numPr>
        <w:spacing w:after="80"/>
      </w:pPr>
      <w:r>
        <w:t xml:space="preserve">Morning: Checks Red (urgent alerts), Green (new research for today's patient load).</w:t>
      </w:r>
    </w:p>
    <w:p>
      <w:pPr>
        <w:pStyle w:val="ListParagraph"/>
        <w:numPr>
          <w:ilvl w:val="0"/>
          <w:numId w:val="1"/>
        </w:numPr>
        <w:spacing w:after="80"/>
      </w:pPr>
      <w:r>
        <w:t xml:space="preserve">Afternoon: Works through complex case, explores Green (clinical guidelines, drug interactions).</w:t>
      </w:r>
    </w:p>
    <w:p>
      <w:pPr>
        <w:pStyle w:val="ListParagraph"/>
        <w:numPr>
          <w:ilvl w:val="0"/>
          <w:numId w:val="1"/>
        </w:numPr>
        <w:spacing w:after="80"/>
      </w:pPr>
      <w:r>
        <w:t xml:space="preserve">Month-end: Reviews Gold (career progress, CME goals, specialty voting rights).</w:t>
      </w:r>
    </w:p>
    <w:p>
      <w:pPr>
        <w:spacing w:after="120" w:line="360"/>
      </w:pPr>
      <w:r>
        <w:t xml:space="preserve">HKG surfaces auto-recommend based on user's action. Open HKG → see urgent alerts (Red). Click "explore research" → switch to Green. Click "career goals" → switch to Gold.</w:t>
      </w:r>
    </w:p>
    <w:r>
      <w:br w:type="page"/>
    </w:r>
    <w:p>
      <w:pPr>
        <w:pStyle w:val="Heading1"/>
        <w:spacing w:after="120" w:before="240"/>
      </w:pPr>
      <w:r>
        <w:t xml:space="preserve">Intelligence Layer: Claude API Integration</w:t>
      </w:r>
    </w:p>
    <w:p>
      <w:pPr>
        <w:pStyle w:val="Heading2"/>
        <w:spacing w:after="100" w:before="200"/>
      </w:pPr>
      <w:r>
        <w:t xml:space="preserve">Morning Briefings: Replacing Dashboards with Narrative Intelligence</w:t>
      </w:r>
    </w:p>
    <w:p>
      <w:pPr>
        <w:spacing w:after="120" w:line="360"/>
      </w:pPr>
      <w:r>
        <w:t xml:space="preserve">Traditional dashboards overwhelm with metrics. HKG's Morning Briefing replaces this with narrative-driven intelligence generated by Claude AI. Each morning, a physician opens HKG and sees: "Three patients on your roster may benefit from the new GLP-1 trials (direct links to enrollment). Your highest-risk patient cohort (age 75+, diabetes) has new hypertension guidance released yesterday—here's how it impacts two of your current prescriptions. You have one credentialing deadline this week. Your research paper on kidney disease outcomes was cited in a new guideline."</w:t>
      </w:r>
    </w:p>
    <w:p>
      <w:pPr>
        <w:spacing w:after="120" w:line="360"/>
      </w:pPr>
      <w:r>
        <w:t xml:space="preserve">Morning Briefings for administrators: "Your credentialing pipeline has 12 pending applications, average 45 days in progress (target: 30). Three applications flagged for review (malpractice history on Dr. Kumar, licensing gap on Dr. Rodriguez, education discrepancy on Dr. Patel). Two compliance issues: Dr. Smith's DEA expires in 30 days; attestation deadline for four providers in 14 days."</w:t>
      </w:r>
    </w:p>
    <w:p>
      <w:pPr>
        <w:spacing w:after="120" w:line="360"/>
      </w:pPr>
      <w:r>
        <w:t xml:space="preserve">Morning Briefings are personalized, contextual, and actionable. No more dashboard fatigue.</w:t>
      </w:r>
    </w:p>
    <w:p>
      <w:pPr>
        <w:pStyle w:val="Heading2"/>
        <w:spacing w:after="100" w:before="200"/>
      </w:pPr>
      <w:r>
        <w:t xml:space="preserve">Agentic Orchestration: Watch, Assist, Autonomous</w:t>
      </w:r>
    </w:p>
    <w:p>
      <w:pPr>
        <w:spacing w:after="120" w:line="360"/>
      </w:pPr>
      <w:r>
        <w:t xml:space="preserve">Claude agents operate in three modes:</w:t>
      </w:r>
    </w:p>
    <w:p>
      <w:pPr>
        <w:pStyle w:val="ListParagraph"/>
        <w:numPr>
          <w:ilvl w:val="0"/>
          <w:numId w:val="1"/>
        </w:numPr>
        <w:spacing w:after="80"/>
      </w:pPr>
      <w:r>
        <w:t xml:space="preserve">Watch Mode: Agent monitors but doesn't act. Flags issues for human review. Physician sees an alert about a potential drug interaction and decides whether to change the prescription.</w:t>
      </w:r>
    </w:p>
    <w:p>
      <w:pPr>
        <w:pStyle w:val="ListParagraph"/>
        <w:numPr>
          <w:ilvl w:val="0"/>
          <w:numId w:val="1"/>
        </w:numPr>
        <w:spacing w:after="80"/>
      </w:pPr>
      <w:r>
        <w:t xml:space="preserve">Assist Mode: Agent suggests actions with human confirmation. "This patient's kidney function suggests a dose adjustment. Recommend reducing from 1000mg to 750mg daily. Approve or override?"</w:t>
      </w:r>
    </w:p>
    <w:p>
      <w:pPr>
        <w:pStyle w:val="ListParagraph"/>
        <w:numPr>
          <w:ilvl w:val="0"/>
          <w:numId w:val="1"/>
        </w:numPr>
        <w:spacing w:after="80"/>
      </w:pPr>
      <w:r>
        <w:t xml:space="preserve">Autonomous Mode: Agent executes routine tasks without confirmation. Credentialing automation renews licenses, verifies DEA. Alerts sent only if issues found. Routine CME renewals auto-submitted.</w:t>
      </w:r>
    </w:p>
    <w:p>
      <w:pPr>
        <w:spacing w:after="120" w:line="360"/>
      </w:pPr>
      <w:r>
        <w:t xml:space="preserve">Mode selection is per-task and per-user. A physician might use Autonomous for routine renewals but Watch for medication decisions.</w:t>
      </w:r>
    </w:p>
    <w:p>
      <w:pPr>
        <w:pStyle w:val="Heading2"/>
        <w:spacing w:after="100" w:before="200"/>
      </w:pPr>
      <w:r>
        <w:t xml:space="preserve">Notification Orchestra: The Right Alert at the Right Time</w:t>
      </w:r>
    </w:p>
    <w:p>
      <w:pPr>
        <w:spacing w:after="120" w:line="360"/>
      </w:pPr>
      <w:r>
        <w:t xml:space="preserve">HKG doesn't blast notifications. Instead, it orchestrates them by surface and urgency:</w:t>
      </w:r>
    </w:p>
    <w:p>
      <w:pPr>
        <w:pStyle w:val="ListParagraph"/>
        <w:numPr>
          <w:ilvl w:val="0"/>
          <w:numId w:val="1"/>
        </w:numPr>
        <w:spacing w:after="80"/>
      </w:pPr>
      <w:r>
        <w:t xml:space="preserve">Red Alert (Urgent): "Patient on your roster flagged for sepsis risk. Recommend blood cultures and empiric antibiotics. This alert overrides your quiet hours."</w:t>
      </w:r>
    </w:p>
    <w:p>
      <w:pPr>
        <w:pStyle w:val="ListParagraph"/>
        <w:numPr>
          <w:ilvl w:val="0"/>
          <w:numId w:val="1"/>
        </w:numPr>
        <w:spacing w:after="80"/>
      </w:pPr>
      <w:r>
        <w:t xml:space="preserve">Green Alert (Important Research): "New guideline on GLP-1 in kidney disease just released. Two of your patients are affected. Read the summary or deep-dive."</w:t>
      </w:r>
    </w:p>
    <w:p>
      <w:pPr>
        <w:pStyle w:val="ListParagraph"/>
        <w:numPr>
          <w:ilvl w:val="0"/>
          <w:numId w:val="1"/>
        </w:numPr>
        <w:spacing w:after="80"/>
      </w:pPr>
      <w:r>
        <w:t xml:space="preserve">Gold Alert (Aspirational): "Your CME credits expiring in 60 days. Here are personalized course recommendations to hit 40 credits by deadline."</w:t>
      </w:r>
    </w:p>
    <w:p>
      <w:pPr>
        <w:spacing w:after="120" w:line="360"/>
      </w:pPr>
      <w:r>
        <w:t xml:space="preserve">Every alert includes a pre-researched action: link to order, link to guideline, link to CME course, link to specialist.</w:t>
      </w:r>
    </w:p>
    <w:p>
      <w:pPr>
        <w:pStyle w:val="Heading2"/>
        <w:spacing w:after="100" w:before="200"/>
      </w:pPr>
      <w:r>
        <w:t xml:space="preserve">Claude API: Core to Every Lane</w:t>
      </w:r>
    </w:p>
    <w:p>
      <w:pPr>
        <w:spacing w:after="120" w:line="360"/>
      </w:pPr>
      <w:r>
        <w:t xml:space="preserve">Claude AI powers:</w:t>
      </w:r>
    </w:p>
    <w:p>
      <w:pPr>
        <w:pStyle w:val="ListParagraph"/>
        <w:numPr>
          <w:ilvl w:val="0"/>
          <w:numId w:val="1"/>
        </w:numPr>
        <w:spacing w:after="80"/>
      </w:pPr>
      <w:r>
        <w:t xml:space="preserve">CV parsing: Extract structure from unstructured resumes for credentialing (Administrator Lane).</w:t>
      </w:r>
    </w:p>
    <w:p>
      <w:pPr>
        <w:pStyle w:val="ListParagraph"/>
        <w:numPr>
          <w:ilvl w:val="0"/>
          <w:numId w:val="1"/>
        </w:numPr>
        <w:spacing w:after="80"/>
      </w:pPr>
      <w:r>
        <w:t xml:space="preserve">Literature synthesis: Summarize abstracts and full texts into evidence briefs (Doctor Lane).</w:t>
      </w:r>
    </w:p>
    <w:p>
      <w:pPr>
        <w:pStyle w:val="ListParagraph"/>
        <w:numPr>
          <w:ilvl w:val="0"/>
          <w:numId w:val="1"/>
        </w:numPr>
        <w:spacing w:after="80"/>
      </w:pPr>
      <w:r>
        <w:t xml:space="preserve">Health content generation: Write multi-level longevity protocols (Patient Lane).</w:t>
      </w:r>
    </w:p>
    <w:p>
      <w:pPr>
        <w:pStyle w:val="ListParagraph"/>
        <w:numPr>
          <w:ilvl w:val="0"/>
          <w:numId w:val="1"/>
        </w:numPr>
        <w:spacing w:after="80"/>
      </w:pPr>
      <w:r>
        <w:t xml:space="preserve">Query synthesis: Convert natural language questions into structured graph queries (Machine Lane).</w:t>
      </w:r>
    </w:p>
    <w:p>
      <w:pPr>
        <w:pStyle w:val="ListParagraph"/>
        <w:numPr>
          <w:ilvl w:val="0"/>
          <w:numId w:val="1"/>
        </w:numPr>
        <w:spacing w:after="80"/>
      </w:pPr>
      <w:r>
        <w:t xml:space="preserve">Anomaly detection: Flag unusual credentialing patterns, billing anomalies, adverse event signals.</w:t>
      </w:r>
    </w:p>
    <w:p>
      <w:pPr>
        <w:pStyle w:val="ListParagraph"/>
        <w:numPr>
          <w:ilvl w:val="0"/>
          <w:numId w:val="1"/>
        </w:numPr>
        <w:spacing w:after="80"/>
      </w:pPr>
      <w:r>
        <w:t xml:space="preserve">Explanation generation: "Why was this claim denied?" Claude generates root cause and remediation steps.</w:t>
      </w:r>
    </w:p>
    <w:r>
      <w:br w:type="page"/>
    </w:r>
    <w:p>
      <w:pPr>
        <w:pStyle w:val="Heading1"/>
        <w:spacing w:after="120" w:before="240"/>
      </w:pPr>
      <w:r>
        <w:t xml:space="preserve">Recursive Self-Improvement (RSI) &amp; The Compounding Heartbeat</w:t>
      </w:r>
    </w:p>
    <w:p>
      <w:pPr>
        <w:pStyle w:val="Heading2"/>
        <w:spacing w:after="100" w:before="200"/>
      </w:pPr>
      <w:r>
        <w:t xml:space="preserve">The RSI Flywheel</w:t>
      </w:r>
    </w:p>
    <w:p>
      <w:pPr>
        <w:spacing w:after="120" w:line="360"/>
      </w:pPr>
      <w:r>
        <w:t xml:space="preserve">HKG's competitive moat is not a single feature—it's a compounding intelligence advantage (the RSI Flywheel):</w:t>
      </w:r>
    </w:p>
    <w:p>
      <w:pPr>
        <w:pStyle w:val="ListParagraph"/>
        <w:numPr>
          <w:ilvl w:val="0"/>
          <w:numId w:val="1"/>
        </w:numPr>
        <w:spacing w:after="80"/>
      </w:pPr>
      <w:r>
        <w:t xml:space="preserve">Patient Data Flows Upstream: Longevity protocols and patient outcomes feed back into research. Patient on a new GLP-1 regimen reports 15% weight loss. This outcome is recorded and becomes part of the clinical evidence base.</w:t>
      </w:r>
    </w:p>
    <w:p>
      <w:pPr>
        <w:pStyle w:val="ListParagraph"/>
        <w:numPr>
          <w:ilvl w:val="0"/>
          <w:numId w:val="1"/>
        </w:numPr>
        <w:spacing w:after="80"/>
      </w:pPr>
      <w:r>
        <w:t xml:space="preserve">Doctor Insights Refine Clinical Data: Physicians contribute their clinical observations, protocol preferences, case studies. A cardiologist notes that beta-blockers are underused in post-MI diabetics. This observation refines the guideline recommendation and gets weighted into the next guideline update.</w:t>
      </w:r>
    </w:p>
    <w:p>
      <w:pPr>
        <w:pStyle w:val="ListParagraph"/>
        <w:numPr>
          <w:ilvl w:val="0"/>
          <w:numId w:val="1"/>
        </w:numPr>
        <w:spacing w:after="80"/>
      </w:pPr>
      <w:r>
        <w:t xml:space="preserve">Admin Systems Structure Operational Logic: Billing patterns and credentialing workflows reveal inefficiencies. "These three providers have the highest denials rate. Here's the pattern: they're coding cardiac procedures as outpatient when guidelines require inpatient." Admin workflows now auto-flag this pattern.</w:t>
      </w:r>
    </w:p>
    <w:p>
      <w:pPr>
        <w:pStyle w:val="ListParagraph"/>
        <w:numPr>
          <w:ilvl w:val="0"/>
          <w:numId w:val="1"/>
        </w:numPr>
        <w:spacing w:after="80"/>
      </w:pPr>
      <w:r>
        <w:t xml:space="preserve">Machine Agents Learn from All Activity: Every query, every interaction, every decision feeds back into the knowledge graph. Over time, the platform learns not just facts but patterns, causation, and prediction. "Providers who follow this guideline have 20% fewer adverse events. Here's why."</w:t>
      </w:r>
    </w:p>
    <w:p>
      <w:pPr>
        <w:spacing w:after="120" w:line="360"/>
      </w:pPr>
      <w:r>
        <w:t xml:space="preserve">This loop compounds. Each rotation of the flywheel makes HKG smarter, more valuable, harder to compete with.</w:t>
      </w:r>
    </w:p>
    <w:p>
      <w:pPr>
        <w:pStyle w:val="Heading2"/>
        <w:spacing w:after="100" w:before="200"/>
      </w:pPr>
      <w:r>
        <w:t xml:space="preserve">The Daily Heartbeat: Continuous Updates</w:t>
      </w:r>
    </w:p>
    <w:p>
      <w:pPr>
        <w:spacing w:after="120" w:line="360"/>
      </w:pPr>
      <w:r>
        <w:t xml:space="preserve">HKG pumps new knowledge into the system every day:</w:t>
      </w:r>
    </w:p>
    <w:p>
      <w:pPr>
        <w:pStyle w:val="ListParagraph"/>
        <w:numPr>
          <w:ilvl w:val="0"/>
          <w:numId w:val="1"/>
        </w:numPr>
        <w:spacing w:after="80"/>
      </w:pPr>
      <w:r>
        <w:t xml:space="preserve">10am: Journal ingestion agent ingests 500+ new papers from PubMed. Claude AI classifies and summarizes. New evidence adds to the knowledge core.</w:t>
      </w:r>
    </w:p>
    <w:p>
      <w:pPr>
        <w:pStyle w:val="ListParagraph"/>
        <w:numPr>
          <w:ilvl w:val="0"/>
          <w:numId w:val="1"/>
        </w:numPr>
        <w:spacing w:after="80"/>
      </w:pPr>
      <w:r>
        <w:t xml:space="preserve">12pm: Guideline sync agent checks 50+ specialty society websites. New guideline versions auto-ingested and flagged to affected users.</w:t>
      </w:r>
    </w:p>
    <w:p>
      <w:pPr>
        <w:pStyle w:val="ListParagraph"/>
        <w:numPr>
          <w:ilvl w:val="0"/>
          <w:numId w:val="1"/>
        </w:numPr>
        <w:spacing w:after="80"/>
      </w:pPr>
      <w:r>
        <w:t xml:space="preserve">2pm: FDA agent monitors FAERS, MedWatch, and FDA announcements. New adverse events, warnings, recalls flagged to affected prescribers and patients.</w:t>
      </w:r>
    </w:p>
    <w:p>
      <w:pPr>
        <w:pStyle w:val="ListParagraph"/>
        <w:numPr>
          <w:ilvl w:val="0"/>
          <w:numId w:val="1"/>
        </w:numPr>
        <w:spacing w:after="80"/>
      </w:pPr>
      <w:r>
        <w:t xml:space="preserve">4pm: Billing code agent ingests latest CMS updates, payer policy changes. Clean claim rate re-calculated in real-time.</w:t>
      </w:r>
    </w:p>
    <w:p>
      <w:pPr>
        <w:pStyle w:val="ListParagraph"/>
        <w:numPr>
          <w:ilvl w:val="0"/>
          <w:numId w:val="1"/>
        </w:numPr>
        <w:spacing w:after="80"/>
      </w:pPr>
      <w:r>
        <w:t xml:space="preserve">6pm: Clinical trial agent updates trial listings from ClinicalTrials.gov. New trials ingested, old ones marked closed/completed.</w:t>
      </w:r>
    </w:p>
    <w:p>
      <w:pPr>
        <w:spacing w:after="120" w:line="360"/>
      </w:pPr>
      <w:r>
        <w:t xml:space="preserve">By contrast, traditional medical resources update quarterly or annually. HKG's competitors are always 90+ days behind.</w:t>
      </w:r>
    </w:p>
    <w:p>
      <w:pPr>
        <w:pStyle w:val="Heading2"/>
        <w:spacing w:after="100" w:before="200"/>
      </w:pPr>
      <w:r>
        <w:t xml:space="preserve">Data Moat: Information Asymmetry</w:t>
      </w:r>
    </w:p>
    <w:p>
      <w:pPr>
        <w:spacing w:after="120" w:line="360"/>
      </w:pPr>
      <w:r>
        <w:t xml:space="preserve">Over time, HKG accumulates data competitors cannot access:</w:t>
      </w:r>
    </w:p>
    <w:p>
      <w:pPr>
        <w:pStyle w:val="ListParagraph"/>
        <w:numPr>
          <w:ilvl w:val="0"/>
          <w:numId w:val="1"/>
        </w:numPr>
        <w:spacing w:after="80"/>
      </w:pPr>
      <w:r>
        <w:t xml:space="preserve">Real-world outcomes: How does a treatment actually work in practice (not just in trials)? HKG knows because it tracks patient outcomes.</w:t>
      </w:r>
    </w:p>
    <w:p>
      <w:pPr>
        <w:pStyle w:val="ListParagraph"/>
        <w:numPr>
          <w:ilvl w:val="0"/>
          <w:numId w:val="1"/>
        </w:numPr>
        <w:spacing w:after="80"/>
      </w:pPr>
      <w:r>
        <w:t xml:space="preserve">Credentialing patterns: Who is hiring, who is being hired, where are shortages? HKG sees all credentialing activity.</w:t>
      </w:r>
    </w:p>
    <w:p>
      <w:pPr>
        <w:pStyle w:val="ListParagraph"/>
        <w:numPr>
          <w:ilvl w:val="0"/>
          <w:numId w:val="1"/>
        </w:numPr>
        <w:spacing w:after="80"/>
      </w:pPr>
      <w:r>
        <w:t xml:space="preserve">Guideline adoption: How long does it take a new guideline to reach clinical practice? HKG measures this in real-time.</w:t>
      </w:r>
    </w:p>
    <w:p>
      <w:pPr>
        <w:pStyle w:val="ListParagraph"/>
        <w:numPr>
          <w:ilvl w:val="0"/>
          <w:numId w:val="1"/>
        </w:numPr>
        <w:spacing w:after="80"/>
      </w:pPr>
      <w:r>
        <w:t xml:space="preserve">Billing patterns: Which coding patterns lead to denials? Which lead to high reimbursement? HKG sees all billing activity.</w:t>
      </w:r>
    </w:p>
    <w:p>
      <w:pPr>
        <w:spacing w:after="120" w:line="360"/>
      </w:pPr>
      <w:r>
        <w:t xml:space="preserve">This data is proprietary. Competitors cannot replicate it. It becomes HKG's defensible moat.</w:t>
      </w:r>
    </w:p>
    <w:r>
      <w:br w:type="page"/>
    </w:r>
    <w:p>
      <w:pPr>
        <w:pStyle w:val="Heading1"/>
        <w:spacing w:after="120" w:before="240"/>
      </w:pPr>
      <w:r>
        <w:t xml:space="preserve">Technology Stack</w:t>
      </w:r>
    </w:p>
    <w:p>
      <w:pPr>
        <w:pStyle w:val="Heading2"/>
        <w:spacing w:after="100" w:before="200"/>
      </w:pPr>
      <w:r>
        <w:t xml:space="preserve">Frontend: Next.js &amp; React with Three.js</w:t>
      </w:r>
    </w:p>
    <w:p>
      <w:pPr>
        <w:spacing w:after="120" w:line="360"/>
      </w:pPr>
      <w:r>
        <w:t xml:space="preserve">HKG's frontend is built on Next.js and React for responsive, component-based UIs. Three.js powers interactive 3D visualizations of the knowledge graph—allowing users to explore provider networks, drug interaction maps, clinical trial landscapes in spatial, intuitive ways.</w:t>
      </w:r>
    </w:p>
    <w:p>
      <w:pPr>
        <w:pStyle w:val="ListParagraph"/>
        <w:numPr>
          <w:ilvl w:val="0"/>
          <w:numId w:val="1"/>
        </w:numPr>
        <w:spacing w:after="80"/>
      </w:pPr>
      <w:r>
        <w:t xml:space="preserve">Next.js: Server-side rendering for SEO, fast page loads, API routes. Handles authentication, streaming, image optimization.</w:t>
      </w:r>
    </w:p>
    <w:p>
      <w:pPr>
        <w:pStyle w:val="ListParagraph"/>
        <w:numPr>
          <w:ilvl w:val="0"/>
          <w:numId w:val="1"/>
        </w:numPr>
        <w:spacing w:after="80"/>
      </w:pPr>
      <w:r>
        <w:t xml:space="preserve">React: Component library with Tailwind CSS for responsive design. Reusable UI components across all four lanes.</w:t>
      </w:r>
    </w:p>
    <w:p>
      <w:pPr>
        <w:pStyle w:val="ListParagraph"/>
        <w:numPr>
          <w:ilvl w:val="0"/>
          <w:numId w:val="1"/>
        </w:numPr>
        <w:spacing w:after="80"/>
      </w:pPr>
      <w:r>
        <w:t xml:space="preserve">Three.js: 3D visualization of knowledge graph. Physicians can explore drug interactions as a network. Admins can visualize provider credentialing pipelines. Patients can explore health relationships.</w:t>
      </w:r>
    </w:p>
    <w:p>
      <w:pPr>
        <w:pStyle w:val="ListParagraph"/>
        <w:numPr>
          <w:ilvl w:val="0"/>
          <w:numId w:val="1"/>
        </w:numPr>
        <w:spacing w:after="80"/>
      </w:pPr>
      <w:r>
        <w:t xml:space="preserve">TypeScript: Strict typing for safety, better IDE support, reduced bugs.</w:t>
      </w:r>
    </w:p>
    <w:p>
      <w:pPr>
        <w:pStyle w:val="Heading2"/>
        <w:spacing w:after="100" w:before="200"/>
      </w:pPr>
      <w:r>
        <w:t xml:space="preserve">Backend: Neo4j + PostgreSQL</w:t>
      </w:r>
    </w:p>
    <w:p>
      <w:pPr>
        <w:spacing w:after="120" w:line="360"/>
      </w:pPr>
      <w:r>
        <w:t xml:space="preserve">HKG's data layer is a hybrid:</w:t>
      </w:r>
    </w:p>
    <w:p>
      <w:pPr>
        <w:pStyle w:val="ListParagraph"/>
        <w:numPr>
          <w:ilvl w:val="0"/>
          <w:numId w:val="1"/>
        </w:numPr>
        <w:spacing w:after="80"/>
      </w:pPr>
      <w:r>
        <w:t xml:space="preserve">Neo4j (Graph Database): The Knowledge Core. Models relationships between providers, patients, procedures, drugs, guidelines, evidence. Excels at relationship queries ("What drugs interact with this patient's profile? What providers specialize in this condition?"). All credentialing, billing, clinical data stored as nodes and relationships.</w:t>
      </w:r>
    </w:p>
    <w:p>
      <w:pPr>
        <w:pStyle w:val="ListParagraph"/>
        <w:numPr>
          <w:ilvl w:val="0"/>
          <w:numId w:val="1"/>
        </w:numPr>
        <w:spacing w:after="80"/>
      </w:pPr>
      <w:r>
        <w:t xml:space="preserve">PostgreSQL (Relational Database): Transactional data. User accounts, subscription billing, audit logs, application state. Neo4j can be slow for transactional writes; PostgreSQL is the system of record for these.</w:t>
      </w:r>
    </w:p>
    <w:p>
      <w:pPr>
        <w:pStyle w:val="ListParagraph"/>
        <w:numPr>
          <w:ilvl w:val="0"/>
          <w:numId w:val="1"/>
        </w:numPr>
        <w:spacing w:after="80"/>
      </w:pPr>
      <w:r>
        <w:t xml:space="preserve">Hybrid Architecture: Neo4j is the knowledge brain. PostgreSQL is the transaction ledger. Data syncs bi-directionally. Real-time query response from Neo4j; transaction safety from PostgreSQL.</w:t>
      </w:r>
    </w:p>
    <w:p>
      <w:pPr>
        <w:pStyle w:val="Heading2"/>
        <w:spacing w:after="100" w:before="200"/>
      </w:pPr>
      <w:r>
        <w:t xml:space="preserve">AI Layer: Claude API + MCP</w:t>
      </w:r>
    </w:p>
    <w:p>
      <w:pPr>
        <w:spacing w:after="120" w:line="360"/>
      </w:pPr>
      <w:r>
        <w:t xml:space="preserve">Claude API is embedded throughout HKG:</w:t>
      </w:r>
    </w:p>
    <w:p>
      <w:pPr>
        <w:pStyle w:val="ListParagraph"/>
        <w:numPr>
          <w:ilvl w:val="0"/>
          <w:numId w:val="1"/>
        </w:numPr>
        <w:spacing w:after="80"/>
      </w:pPr>
      <w:r>
        <w:t xml:space="preserve">CV Parsing: Claude extracts structured credentialing data from unstructured CVs.</w:t>
      </w:r>
    </w:p>
    <w:p>
      <w:pPr>
        <w:pStyle w:val="ListParagraph"/>
        <w:numPr>
          <w:ilvl w:val="0"/>
          <w:numId w:val="1"/>
        </w:numPr>
        <w:spacing w:after="80"/>
      </w:pPr>
      <w:r>
        <w:t xml:space="preserve">Literature Synthesis: Claude summarizes journal abstracts and full texts.</w:t>
      </w:r>
    </w:p>
    <w:p>
      <w:pPr>
        <w:pStyle w:val="ListParagraph"/>
        <w:numPr>
          <w:ilvl w:val="0"/>
          <w:numId w:val="1"/>
        </w:numPr>
        <w:spacing w:after="80"/>
      </w:pPr>
      <w:r>
        <w:t xml:space="preserve">Content Generation: Claude writes multi-level health content (5th grade to specialist).</w:t>
      </w:r>
    </w:p>
    <w:p>
      <w:pPr>
        <w:pStyle w:val="ListParagraph"/>
        <w:numPr>
          <w:ilvl w:val="0"/>
          <w:numId w:val="1"/>
        </w:numPr>
        <w:spacing w:after="80"/>
      </w:pPr>
      <w:r>
        <w:t xml:space="preserve">Natural Language Querying: Users ask questions in plain English. Claude converts to Neo4j queries.</w:t>
      </w:r>
    </w:p>
    <w:p>
      <w:pPr>
        <w:pStyle w:val="ListParagraph"/>
        <w:numPr>
          <w:ilvl w:val="0"/>
          <w:numId w:val="1"/>
        </w:numPr>
        <w:spacing w:after="80"/>
      </w:pPr>
      <w:r>
        <w:t xml:space="preserve">Anomaly Detection: Claude identifies unusual patterns in billing, credentialing, clinical data.</w:t>
      </w:r>
    </w:p>
    <w:p>
      <w:pPr>
        <w:spacing w:after="120" w:line="360"/>
      </w:pPr>
      <w:r>
        <w:t xml:space="preserve">Model Context Protocol (MCP) exposes HKG's knowledge to external AI systems. External applications call HKG via MCP to query providers, guidelines, drug interactions, trial data.</w:t>
      </w:r>
    </w:p>
    <w:p>
      <w:pPr>
        <w:pStyle w:val="Heading2"/>
        <w:spacing w:after="100" w:before="200"/>
      </w:pPr>
      <w:r>
        <w:t xml:space="preserve">Billing: Stripe</w:t>
      </w:r>
    </w:p>
    <w:p>
      <w:pPr>
        <w:spacing w:after="120" w:line="360"/>
      </w:pPr>
      <w:r>
        <w:t xml:space="preserve">Stripe handles subscriptions, payment processing, invoicing across all four lanes. Integrates with PostgreSQL for billing state. Webhooks trigger provisioning/deprovision of access.</w:t>
      </w:r>
    </w:p>
    <w:p>
      <w:pPr>
        <w:pStyle w:val="Heading2"/>
        <w:spacing w:after="100" w:before="200"/>
      </w:pPr>
      <w:r>
        <w:t xml:space="preserve">Authentication &amp; Authorization: Custom RBAC</w:t>
      </w:r>
    </w:p>
    <w:p>
      <w:pPr>
        <w:spacing w:after="120" w:line="360"/>
      </w:pPr>
      <w:r>
        <w:t xml:space="preserve">HKG implements role-based access control (RBAC):</w:t>
      </w:r>
    </w:p>
    <w:p>
      <w:pPr>
        <w:pStyle w:val="ListParagraph"/>
        <w:numPr>
          <w:ilvl w:val="0"/>
          <w:numId w:val="1"/>
        </w:numPr>
        <w:spacing w:after="80"/>
      </w:pPr>
      <w:r>
        <w:t xml:space="preserve">Administrator: Full access to credentialing, billing, compliance dashboards.</w:t>
      </w:r>
    </w:p>
    <w:p>
      <w:pPr>
        <w:pStyle w:val="ListParagraph"/>
        <w:numPr>
          <w:ilvl w:val="0"/>
          <w:numId w:val="1"/>
        </w:numPr>
        <w:spacing w:after="80"/>
      </w:pPr>
      <w:r>
        <w:t xml:space="preserve">Physician: Access to research, guidelines, CME, job marketplace. Limited access to patient data (only their own patients if integrated with EHR).</w:t>
      </w:r>
    </w:p>
    <w:p>
      <w:pPr>
        <w:pStyle w:val="ListParagraph"/>
        <w:numPr>
          <w:ilvl w:val="0"/>
          <w:numId w:val="1"/>
        </w:numPr>
        <w:spacing w:after="80"/>
      </w:pPr>
      <w:r>
        <w:t xml:space="preserve">Patient: Access to free tier. Upgrade to premium/gold tiers.</w:t>
      </w:r>
    </w:p>
    <w:p>
      <w:pPr>
        <w:pStyle w:val="ListParagraph"/>
        <w:numPr>
          <w:ilvl w:val="0"/>
          <w:numId w:val="1"/>
        </w:numPr>
        <w:spacing w:after="80"/>
      </w:pPr>
      <w:r>
        <w:t xml:space="preserve">Machine Agent: API access with rate limits based on tier.</w:t>
      </w:r>
    </w:p>
    <w:p>
      <w:pPr>
        <w:spacing w:after="120" w:line="360"/>
      </w:pPr>
      <w:r>
        <w:t xml:space="preserve">Custom OAuth2 provider with JWT tokens. No external auth required (though SSO integration is optional for enterprise customers).</w:t>
      </w:r>
    </w:p>
    <w:p>
      <w:pPr>
        <w:pStyle w:val="Heading2"/>
        <w:spacing w:after="100" w:before="200"/>
      </w:pPr>
      <w:r>
        <w:t xml:space="preserve">Infrastructure &amp; DevOps</w:t>
      </w:r>
    </w:p>
    <w:p>
      <w:pPr>
        <w:pStyle w:val="ListParagraph"/>
        <w:numPr>
          <w:ilvl w:val="0"/>
          <w:numId w:val="1"/>
        </w:numPr>
        <w:spacing w:after="80"/>
      </w:pPr>
      <w:r>
        <w:t xml:space="preserve">AWS or Azure: Virtual machines for application servers, Neo4j cluster, PostgreSQL replicas.</w:t>
      </w:r>
    </w:p>
    <w:p>
      <w:pPr>
        <w:pStyle w:val="ListParagraph"/>
        <w:numPr>
          <w:ilvl w:val="0"/>
          <w:numId w:val="1"/>
        </w:numPr>
        <w:spacing w:after="80"/>
      </w:pPr>
      <w:r>
        <w:t xml:space="preserve">Docker: All services containerized for easy deployment.</w:t>
      </w:r>
    </w:p>
    <w:p>
      <w:pPr>
        <w:pStyle w:val="ListParagraph"/>
        <w:numPr>
          <w:ilvl w:val="0"/>
          <w:numId w:val="1"/>
        </w:numPr>
        <w:spacing w:after="80"/>
      </w:pPr>
      <w:r>
        <w:t xml:space="preserve">Kubernetes: Orchestration for auto-scaling, rolling deployments, health checks.</w:t>
      </w:r>
    </w:p>
    <w:p>
      <w:pPr>
        <w:pStyle w:val="ListParagraph"/>
        <w:numPr>
          <w:ilvl w:val="0"/>
          <w:numId w:val="1"/>
        </w:numPr>
        <w:spacing w:after="80"/>
      </w:pPr>
      <w:r>
        <w:t xml:space="preserve">CI/CD: GitHub Actions for automated testing, linting, deployment.</w:t>
      </w:r>
    </w:p>
    <w:p>
      <w:pPr>
        <w:pStyle w:val="ListParagraph"/>
        <w:numPr>
          <w:ilvl w:val="0"/>
          <w:numId w:val="1"/>
        </w:numPr>
        <w:spacing w:after="80"/>
      </w:pPr>
      <w:r>
        <w:t xml:space="preserve">Monitoring: DataDog or similar for logs, metrics, traces. Alerts for SLA breaches.</w:t>
      </w:r>
    </w:p>
    <w:p>
      <w:pPr>
        <w:spacing w:after="120" w:line="360"/>
      </w:pPr>
      <w:r>
        <w:t xml:space="preserve">Compliance: All data encrypted at rest and in transit. Regular security audits. Penetration testing quarterly.</w:t>
      </w:r>
    </w:p>
    <w:r>
      <w:br w:type="page"/>
    </w:r>
    <w:p>
      <w:pPr>
        <w:pStyle w:val="Heading1"/>
        <w:spacing w:after="120" w:before="240"/>
      </w:pPr>
      <w:r>
        <w:t xml:space="preserve">Regulatory &amp; Compliance Foundation</w:t>
      </w:r>
    </w:p>
    <w:p>
      <w:pPr>
        <w:pStyle w:val="Heading2"/>
        <w:spacing w:after="100" w:before="200"/>
      </w:pPr>
      <w:r>
        <w:t xml:space="preserve">HIPAA Compliance</w:t>
      </w:r>
    </w:p>
    <w:p>
      <w:pPr>
        <w:spacing w:after="120" w:line="360"/>
      </w:pPr>
      <w:r>
        <w:t xml:space="preserve">HKG handles Protected Health Information (PHI) and must be HIPAA-compliant:</w:t>
      </w:r>
    </w:p>
    <w:p>
      <w:pPr>
        <w:pStyle w:val="ListParagraph"/>
        <w:numPr>
          <w:ilvl w:val="0"/>
          <w:numId w:val="1"/>
        </w:numPr>
        <w:spacing w:after="80"/>
      </w:pPr>
      <w:r>
        <w:t xml:space="preserve">Data encryption: All PHI encrypted at rest (AES-256) and in transit (TLS 1.2+).</w:t>
      </w:r>
    </w:p>
    <w:p>
      <w:pPr>
        <w:pStyle w:val="ListParagraph"/>
        <w:numPr>
          <w:ilvl w:val="0"/>
          <w:numId w:val="1"/>
        </w:numPr>
        <w:spacing w:after="80"/>
      </w:pPr>
      <w:r>
        <w:t xml:space="preserve">Access controls: Role-based access. Principle of least privilege. Audit logs for all PHI access.</w:t>
      </w:r>
    </w:p>
    <w:p>
      <w:pPr>
        <w:pStyle w:val="ListParagraph"/>
        <w:numPr>
          <w:ilvl w:val="0"/>
          <w:numId w:val="1"/>
        </w:numPr>
        <w:spacing w:after="80"/>
      </w:pPr>
      <w:r>
        <w:t xml:space="preserve">Business Associate Agreements (BAAs): HKG signs BAAs with covered entities (hospitals, health systems) as required.</w:t>
      </w:r>
    </w:p>
    <w:p>
      <w:pPr>
        <w:pStyle w:val="ListParagraph"/>
        <w:numPr>
          <w:ilvl w:val="0"/>
          <w:numId w:val="1"/>
        </w:numPr>
        <w:spacing w:after="80"/>
      </w:pPr>
      <w:r>
        <w:t xml:space="preserve">Breach notification: Any unauthorized access reported to affected individuals and HHS within 60 days.</w:t>
      </w:r>
    </w:p>
    <w:p>
      <w:pPr>
        <w:pStyle w:val="ListParagraph"/>
        <w:numPr>
          <w:ilvl w:val="0"/>
          <w:numId w:val="1"/>
        </w:numPr>
        <w:spacing w:after="80"/>
      </w:pPr>
      <w:r>
        <w:t xml:space="preserve">Patient rights: Patients can request access to their data, correction of errors, deletion (with exceptions for legal/regulatory holds).</w:t>
      </w:r>
    </w:p>
    <w:p>
      <w:pPr>
        <w:pStyle w:val="Heading2"/>
        <w:spacing w:after="100" w:before="200"/>
      </w:pPr>
      <w:r>
        <w:t xml:space="preserve">FDA Regulations (Clinical Decision Support)</w:t>
      </w:r>
    </w:p>
    <w:p>
      <w:pPr>
        <w:spacing w:after="120" w:line="360"/>
      </w:pPr>
      <w:r>
        <w:t xml:space="preserve">HKG's clinical decision support features (drug interaction alerts, dosing recommendations, diagnostic suggestions) may fall under FDA jurisdiction:</w:t>
      </w:r>
    </w:p>
    <w:p>
      <w:pPr>
        <w:pStyle w:val="ListParagraph"/>
        <w:numPr>
          <w:ilvl w:val="0"/>
          <w:numId w:val="1"/>
        </w:numPr>
        <w:spacing w:after="80"/>
      </w:pPr>
      <w:r>
        <w:t xml:space="preserve">FDA CDS Rule: HKG must ensure that CDS functions are not "black-box." All recommendations include explanation of the evidence basis and source.</w:t>
      </w:r>
    </w:p>
    <w:p>
      <w:pPr>
        <w:pStyle w:val="ListParagraph"/>
        <w:numPr>
          <w:ilvl w:val="0"/>
          <w:numId w:val="1"/>
        </w:numPr>
        <w:spacing w:after="80"/>
      </w:pPr>
      <w:r>
        <w:t xml:space="preserve">Transparency: Physicians can see why HKG recommended a particular drug or dosing. "This recommendation is based on ACC/AHA 2023 guideline, three RCTs showing efficacy, and patient's kidney function."</w:t>
      </w:r>
    </w:p>
    <w:p>
      <w:pPr>
        <w:pStyle w:val="ListParagraph"/>
        <w:numPr>
          <w:ilvl w:val="0"/>
          <w:numId w:val="1"/>
        </w:numPr>
        <w:spacing w:after="80"/>
      </w:pPr>
      <w:r>
        <w:t xml:space="preserve">Labeling &amp; disclaimers: HKG clearly labels CDS features as decision support, not prescriptive. "This is a recommendation. You maintain clinical responsibility."</w:t>
      </w:r>
    </w:p>
    <w:p>
      <w:pPr>
        <w:pStyle w:val="Heading2"/>
        <w:spacing w:after="100" w:before="200"/>
      </w:pPr>
      <w:r>
        <w:t xml:space="preserve">HL7 FHIR &amp; X12 Interoperability</w:t>
      </w:r>
    </w:p>
    <w:p>
      <w:pPr>
        <w:spacing w:after="120" w:line="360"/>
      </w:pPr>
      <w:r>
        <w:t xml:space="preserve">Healthcare data must interoperate with EHRs and billing systems:</w:t>
      </w:r>
    </w:p>
    <w:p>
      <w:pPr>
        <w:pStyle w:val="ListParagraph"/>
        <w:numPr>
          <w:ilvl w:val="0"/>
          <w:numId w:val="1"/>
        </w:numPr>
        <w:spacing w:after="80"/>
      </w:pPr>
      <w:r>
        <w:t xml:space="preserve">FHIR: HKG exports provider credentials, clinical guidelines, and patient health records in FHIR format. EHRs can consume HKG data via FHIR APIs.</w:t>
      </w:r>
    </w:p>
    <w:p>
      <w:pPr>
        <w:pStyle w:val="ListParagraph"/>
        <w:numPr>
          <w:ilvl w:val="0"/>
          <w:numId w:val="1"/>
        </w:numPr>
        <w:spacing w:after="80"/>
      </w:pPr>
      <w:r>
        <w:t xml:space="preserve">X12: Billing data (claims, EOBs, denials) exchanged with payers using X12 format.</w:t>
      </w:r>
    </w:p>
    <w:p>
      <w:pPr>
        <w:pStyle w:val="ListParagraph"/>
        <w:numPr>
          <w:ilvl w:val="0"/>
          <w:numId w:val="1"/>
        </w:numPr>
        <w:spacing w:after="80"/>
      </w:pPr>
      <w:r>
        <w:t xml:space="preserve">Direct Protocol: Secure provider-to-provider messaging for clinical documents.</w:t>
      </w:r>
    </w:p>
    <w:p>
      <w:pPr>
        <w:pStyle w:val="ListParagraph"/>
        <w:numPr>
          <w:ilvl w:val="0"/>
          <w:numId w:val="1"/>
        </w:numPr>
        <w:spacing w:after="80"/>
      </w:pPr>
      <w:r>
        <w:t xml:space="preserve">HL7 v2.5: For legacy EHR systems that don't yet support FHIR.</w:t>
      </w:r>
    </w:p>
    <w:p>
      <w:pPr>
        <w:pStyle w:val="Heading2"/>
        <w:spacing w:after="100" w:before="200"/>
      </w:pPr>
      <w:r>
        <w:t xml:space="preserve">State Medical Board Regulations</w:t>
      </w:r>
    </w:p>
    <w:p>
      <w:pPr>
        <w:spacing w:after="120" w:line="360"/>
      </w:pPr>
      <w:r>
        <w:t xml:space="preserve">Credentialing involves state medical boards. HKG must comply with each state's requirements:</w:t>
      </w:r>
    </w:p>
    <w:p>
      <w:pPr>
        <w:pStyle w:val="ListParagraph"/>
        <w:numPr>
          <w:ilvl w:val="0"/>
          <w:numId w:val="1"/>
        </w:numPr>
        <w:spacing w:after="80"/>
      </w:pPr>
      <w:r>
        <w:t xml:space="preserve">License verification: HKG verifies provider licenses directly with state boards (automated via their APIs where available).</w:t>
      </w:r>
    </w:p>
    <w:p>
      <w:pPr>
        <w:pStyle w:val="ListParagraph"/>
        <w:numPr>
          <w:ilvl w:val="0"/>
          <w:numId w:val="1"/>
        </w:numPr>
        <w:spacing w:after="80"/>
      </w:pPr>
      <w:r>
        <w:t xml:space="preserve">DEA registration: Verified with DEA National Practitioner Data Bank (NPDB).</w:t>
      </w:r>
    </w:p>
    <w:p>
      <w:pPr>
        <w:pStyle w:val="ListParagraph"/>
        <w:numPr>
          <w:ilvl w:val="0"/>
          <w:numId w:val="1"/>
        </w:numPr>
        <w:spacing w:after="80"/>
      </w:pPr>
      <w:r>
        <w:t xml:space="preserve">Malpractice history: Verified with NPDB and state board complaint registries.</w:t>
      </w:r>
    </w:p>
    <w:p>
      <w:pPr>
        <w:pStyle w:val="ListParagraph"/>
        <w:numPr>
          <w:ilvl w:val="0"/>
          <w:numId w:val="1"/>
        </w:numPr>
        <w:spacing w:after="80"/>
      </w:pPr>
      <w:r>
        <w:t xml:space="preserve">Controlled substance prescribing: HKG flags providers who are not DEA-registered but prescribing controlled substances.</w:t>
      </w:r>
    </w:p>
    <w:p>
      <w:pPr>
        <w:pStyle w:val="Heading2"/>
        <w:spacing w:after="100" w:before="200"/>
      </w:pPr>
      <w:r>
        <w:t xml:space="preserve">Clinical Trial Regulations (FDA 21 CFR 312)</w:t>
      </w:r>
    </w:p>
    <w:p>
      <w:pPr>
        <w:spacing w:after="120" w:line="360"/>
      </w:pPr>
      <w:r>
        <w:t xml:space="preserve">HKG's clinical trial finder must comply with FDA regulations:</w:t>
      </w:r>
    </w:p>
    <w:p>
      <w:pPr>
        <w:pStyle w:val="ListParagraph"/>
        <w:numPr>
          <w:ilvl w:val="0"/>
          <w:numId w:val="1"/>
        </w:numPr>
        <w:spacing w:after="80"/>
      </w:pPr>
      <w:r>
        <w:t xml:space="preserve">ClinicalTrials.gov data: All trial data sourced from FDA-registered ClinicalTrials.gov. HKG doesn't host clinical trial data directly.</w:t>
      </w:r>
    </w:p>
    <w:p>
      <w:pPr>
        <w:pStyle w:val="ListParagraph"/>
        <w:numPr>
          <w:ilvl w:val="0"/>
          <w:numId w:val="1"/>
        </w:numPr>
        <w:spacing w:after="80"/>
      </w:pPr>
      <w:r>
        <w:t xml:space="preserve">Inclusion/exclusion criteria: Displayed accurately as submitted to FDA.</w:t>
      </w:r>
    </w:p>
    <w:p>
      <w:pPr>
        <w:pStyle w:val="ListParagraph"/>
        <w:numPr>
          <w:ilvl w:val="0"/>
          <w:numId w:val="1"/>
        </w:numPr>
        <w:spacing w:after="80"/>
      </w:pPr>
      <w:r>
        <w:t xml:space="preserve">Recruitment: HKG facilitates referral to trials but doesn't enroll patients directly. Enrollment happens at trial site with informed consent.</w:t>
      </w:r>
    </w:p>
    <w:p>
      <w:pPr>
        <w:pStyle w:val="Heading2"/>
        <w:spacing w:after="100" w:before="200"/>
      </w:pPr>
      <w:r>
        <w:t xml:space="preserve">Data Protection (GDPR for EU Patients)</w:t>
      </w:r>
    </w:p>
    <w:p>
      <w:pPr>
        <w:spacing w:after="120" w:line="360"/>
      </w:pPr>
      <w:r>
        <w:t xml:space="preserve">If HKG serves patients in the EU, GDPR compliance required:</w:t>
      </w:r>
    </w:p>
    <w:p>
      <w:pPr>
        <w:pStyle w:val="ListParagraph"/>
        <w:numPr>
          <w:ilvl w:val="0"/>
          <w:numId w:val="1"/>
        </w:numPr>
        <w:spacing w:after="80"/>
      </w:pPr>
      <w:r>
        <w:t xml:space="preserve">Data minimization: Collect only necessary data.</w:t>
      </w:r>
    </w:p>
    <w:p>
      <w:pPr>
        <w:pStyle w:val="ListParagraph"/>
        <w:numPr>
          <w:ilvl w:val="0"/>
          <w:numId w:val="1"/>
        </w:numPr>
        <w:spacing w:after="80"/>
      </w:pPr>
      <w:r>
        <w:t xml:space="preserve">Consent: Explicit opt-in for data processing. Easy opt-out.</w:t>
      </w:r>
    </w:p>
    <w:p>
      <w:pPr>
        <w:pStyle w:val="ListParagraph"/>
        <w:numPr>
          <w:ilvl w:val="0"/>
          <w:numId w:val="1"/>
        </w:numPr>
        <w:spacing w:after="80"/>
      </w:pPr>
      <w:r>
        <w:t xml:space="preserve">Data portability: Patients can export their data in standard formats.</w:t>
      </w:r>
    </w:p>
    <w:p>
      <w:pPr>
        <w:pStyle w:val="ListParagraph"/>
        <w:numPr>
          <w:ilvl w:val="0"/>
          <w:numId w:val="1"/>
        </w:numPr>
        <w:spacing w:after="80"/>
      </w:pPr>
      <w:r>
        <w:t xml:space="preserve">Right to be forgotten: Patients can request deletion (with exceptions for legal holds).</w:t>
      </w:r>
    </w:p>
    <w:p>
      <w:pPr>
        <w:pStyle w:val="Heading2"/>
        <w:spacing w:after="100" w:before="200"/>
      </w:pPr>
      <w:r>
        <w:t xml:space="preserve">Compliance-as-Code</w:t>
      </w:r>
    </w:p>
    <w:p>
      <w:pPr>
        <w:spacing w:after="120" w:line="360"/>
      </w:pPr>
      <w:r>
        <w:t xml:space="preserve">HKG embeds compliance into the codebase:</w:t>
      </w:r>
    </w:p>
    <w:p>
      <w:pPr>
        <w:pStyle w:val="ListParagraph"/>
        <w:numPr>
          <w:ilvl w:val="0"/>
          <w:numId w:val="1"/>
        </w:numPr>
        <w:spacing w:after="80"/>
      </w:pPr>
      <w:r>
        <w:t xml:space="preserve">Audit logs: Every data access logged with user ID, timestamp, action, reason.</w:t>
      </w:r>
    </w:p>
    <w:p>
      <w:pPr>
        <w:pStyle w:val="ListParagraph"/>
        <w:numPr>
          <w:ilvl w:val="0"/>
          <w:numId w:val="1"/>
        </w:numPr>
        <w:spacing w:after="80"/>
      </w:pPr>
      <w:r>
        <w:t xml:space="preserve">Data retention policies: Automated deletion of data outside retention period (configurable per data type).</w:t>
      </w:r>
    </w:p>
    <w:p>
      <w:pPr>
        <w:pStyle w:val="ListParagraph"/>
        <w:numPr>
          <w:ilvl w:val="0"/>
          <w:numId w:val="1"/>
        </w:numPr>
        <w:spacing w:after="80"/>
      </w:pPr>
      <w:r>
        <w:t xml:space="preserve">Role-based access: Code enforces RBAC at the database level (not just in the app).</w:t>
      </w:r>
    </w:p>
    <w:p>
      <w:pPr>
        <w:pStyle w:val="ListParagraph"/>
        <w:numPr>
          <w:ilvl w:val="0"/>
          <w:numId w:val="1"/>
        </w:numPr>
        <w:spacing w:after="80"/>
      </w:pPr>
      <w:r>
        <w:t xml:space="preserve">Automated compliance tests: CI/CD pipeline includes tests for HIPAA, FDA, FHIR compliance. Deployment blocked if compliance tests fail.</w:t>
      </w:r>
    </w:p>
    <w:p>
      <w:pPr>
        <w:spacing w:after="120" w:line="360"/>
      </w:pPr>
      <w:r>
        <w:t xml:space="preserve">Compliance is not a checkbox. It's foundational to the architecture.</w:t>
      </w:r>
    </w:p>
    <w:r>
      <w:br w:type="page"/>
    </w:r>
    <w:p>
      <w:pPr>
        <w:pStyle w:val="Heading1"/>
        <w:spacing w:after="120" w:before="240"/>
      </w:pPr>
      <w:r>
        <w:t xml:space="preserve">MLP (Minimum Lovable Product) Roadmap</w:t>
      </w:r>
    </w:p>
    <w:p>
      <w:pPr>
        <w:pStyle w:val="Heading2"/>
        <w:spacing w:after="100" w:before="200"/>
      </w:pPr>
      <w:r>
        <w:t xml:space="preserve">Phased Development Strategy</w:t>
      </w:r>
    </w:p>
    <w:p>
      <w:pPr>
        <w:spacing w:after="120" w:line="360"/>
      </w:pPr>
      <w:r>
        <w:t xml:space="preserve">HKG launches in three phases. Each phase is a complete, self-contained product that delivers value and generates revenue. Phases are sequential but not waterfall—early feedback from Phase 1 informs Phase 2 design.</w:t>
      </w:r>
    </w:p>
    <w:p>
      <w:pPr>
        <w:pStyle w:val="Heading2"/>
        <w:spacing w:after="100" w:before="200"/>
      </w:pPr>
      <w:r>
        <w:t xml:space="preserve">Phase 1: The Operational Engine (Months 1–6)</w:t>
      </w:r>
    </w:p>
    <w:p>
      <w:pPr>
        <w:spacing w:after="120" w:line="360"/>
      </w:pPr>
      <w:r>
        <w:t xml:space="preserve">Focus: Administrator Lane + Neo4j graph database + Billing system</w:t>
      </w:r>
    </w:p>
    <w:p>
      <w:pPr>
        <w:spacing w:after="120" w:line="360"/>
      </w:pPr>
      <w:r>
        <w:t xml:space="preserve">Why first: Highest CAC conversion (hospitals will pay immediately), proves product-market fit, funds later phases.</w:t>
      </w:r>
    </w:p>
    <w:p>
      <w:pPr>
        <w:pStyle w:val="ListParagraph"/>
        <w:numPr>
          <w:ilvl w:val="0"/>
          <w:numId w:val="1"/>
        </w:numPr>
        <w:spacing w:after="80"/>
      </w:pPr>
      <w:r>
        <w:t xml:space="preserve">Features: CV-to-credential workflow. Automated DEA/NPI/board cert/malpractice verification. Provider roster management. Attestation tracking and reminder system. Basic compliance dashboard.</w:t>
      </w:r>
    </w:p>
    <w:p>
      <w:pPr>
        <w:pStyle w:val="ListParagraph"/>
        <w:numPr>
          <w:ilvl w:val="0"/>
          <w:numId w:val="1"/>
        </w:numPr>
        <w:spacing w:after="80"/>
      </w:pPr>
      <w:r>
        <w:t xml:space="preserve">Tech: Neo4j as Knowledge Core (providers, credentials, attestations). PostgreSQL for transactional state. Claude API for CV parsing. Stripe for subscription billing.</w:t>
      </w:r>
    </w:p>
    <w:p>
      <w:pPr>
        <w:pStyle w:val="ListParagraph"/>
        <w:numPr>
          <w:ilvl w:val="0"/>
          <w:numId w:val="1"/>
        </w:numPr>
        <w:spacing w:after="80"/>
      </w:pPr>
      <w:r>
        <w:t xml:space="preserve">Go-to-market: 10 pilot health systems (ranging from 50-bed clinic to 1000-bed hospital). Price: $5K–$50K/month per system depending on size.</w:t>
      </w:r>
    </w:p>
    <w:p>
      <w:pPr>
        <w:pStyle w:val="ListParagraph"/>
        <w:numPr>
          <w:ilvl w:val="0"/>
          <w:numId w:val="1"/>
        </w:numPr>
        <w:spacing w:after="80"/>
      </w:pPr>
      <w:r>
        <w:t xml:space="preserve">Success metric: 50% of pilots adopt for full credentialing workflow. Reduce credentialing time from 120 days to 60 days.</w:t>
      </w:r>
    </w:p>
    <w:p>
      <w:pPr>
        <w:pStyle w:val="ListParagraph"/>
        <w:numPr>
          <w:ilvl w:val="0"/>
          <w:numId w:val="1"/>
        </w:numPr>
        <w:spacing w:after="80"/>
      </w:pPr>
      <w:r>
        <w:t xml:space="preserve">Revenue: 10 customers at average $20K/month = $200K MRR ($2.4M ARR). Implementation &amp; training: $50K–$500K per customer.</w:t>
      </w:r>
    </w:p>
    <w:p>
      <w:pPr>
        <w:pStyle w:val="Heading2"/>
        <w:spacing w:after="100" w:before="200"/>
      </w:pPr>
      <w:r>
        <w:t xml:space="preserve">Phase 2: Intelligence Tiers (Months 6–12)</w:t>
      </w:r>
    </w:p>
    <w:p>
      <w:pPr>
        <w:spacing w:after="120" w:line="360"/>
      </w:pPr>
      <w:r>
        <w:t xml:space="preserve">Focus: Doctor Lane + Patient Lane + Billing intelligence</w:t>
      </w:r>
    </w:p>
    <w:p>
      <w:pPr>
        <w:spacing w:after="120" w:line="360"/>
      </w:pPr>
      <w:r>
        <w:t xml:space="preserve">Why now: Existing admin customers become advocates. Physician and patient adoption creates network effects. Billing intelligence increases admin LTV.</w:t>
      </w:r>
    </w:p>
    <w:p>
      <w:pPr>
        <w:pStyle w:val="ListParagraph"/>
        <w:numPr>
          <w:ilvl w:val="0"/>
          <w:numId w:val="1"/>
        </w:numPr>
        <w:spacing w:after="80"/>
      </w:pPr>
      <w:r>
        <w:t xml:space="preserve">Features: 3-Point Verification (journals, guidelines, FDA data). Morning Briefings. Job marketplace. CME discovery (partnered with 50+ CME providers). Longevity protocols (10 core topics: cardiovascular, metabolic, cancer prevention, cognitive health, immune health, musculoskeletal, mental health, reproductive, respiratory, infectious disease). Free patient tier with ads. Premium $9.99/month tier with personalized coaching. Telehealth marketplace.</w:t>
      </w:r>
    </w:p>
    <w:p>
      <w:pPr>
        <w:pStyle w:val="ListParagraph"/>
        <w:numPr>
          <w:ilvl w:val="0"/>
          <w:numId w:val="1"/>
        </w:numPr>
        <w:spacing w:after="80"/>
      </w:pPr>
      <w:r>
        <w:t xml:space="preserve">Tech: PubMed/medRxiv integration (daily ingestion). Specialty society website scraping (guidelines). FDA MedWatch integration. ClinicalTrials.gov integration. Claude API for content generation and synthesis. Expand Neo4j schema for guidelines, trials, literature.</w:t>
      </w:r>
    </w:p>
    <w:p>
      <w:pPr>
        <w:pStyle w:val="ListParagraph"/>
        <w:numPr>
          <w:ilvl w:val="0"/>
          <w:numId w:val="1"/>
        </w:numPr>
        <w:spacing w:after="80"/>
      </w:pPr>
      <w:r>
        <w:t xml:space="preserve">Go-to-market: Freemium Patient Lane (user acquisition via content, SEO). Doctor Lane sold separately or bundled with admin. Telehealth partners (20+ integrations with telemedicine platforms).</w:t>
      </w:r>
    </w:p>
    <w:p>
      <w:pPr>
        <w:pStyle w:val="ListParagraph"/>
        <w:numPr>
          <w:ilvl w:val="0"/>
          <w:numId w:val="1"/>
        </w:numPr>
        <w:spacing w:after="80"/>
      </w:pPr>
      <w:r>
        <w:t xml:space="preserve">Success metric: 1M patient signups. 50K physician subscriptions. 20% of admin customers also adopt doctor/patient features. $2M+ ARR from non-admin sources.</w:t>
      </w:r>
    </w:p>
    <w:p>
      <w:pPr>
        <w:pStyle w:val="Heading2"/>
        <w:spacing w:after="100" w:before="200"/>
      </w:pPr>
      <w:r>
        <w:t xml:space="preserve">Phase 3: Data Moat (Months 12–18)</w:t>
      </w:r>
    </w:p>
    <w:p>
      <w:pPr>
        <w:spacing w:after="120" w:line="360"/>
      </w:pPr>
      <w:r>
        <w:t xml:space="preserve">Focus: Machine Lane + Autonomous agents + Advanced revenue streams</w:t>
      </w:r>
    </w:p>
    <w:p>
      <w:pPr>
        <w:spacing w:after="120" w:line="360"/>
      </w:pPr>
      <w:r>
        <w:t xml:space="preserve">Why now: HKG has real clinical, admin, and patient data. Can now offer proprietary insights (provider trends, drug utilization, guideline adoption patterns) and autonomous agents (credential verification, journal ingestion, adverse event monitoring).</w:t>
      </w:r>
    </w:p>
    <w:p>
      <w:pPr>
        <w:pStyle w:val="ListParagraph"/>
        <w:numPr>
          <w:ilvl w:val="0"/>
          <w:numId w:val="1"/>
        </w:numPr>
        <w:spacing w:after="80"/>
      </w:pPr>
      <w:r>
        <w:t xml:space="preserve">Features: MCP/API tier system (Free/Pro/Enterprise). Data licensing (provider trends, drug utilization, guideline adoption). Autonomous credentialing agents. Daily journal ingestion agents. Adverse event monitoring agents. Integration partnerships with EHR vendors (Epic, Cerner, Athena). Enterprise data warehouse (HIPAA-compliant, de-identified).</w:t>
      </w:r>
    </w:p>
    <w:p>
      <w:pPr>
        <w:pStyle w:val="ListParagraph"/>
        <w:numPr>
          <w:ilvl w:val="0"/>
          <w:numId w:val="1"/>
        </w:numPr>
        <w:spacing w:after="80"/>
      </w:pPr>
      <w:r>
        <w:t xml:space="preserve">Tech: MCP implementation (Claude integration with external systems). Advanced Neo4j queries (path finding, pattern matching). Agent orchestration (Watch/Assist/Autonomous modes). Data anonymization pipelines (HIPAA-safe for data licensing).</w:t>
      </w:r>
    </w:p>
    <w:p>
      <w:pPr>
        <w:pStyle w:val="ListParagraph"/>
        <w:numPr>
          <w:ilvl w:val="0"/>
          <w:numId w:val="1"/>
        </w:numPr>
        <w:spacing w:after="80"/>
      </w:pPr>
      <w:r>
        <w:t xml:space="preserve">Go-to-market: API/MCP promotion to health tech ecosystem. Data partnerships with 20+ organizations. EHR vendor integrations. Pharmaceutical company research partnerships.</w:t>
      </w:r>
    </w:p>
    <w:p>
      <w:pPr>
        <w:pStyle w:val="ListParagraph"/>
        <w:numPr>
          <w:ilvl w:val="0"/>
          <w:numId w:val="1"/>
        </w:numPr>
        <w:spacing w:after="80"/>
      </w:pPr>
      <w:r>
        <w:t xml:space="preserve">Success metric: 50–100 API customers. $30M–$60M ARR from API tiers. $5M–$25M ARR from data licensing. 10–15 EHR vendor integrations.</w:t>
      </w:r>
    </w:p>
    <w:p>
      <w:pPr>
        <w:pStyle w:val="Heading2"/>
        <w:spacing w:after="100" w:before="200"/>
      </w:pPr>
      <w:r>
        <w:t xml:space="preserve">Financial Projections</w:t>
      </w:r>
    </w:p>
    <w:p>
      <w:pPr>
        <w:pStyle w:val="ListParagraph"/>
        <w:numPr>
          <w:ilvl w:val="0"/>
          <w:numId w:val="1"/>
        </w:numPr>
        <w:spacing w:after="80"/>
      </w:pPr>
      <w:r>
        <w:t xml:space="preserve">Year 1 (Phase 1): $2.4M ARR (admin lane only).</w:t>
      </w:r>
    </w:p>
    <w:p>
      <w:pPr>
        <w:pStyle w:val="ListParagraph"/>
        <w:numPr>
          <w:ilvl w:val="0"/>
          <w:numId w:val="1"/>
        </w:numPr>
        <w:spacing w:after="80"/>
      </w:pPr>
      <w:r>
        <w:t xml:space="preserve">Year 2 (Phase 2): $20M–$30M ARR (admin + doctor + patient + early API tiers).</w:t>
      </w:r>
    </w:p>
    <w:p>
      <w:pPr>
        <w:pStyle w:val="ListParagraph"/>
        <w:numPr>
          <w:ilvl w:val="0"/>
          <w:numId w:val="1"/>
        </w:numPr>
        <w:spacing w:after="80"/>
      </w:pPr>
      <w:r>
        <w:t xml:space="preserve">Year 3 (Phase 3): $100M–$200M ARR (full four-lane platform + data licensing + integrations).</w:t>
      </w:r>
    </w:p>
    <w:p>
      <w:pPr>
        <w:pStyle w:val="ListParagraph"/>
        <w:numPr>
          <w:ilvl w:val="0"/>
          <w:numId w:val="1"/>
        </w:numPr>
        <w:spacing w:after="80"/>
      </w:pPr>
      <w:r>
        <w:t xml:space="preserve">By Year 3: Unit economics are strong. CAC: $10K–$50K per enterprise customer. LTV: $500K–$5M (multi-year relationship). Payback period: 6–18 months.</w:t>
      </w:r>
    </w:p>
    <w:r>
      <w:br w:type="page"/>
    </w:r>
    <w:p>
      <w:pPr>
        <w:pStyle w:val="Heading1"/>
        <w:spacing w:after="120" w:before="240"/>
      </w:pPr>
      <w:r>
        <w:t xml:space="preserve">Revenue Model</w:t>
      </w:r>
    </w:p>
    <w:p>
      <w:pPr>
        <w:pStyle w:val="Heading2"/>
        <w:spacing w:after="100" w:before="200"/>
      </w:pPr>
      <w:r>
        <w:t xml:space="preserve">Four Revenue Streams by Lane</w:t>
      </w:r>
    </w:p>
    <w:p>
      <w:pPr>
        <w:pStyle w:val="Heading3"/>
        <w:spacing w:after="80" w:before="160"/>
      </w:pPr>
      <w:r>
        <w:t xml:space="preserve">Administrator Lane (Highest CAC Conversion)</w:t>
      </w:r>
    </w:p>
    <w:p>
      <w:pPr>
        <w:pStyle w:val="ListParagraph"/>
        <w:numPr>
          <w:ilvl w:val="0"/>
          <w:numId w:val="1"/>
        </w:numPr>
        <w:spacing w:after="80"/>
      </w:pPr>
      <w:r>
        <w:t xml:space="preserve">Subscription: $5K–$50K/month per health system (based on staff size).</w:t>
      </w:r>
    </w:p>
    <w:p>
      <w:pPr>
        <w:pStyle w:val="ListParagraph"/>
        <w:numPr>
          <w:ilvl w:val="0"/>
          <w:numId w:val="1"/>
        </w:numPr>
        <w:spacing w:after="80"/>
      </w:pPr>
      <w:r>
        <w:t xml:space="preserve">Implementation: $10K–$100K one-time per system.</w:t>
      </w:r>
    </w:p>
    <w:p>
      <w:pPr>
        <w:pStyle w:val="ListParagraph"/>
        <w:numPr>
          <w:ilvl w:val="0"/>
          <w:numId w:val="1"/>
        </w:numPr>
        <w:spacing w:after="80"/>
      </w:pPr>
      <w:r>
        <w:t xml:space="preserve">Training &amp; support: $2K–$10K per month post-implementation.</w:t>
      </w:r>
    </w:p>
    <w:p>
      <w:pPr>
        <w:pStyle w:val="ListParagraph"/>
        <w:numPr>
          <w:ilvl w:val="0"/>
          <w:numId w:val="1"/>
        </w:numPr>
        <w:spacing w:after="80"/>
      </w:pPr>
      <w:r>
        <w:t xml:space="preserve">Customer concentration risk: Mitigated by serving 100+ health systems at scale (no single customer &gt;5% of revenue).</w:t>
      </w:r>
    </w:p>
    <w:p>
      <w:pPr>
        <w:pStyle w:val="Heading3"/>
        <w:spacing w:after="80" w:before="160"/>
      </w:pPr>
      <w:r>
        <w:t xml:space="preserve">Doctor Lane (Growing Subscription Base)</w:t>
      </w:r>
    </w:p>
    <w:p>
      <w:pPr>
        <w:pStyle w:val="ListParagraph"/>
        <w:numPr>
          <w:ilvl w:val="0"/>
          <w:numId w:val="1"/>
        </w:numPr>
        <w:spacing w:after="80"/>
      </w:pPr>
      <w:r>
        <w:t xml:space="preserve">Professional subscription: $200–$500/year per physician. Target 500K physicians at $350 average = $175M ARR.</w:t>
      </w:r>
    </w:p>
    <w:p>
      <w:pPr>
        <w:pStyle w:val="ListParagraph"/>
        <w:numPr>
          <w:ilvl w:val="0"/>
          <w:numId w:val="1"/>
        </w:numPr>
        <w:spacing w:after="80"/>
      </w:pPr>
      <w:r>
        <w:t xml:space="preserve">CME revenue share: 15–20% of CME course fees. Target $50M ARR.</w:t>
      </w:r>
    </w:p>
    <w:p>
      <w:pPr>
        <w:pStyle w:val="ListParagraph"/>
        <w:numPr>
          <w:ilvl w:val="0"/>
          <w:numId w:val="1"/>
        </w:numPr>
        <w:spacing w:after="80"/>
      </w:pPr>
      <w:r>
        <w:t xml:space="preserve">Job marketplace: $5K–$25K per posting + 20–30% of staffing placements. Target $30M ARR.</w:t>
      </w:r>
    </w:p>
    <w:p>
      <w:pPr>
        <w:pStyle w:val="ListParagraph"/>
        <w:numPr>
          <w:ilvl w:val="0"/>
          <w:numId w:val="1"/>
        </w:numPr>
        <w:spacing w:after="80"/>
      </w:pPr>
      <w:r>
        <w:t xml:space="preserve">Data partnerships: De-identified clinical insights, $50K–$500K per partnership. Target $5M ARR at scale.</w:t>
      </w:r>
    </w:p>
    <w:p>
      <w:pPr>
        <w:pStyle w:val="Heading3"/>
        <w:spacing w:after="80" w:before="160"/>
      </w:pPr>
      <w:r>
        <w:t xml:space="preserve">Patient Lane (Freemium Model)</w:t>
      </w:r>
    </w:p>
    <w:p>
      <w:pPr>
        <w:pStyle w:val="ListParagraph"/>
        <w:numPr>
          <w:ilvl w:val="0"/>
          <w:numId w:val="1"/>
        </w:numPr>
        <w:spacing w:after="80"/>
      </w:pPr>
      <w:r>
        <w:t xml:space="preserve">Premium subscription: $9.99/month. Target 5–10% conversion from free tier. $3–$5 ARPU. Target $50M+ ARR at 1M+ users.</w:t>
      </w:r>
    </w:p>
    <w:p>
      <w:pPr>
        <w:pStyle w:val="ListParagraph"/>
        <w:numPr>
          <w:ilvl w:val="0"/>
          <w:numId w:val="1"/>
        </w:numPr>
        <w:spacing w:after="80"/>
      </w:pPr>
      <w:r>
        <w:t xml:space="preserve">Gold tier: $29.99/month. Target 1–2% conversion (within premium users). Target $10M+ ARR.</w:t>
      </w:r>
    </w:p>
    <w:p>
      <w:pPr>
        <w:pStyle w:val="ListParagraph"/>
        <w:numPr>
          <w:ilvl w:val="0"/>
          <w:numId w:val="1"/>
        </w:numPr>
        <w:spacing w:after="80"/>
      </w:pPr>
      <w:r>
        <w:t xml:space="preserve">Telehealth commissions: 20–30% per visit. $60–$150 per visit. Target $20M ARR.</w:t>
      </w:r>
    </w:p>
    <w:p>
      <w:pPr>
        <w:pStyle w:val="ListParagraph"/>
        <w:numPr>
          <w:ilvl w:val="0"/>
          <w:numId w:val="1"/>
        </w:numPr>
        <w:spacing w:after="80"/>
      </w:pPr>
      <w:r>
        <w:t xml:space="preserve">Affiliate revenue: Genetic testing, fitness apps, health insurance referrals. Target $5M ARR.</w:t>
      </w:r>
    </w:p>
    <w:p>
      <w:pPr>
        <w:pStyle w:val="ListParagraph"/>
        <w:numPr>
          <w:ilvl w:val="0"/>
          <w:numId w:val="1"/>
        </w:numPr>
        <w:spacing w:after="80"/>
      </w:pPr>
      <w:r>
        <w:t xml:space="preserve">Advertising (free tier): Non-pharma health brands. Target $2M ARR.</w:t>
      </w:r>
    </w:p>
    <w:p>
      <w:pPr>
        <w:pStyle w:val="Heading3"/>
        <w:spacing w:after="80" w:before="160"/>
      </w:pPr>
      <w:r>
        <w:t xml:space="preserve">Machine Lane (Data Moat)</w:t>
      </w:r>
    </w:p>
    <w:p>
      <w:pPr>
        <w:pStyle w:val="ListParagraph"/>
        <w:numPr>
          <w:ilvl w:val="0"/>
          <w:numId w:val="1"/>
        </w:numPr>
        <w:spacing w:after="80"/>
      </w:pPr>
      <w:r>
        <w:t xml:space="preserve">API tiers: $500–$50K/month per customer. 50–100 customers at scale = $30M–$60M ARR.</w:t>
      </w:r>
    </w:p>
    <w:p>
      <w:pPr>
        <w:pStyle w:val="ListParagraph"/>
        <w:numPr>
          <w:ilvl w:val="0"/>
          <w:numId w:val="1"/>
        </w:numPr>
        <w:spacing w:after="80"/>
      </w:pPr>
      <w:r>
        <w:t xml:space="preserve">Data licensing: $50K–$1M per partnership. 20–50 partnerships = $5M–$25M ARR.</w:t>
      </w:r>
    </w:p>
    <w:p>
      <w:pPr>
        <w:pStyle w:val="ListParagraph"/>
        <w:numPr>
          <w:ilvl w:val="0"/>
          <w:numId w:val="1"/>
        </w:numPr>
        <w:spacing w:after="80"/>
      </w:pPr>
      <w:r>
        <w:t xml:space="preserve">EHR integrations: 5–10% of EHR vendor revenue from HKG-powered features. Target $10M–$50M ARR.</w:t>
      </w:r>
    </w:p>
    <w:p>
      <w:pPr>
        <w:pStyle w:val="Heading2"/>
        <w:spacing w:after="100" w:before="200"/>
      </w:pPr>
      <w:r>
        <w:t xml:space="preserve">Overall Revenue Mix (Year 3 Targets)</w:t>
      </w:r>
    </w:p>
    <w:p>
      <w:pPr>
        <w:pStyle w:val="ListParagraph"/>
        <w:numPr>
          <w:ilvl w:val="0"/>
          <w:numId w:val="1"/>
        </w:numPr>
        <w:spacing w:after="80"/>
      </w:pPr>
      <w:r>
        <w:t xml:space="preserve">Administrator Lane: 30–40% ($30M–$80M)</w:t>
      </w:r>
    </w:p>
    <w:p>
      <w:pPr>
        <w:pStyle w:val="ListParagraph"/>
        <w:numPr>
          <w:ilvl w:val="0"/>
          <w:numId w:val="1"/>
        </w:numPr>
        <w:spacing w:after="80"/>
      </w:pPr>
      <w:r>
        <w:t xml:space="preserve">Doctor Lane: 20–30% ($20M–$60M)</w:t>
      </w:r>
    </w:p>
    <w:p>
      <w:pPr>
        <w:pStyle w:val="ListParagraph"/>
        <w:numPr>
          <w:ilvl w:val="0"/>
          <w:numId w:val="1"/>
        </w:numPr>
        <w:spacing w:after="80"/>
      </w:pPr>
      <w:r>
        <w:t xml:space="preserve">Patient Lane: 15–25% ($15M–$50M)</w:t>
      </w:r>
    </w:p>
    <w:p>
      <w:pPr>
        <w:pStyle w:val="ListParagraph"/>
        <w:numPr>
          <w:ilvl w:val="0"/>
          <w:numId w:val="1"/>
        </w:numPr>
        <w:spacing w:after="80"/>
      </w:pPr>
      <w:r>
        <w:t xml:space="preserve">Machine Lane: 15–30% ($15M–$60M)</w:t>
      </w:r>
    </w:p>
    <w:p>
      <w:pPr>
        <w:pStyle w:val="ListParagraph"/>
        <w:numPr>
          <w:ilvl w:val="0"/>
          <w:numId w:val="1"/>
        </w:numPr>
        <w:spacing w:after="80"/>
      </w:pPr>
      <w:r>
        <w:t xml:space="preserve">Total: $100M–$250M ARR</w:t>
      </w:r>
    </w:p>
    <w:p>
      <w:pPr>
        <w:pStyle w:val="Heading2"/>
        <w:spacing w:after="100" w:before="200"/>
      </w:pPr>
      <w:r>
        <w:t xml:space="preserve">Unit Economics</w:t>
      </w:r>
    </w:p>
    <w:p>
      <w:pPr>
        <w:spacing w:after="120" w:line="360"/>
      </w:pPr>
      <w:r>
        <w:t xml:space="preserve">Customer acquisition cost (CAC):</w:t>
      </w:r>
    </w:p>
    <w:p>
      <w:pPr>
        <w:pStyle w:val="ListParagraph"/>
        <w:numPr>
          <w:ilvl w:val="0"/>
          <w:numId w:val="1"/>
        </w:numPr>
        <w:spacing w:after="80"/>
      </w:pPr>
      <w:r>
        <w:t xml:space="preserve">Admin: $10K–$50K (sales team, enterprise sales cycle 4–6 months).</w:t>
      </w:r>
    </w:p>
    <w:p>
      <w:pPr>
        <w:pStyle w:val="ListParagraph"/>
        <w:numPr>
          <w:ilvl w:val="0"/>
          <w:numId w:val="1"/>
        </w:numPr>
        <w:spacing w:after="80"/>
      </w:pPr>
      <w:r>
        <w:t xml:space="preserve">Doctor: $5–$20 (organic search, word-of-mouth, CME partnerships).</w:t>
      </w:r>
    </w:p>
    <w:p>
      <w:pPr>
        <w:pStyle w:val="ListParagraph"/>
        <w:numPr>
          <w:ilvl w:val="0"/>
          <w:numId w:val="1"/>
        </w:numPr>
        <w:spacing w:after="80"/>
      </w:pPr>
      <w:r>
        <w:t xml:space="preserve">Patient: $0–$5 (organic via content SEO, viral).</w:t>
      </w:r>
    </w:p>
    <w:p>
      <w:pPr>
        <w:pStyle w:val="ListParagraph"/>
        <w:numPr>
          <w:ilvl w:val="0"/>
          <w:numId w:val="1"/>
        </w:numPr>
        <w:spacing w:after="80"/>
      </w:pPr>
      <w:r>
        <w:t xml:space="preserve">Machine: $20K–$100K (enterprise sales).</w:t>
      </w:r>
    </w:p>
    <w:p>
      <w:pPr>
        <w:spacing w:after="120" w:line="360"/>
      </w:pPr>
      <w:r>
        <w:t xml:space="preserve">Lifetime value (LTV):</w:t>
      </w:r>
    </w:p>
    <w:p>
      <w:pPr>
        <w:pStyle w:val="ListParagraph"/>
        <w:numPr>
          <w:ilvl w:val="0"/>
          <w:numId w:val="1"/>
        </w:numPr>
        <w:spacing w:after="80"/>
      </w:pPr>
      <w:r>
        <w:t xml:space="preserve">Admin: $500K–$5M (10-year typical relationship).</w:t>
      </w:r>
    </w:p>
    <w:p>
      <w:pPr>
        <w:pStyle w:val="ListParagraph"/>
        <w:numPr>
          <w:ilvl w:val="0"/>
          <w:numId w:val="1"/>
        </w:numPr>
        <w:spacing w:after="80"/>
      </w:pPr>
      <w:r>
        <w:t xml:space="preserve">Doctor: $2K–$5K (5-year typical relationship).</w:t>
      </w:r>
    </w:p>
    <w:p>
      <w:pPr>
        <w:pStyle w:val="ListParagraph"/>
        <w:numPr>
          <w:ilvl w:val="0"/>
          <w:numId w:val="1"/>
        </w:numPr>
        <w:spacing w:after="80"/>
      </w:pPr>
      <w:r>
        <w:t xml:space="preserve">Patient: $100–$500 (2-year typical relationship).</w:t>
      </w:r>
    </w:p>
    <w:p>
      <w:pPr>
        <w:pStyle w:val="ListParagraph"/>
        <w:numPr>
          <w:ilvl w:val="0"/>
          <w:numId w:val="1"/>
        </w:numPr>
        <w:spacing w:after="80"/>
      </w:pPr>
      <w:r>
        <w:t xml:space="preserve">Machine: $500K–$5M (5-10 year partnership).</w:t>
      </w:r>
    </w:p>
    <w:p>
      <w:pPr>
        <w:spacing w:after="120" w:line="360"/>
      </w:pPr>
      <w:r>
        <w:t xml:space="preserve">Payback period: 6–18 months for enterprise, 6–12 months for doctor, 3–6 months for patient.</w:t>
      </w:r>
    </w:p>
    <w:p>
      <w:pPr>
        <w:spacing w:after="120" w:line="360"/>
      </w:pPr>
      <w:r>
        <w:t xml:space="preserve">Gross margin: 75–85% (highly scalable after initial product build).</w:t>
      </w:r>
    </w:p>
    <w:r>
      <w:br w:type="page"/>
    </w:r>
    <w:p>
      <w:pPr>
        <w:pStyle w:val="Heading1"/>
        <w:spacing w:after="120" w:before="240"/>
      </w:pPr>
      <w:r>
        <w:t xml:space="preserve">Appendix: Knowledge Garden DNA</w:t>
      </w:r>
    </w:p>
    <w:p>
      <w:pPr>
        <w:pStyle w:val="Heading2"/>
        <w:spacing w:after="100" w:before="200"/>
      </w:pPr>
      <w:r>
        <w:t xml:space="preserve">Why the Knowledge Garden Pattern Works</w:t>
      </w:r>
    </w:p>
    <w:p>
      <w:pPr>
        <w:spacing w:after="120" w:line="360"/>
      </w:pPr>
      <w:r>
        <w:t xml:space="preserve">HKG is the third vertical in the Knowledge Garden family. The first two (BKG for construction, OKG for botanical) proved a repeatable pattern for unifying fragmented industries. The pattern:</w:t>
      </w:r>
    </w:p>
    <w:p>
      <w:pPr>
        <w:pStyle w:val="ListParagraph"/>
        <w:numPr>
          <w:ilvl w:val="0"/>
          <w:numId w:val="1"/>
        </w:numPr>
        <w:spacing w:after="80"/>
      </w:pPr>
      <w:r>
        <w:t xml:space="preserve">1. Identify a fragmented $1T+ industry with multiple siloed constituencies.</w:t>
      </w:r>
    </w:p>
    <w:p>
      <w:pPr>
        <w:pStyle w:val="ListParagraph"/>
        <w:numPr>
          <w:ilvl w:val="0"/>
          <w:numId w:val="1"/>
        </w:numPr>
        <w:spacing w:after="80"/>
      </w:pPr>
      <w:r>
        <w:t xml:space="preserve">2. Build a unified knowledge graph (Neo4j) that models all entities and relationships.</w:t>
      </w:r>
    </w:p>
    <w:p>
      <w:pPr>
        <w:pStyle w:val="ListParagraph"/>
        <w:numPr>
          <w:ilvl w:val="0"/>
          <w:numId w:val="1"/>
        </w:numPr>
        <w:spacing w:after="80"/>
      </w:pPr>
      <w:r>
        <w:t xml:space="preserve">3. Launch four parallel lanes, each serving one constituency.</w:t>
      </w:r>
    </w:p>
    <w:p>
      <w:pPr>
        <w:pStyle w:val="ListParagraph"/>
        <w:numPr>
          <w:ilvl w:val="0"/>
          <w:numId w:val="1"/>
        </w:numPr>
        <w:spacing w:after="80"/>
      </w:pPr>
      <w:r>
        <w:t xml:space="preserve">4. Layer three surfaces (Gold/Green/Red) to match different user contexts and needs.</w:t>
      </w:r>
    </w:p>
    <w:p>
      <w:pPr>
        <w:pStyle w:val="ListParagraph"/>
        <w:numPr>
          <w:ilvl w:val="0"/>
          <w:numId w:val="1"/>
        </w:numPr>
        <w:spacing w:after="80"/>
      </w:pPr>
      <w:r>
        <w:t xml:space="preserve">5. Use Claude AI to synthesize complexity into actionable intelligence.</w:t>
      </w:r>
    </w:p>
    <w:p>
      <w:pPr>
        <w:pStyle w:val="ListParagraph"/>
        <w:numPr>
          <w:ilvl w:val="0"/>
          <w:numId w:val="1"/>
        </w:numPr>
        <w:spacing w:after="80"/>
      </w:pPr>
      <w:r>
        <w:t xml:space="preserve">6. Create a compounding flywheel where each lane improves the others.</w:t>
      </w:r>
    </w:p>
    <w:p>
      <w:pPr>
        <w:pStyle w:val="Heading2"/>
        <w:spacing w:after="100" w:before="200"/>
      </w:pPr>
      <w:r>
        <w:t xml:space="preserve">BKG (Builder's Knowledge Garden): Precedent</w:t>
      </w:r>
    </w:p>
    <w:p>
      <w:pPr>
        <w:spacing w:after="120" w:line="360"/>
      </w:pPr>
      <w:r>
        <w:t xml:space="preserve">BKG unified construction (architects, builders, suppliers, materials). By connecting all four constituencies on a single knowledge graph:</w:t>
      </w:r>
    </w:p>
    <w:p>
      <w:pPr>
        <w:pStyle w:val="ListParagraph"/>
        <w:numPr>
          <w:ilvl w:val="0"/>
          <w:numId w:val="1"/>
        </w:numPr>
        <w:spacing w:after="80"/>
      </w:pPr>
      <w:r>
        <w:t xml:space="preserve">Architects can find suppliers and builders with perfect material specifications.</w:t>
      </w:r>
    </w:p>
    <w:p>
      <w:pPr>
        <w:pStyle w:val="ListParagraph"/>
        <w:numPr>
          <w:ilvl w:val="0"/>
          <w:numId w:val="1"/>
        </w:numPr>
        <w:spacing w:after="80"/>
      </w:pPr>
      <w:r>
        <w:t xml:space="preserve">Builders can access verified supplier reviews and pricing.</w:t>
      </w:r>
    </w:p>
    <w:p>
      <w:pPr>
        <w:pStyle w:val="ListParagraph"/>
        <w:numPr>
          <w:ilvl w:val="0"/>
          <w:numId w:val="1"/>
        </w:numPr>
        <w:spacing w:after="80"/>
      </w:pPr>
      <w:r>
        <w:t xml:space="preserve">Suppliers can forecast demand and optimize inventory.</w:t>
      </w:r>
    </w:p>
    <w:p>
      <w:pPr>
        <w:pStyle w:val="ListParagraph"/>
        <w:numPr>
          <w:ilvl w:val="0"/>
          <w:numId w:val="1"/>
        </w:numPr>
        <w:spacing w:after="80"/>
      </w:pPr>
      <w:r>
        <w:t xml:space="preserve">Machines (robots, CNC) can auto-order materials based on project progress.</w:t>
      </w:r>
    </w:p>
    <w:p>
      <w:pPr>
        <w:spacing w:after="120" w:line="360"/>
      </w:pPr>
      <w:r>
        <w:t xml:space="preserve">Result: 30% faster project delivery, 20% waste reduction, $500M+ raised.</w:t>
      </w:r>
    </w:p>
    <w:p>
      <w:pPr>
        <w:pStyle w:val="Heading2"/>
        <w:spacing w:after="100" w:before="200"/>
      </w:pPr>
      <w:r>
        <w:t xml:space="preserve">OKG (Orchid Knowledge Garden): Second Proof</w:t>
      </w:r>
    </w:p>
    <w:p>
      <w:pPr>
        <w:spacing w:after="120" w:line="360"/>
      </w:pPr>
      <w:r>
        <w:t xml:space="preserve">OKG unified botanical commerce (growers, retailers, consumers, environmental sensors). By connecting all constituencies:</w:t>
      </w:r>
    </w:p>
    <w:p>
      <w:pPr>
        <w:pStyle w:val="ListParagraph"/>
        <w:numPr>
          <w:ilvl w:val="0"/>
          <w:numId w:val="1"/>
        </w:numPr>
        <w:spacing w:after="80"/>
      </w:pPr>
      <w:r>
        <w:t xml:space="preserve">Growers optimize production based on retail demand signals.</w:t>
      </w:r>
    </w:p>
    <w:p>
      <w:pPr>
        <w:pStyle w:val="ListParagraph"/>
        <w:numPr>
          <w:ilvl w:val="0"/>
          <w:numId w:val="1"/>
        </w:numPr>
        <w:spacing w:after="80"/>
      </w:pPr>
      <w:r>
        <w:t xml:space="preserve">Retailers access curated grower networks and just-in-time inventory.</w:t>
      </w:r>
    </w:p>
    <w:p>
      <w:pPr>
        <w:pStyle w:val="ListParagraph"/>
        <w:numPr>
          <w:ilvl w:val="0"/>
          <w:numId w:val="1"/>
        </w:numPr>
        <w:spacing w:after="80"/>
      </w:pPr>
      <w:r>
        <w:t xml:space="preserve">Consumers get verified provenance and care guides.</w:t>
      </w:r>
    </w:p>
    <w:p>
      <w:pPr>
        <w:pStyle w:val="ListParagraph"/>
        <w:numPr>
          <w:ilvl w:val="0"/>
          <w:numId w:val="1"/>
        </w:numPr>
        <w:spacing w:after="80"/>
      </w:pPr>
      <w:r>
        <w:t xml:space="preserve">Sensors feed environmental data to optimize growing conditions.</w:t>
      </w:r>
    </w:p>
    <w:p>
      <w:pPr>
        <w:spacing w:after="120" w:line="360"/>
      </w:pPr>
      <w:r>
        <w:t xml:space="preserve">Result: 40% efficiency increase, 35% waste reduction, $300M+ raised.</w:t>
      </w:r>
    </w:p>
    <w:p>
      <w:pPr>
        <w:pStyle w:val="Heading2"/>
        <w:spacing w:after="100" w:before="200"/>
      </w:pPr>
      <w:r>
        <w:t xml:space="preserve">Why HKG is Larger</w:t>
      </w:r>
    </w:p>
    <w:p>
      <w:pPr>
        <w:spacing w:after="120" w:line="360"/>
      </w:pPr>
      <w:r>
        <w:t xml:space="preserve">Healthcare is the largest vertical opportunity:</w:t>
      </w:r>
    </w:p>
    <w:p>
      <w:pPr>
        <w:pStyle w:val="ListParagraph"/>
        <w:numPr>
          <w:ilvl w:val="0"/>
          <w:numId w:val="1"/>
        </w:numPr>
        <w:spacing w:after="80"/>
      </w:pPr>
      <w:r>
        <w:t xml:space="preserve">$12T global market (vs. $2T construction, $100B+ botanical).</w:t>
      </w:r>
    </w:p>
    <w:p>
      <w:pPr>
        <w:pStyle w:val="ListParagraph"/>
        <w:numPr>
          <w:ilvl w:val="0"/>
          <w:numId w:val="1"/>
        </w:numPr>
        <w:spacing w:after="80"/>
      </w:pPr>
      <w:r>
        <w:t xml:space="preserve">Maximum fragmentation: credentialing, billing, research, patient data are entirely siloed.</w:t>
      </w:r>
    </w:p>
    <w:p>
      <w:pPr>
        <w:pStyle w:val="ListParagraph"/>
        <w:numPr>
          <w:ilvl w:val="0"/>
          <w:numId w:val="1"/>
        </w:numPr>
        <w:spacing w:after="80"/>
      </w:pPr>
      <w:r>
        <w:t xml:space="preserve">Regulatory tailwinds: HIPAA, FDA, HL7 compliance is a feature competitors must replicate.</w:t>
      </w:r>
    </w:p>
    <w:p>
      <w:pPr>
        <w:pStyle w:val="ListParagraph"/>
        <w:numPr>
          <w:ilvl w:val="0"/>
          <w:numId w:val="1"/>
        </w:numPr>
        <w:spacing w:after="80"/>
      </w:pPr>
      <w:r>
        <w:t xml:space="preserve">Network effects are stronger: Each additional physician attracts patients. Each patient generates research data. Flywheel spins faster.</w:t>
      </w:r>
    </w:p>
    <w:p>
      <w:pPr>
        <w:pStyle w:val="ListParagraph"/>
        <w:numPr>
          <w:ilvl w:val="0"/>
          <w:numId w:val="1"/>
        </w:numPr>
        <w:spacing w:after="80"/>
      </w:pPr>
      <w:r>
        <w:t xml:space="preserve">Data moat is defensible: Real-world clinical outcomes, billing patterns, credentialing trends are proprietary.</w:t>
      </w:r>
    </w:p>
    <w:p>
      <w:pPr>
        <w:spacing w:after="120" w:line="360"/>
      </w:pPr>
      <w:r>
        <w:t xml:space="preserve">HKG is projected to reach $100M–$250M ARR by Year 3, vs. BKG at $50M and OKG at $30M.</w:t>
      </w:r>
    </w:p>
    <w:p>
      <w:pPr>
        <w:pStyle w:val="Heading2"/>
        <w:spacing w:after="100" w:before="200"/>
      </w:pPr>
      <w:r>
        <w:t xml:space="preserve">Repeatable Playbook</w:t>
      </w:r>
    </w:p>
    <w:p>
      <w:pPr>
        <w:spacing w:after="120" w:line="360"/>
      </w:pPr>
      <w:r>
        <w:t xml:space="preserve">The Knowledge Garden pattern is now proven three times. Future verticals (legal services, education, energy, manufacturing) can follow the same playbook:</w:t>
      </w:r>
    </w:p>
    <w:p>
      <w:pPr>
        <w:pStyle w:val="ListParagraph"/>
        <w:numPr>
          <w:ilvl w:val="0"/>
          <w:numId w:val="1"/>
        </w:numPr>
        <w:spacing w:after="80"/>
      </w:pPr>
      <w:r>
        <w:t xml:space="preserve">1. Identify the fragmented industry ($1T+ market).</w:t>
      </w:r>
    </w:p>
    <w:p>
      <w:pPr>
        <w:pStyle w:val="ListParagraph"/>
        <w:numPr>
          <w:ilvl w:val="0"/>
          <w:numId w:val="1"/>
        </w:numPr>
        <w:spacing w:after="80"/>
      </w:pPr>
      <w:r>
        <w:t xml:space="preserve">2. Map the constituencies and their pain points.</w:t>
      </w:r>
    </w:p>
    <w:p>
      <w:pPr>
        <w:pStyle w:val="ListParagraph"/>
        <w:numPr>
          <w:ilvl w:val="0"/>
          <w:numId w:val="1"/>
        </w:numPr>
        <w:spacing w:after="80"/>
      </w:pPr>
      <w:r>
        <w:t xml:space="preserve">3. Build the knowledge graph (Neo4j).</w:t>
      </w:r>
    </w:p>
    <w:p>
      <w:pPr>
        <w:pStyle w:val="ListParagraph"/>
        <w:numPr>
          <w:ilvl w:val="0"/>
          <w:numId w:val="1"/>
        </w:numPr>
        <w:spacing w:after="80"/>
      </w:pPr>
      <w:r>
        <w:t xml:space="preserve">4. Launch four lanes.</w:t>
      </w:r>
    </w:p>
    <w:p>
      <w:pPr>
        <w:pStyle w:val="ListParagraph"/>
        <w:numPr>
          <w:ilvl w:val="0"/>
          <w:numId w:val="1"/>
        </w:numPr>
        <w:spacing w:after="80"/>
      </w:pPr>
      <w:r>
        <w:t xml:space="preserve">5. Layer three surfaces.</w:t>
      </w:r>
    </w:p>
    <w:p>
      <w:pPr>
        <w:pStyle w:val="ListParagraph"/>
        <w:numPr>
          <w:ilvl w:val="0"/>
          <w:numId w:val="1"/>
        </w:numPr>
        <w:spacing w:after="80"/>
      </w:pPr>
      <w:r>
        <w:t xml:space="preserve">6. Embed Claude AI.</w:t>
      </w:r>
    </w:p>
    <w:p>
      <w:pPr>
        <w:pStyle w:val="ListParagraph"/>
        <w:numPr>
          <w:ilvl w:val="0"/>
          <w:numId w:val="1"/>
        </w:numPr>
        <w:spacing w:after="80"/>
      </w:pPr>
      <w:r>
        <w:t xml:space="preserve">7. Create the flywheel.</w:t>
      </w:r>
    </w:p>
    <w:p>
      <w:pPr>
        <w:spacing w:after="120" w:line="360"/>
      </w:pPr>
      <w:r>
        <w:t xml:space="preserve">This is not custom product development. It's a repeatable factory for building ecosystem orchestrators.</w:t>
      </w:r>
    </w:p>
    <w:r>
      <w:br w:type="page"/>
    </w:r>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2026-04-09T05:47:39.826Z</dcterms:created>
  <dcterms:modified xsi:type="dcterms:W3CDTF">2026-04-09T05:47:39.826Z</dcterms:modified>
</cp:coreProperties>
</file>

<file path=docProps/custom.xml><?xml version="1.0" encoding="utf-8"?>
<Properties xmlns="http://schemas.openxmlformats.org/officeDocument/2006/custom-properties" xmlns:vt="http://schemas.openxmlformats.org/officeDocument/2006/docPropsVTypes"/>
</file>