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b/>
          <w:b/>
          <w:bCs/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 xml:space="preserve">{{ title }} </w:t>
      </w:r>
    </w:p>
    <w:tbl>
      <w:tblPr>
        <w:tblW w:w="5000" w:type="pct"/>
        <w:jc w:val="left"/>
        <w:tblInd w:w="-3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69"/>
        <w:gridCol w:w="2389"/>
        <w:gridCol w:w="506"/>
        <w:gridCol w:w="2101"/>
        <w:gridCol w:w="453"/>
        <w:gridCol w:w="2339"/>
        <w:gridCol w:w="485"/>
        <w:gridCol w:w="2336"/>
        <w:gridCol w:w="2158"/>
      </w:tblGrid>
      <w:tr>
        <w:trPr>
          <w:cantSplit w:val="true"/>
        </w:trPr>
        <w:tc>
          <w:tcPr>
            <w:tcW w:w="1869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7FFE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20"/>
                <w:szCs w:val="20"/>
              </w:rPr>
            </w:r>
          </w:p>
        </w:tc>
        <w:tc>
          <w:tcPr>
            <w:tcW w:w="2389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32"/>
                <w:szCs w:val="32"/>
              </w:rPr>
              <w:t xml:space="preserve">{{ total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{{ total_title }}</w:t>
            </w: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 xml:space="preserve">    </w:t>
            </w:r>
          </w:p>
        </w:tc>
        <w:tc>
          <w:tcPr>
            <w:tcW w:w="506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101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  <w:t xml:space="preserve">{{ neutral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{{ neutral_title }}</w:t>
            </w:r>
          </w:p>
        </w:tc>
        <w:tc>
          <w:tcPr>
            <w:tcW w:w="453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</w:r>
          </w:p>
        </w:tc>
        <w:tc>
          <w:tcPr>
            <w:tcW w:w="2339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  <w:t xml:space="preserve">{{ positive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{{ positive_title }}</w:t>
            </w:r>
          </w:p>
        </w:tc>
        <w:tc>
          <w:tcPr>
            <w:tcW w:w="48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</w:r>
          </w:p>
        </w:tc>
        <w:tc>
          <w:tcPr>
            <w:tcW w:w="2336" w:type="dxa"/>
            <w:tcBorders>
              <w:top w:val="single" w:sz="2" w:space="0" w:color="FFFFFE"/>
              <w:left w:val="single" w:sz="2" w:space="0" w:color="FFFFFE"/>
              <w:bottom w:val="single" w:sz="2" w:space="0" w:color="FFFFFE"/>
              <w:right w:val="single" w:sz="2" w:space="0" w:color="FFFFFE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  <w:t xml:space="preserve">{{ negative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0"/>
                <w:szCs w:val="20"/>
              </w:rPr>
              <w:t>{{ negative_title }}</w:t>
            </w:r>
          </w:p>
        </w:tc>
        <w:tc>
          <w:tcPr>
            <w:tcW w:w="2158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ejaVu Sans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DejaVu Sans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DejaVu Sans" w:cs="DejaVu Sans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DejaVu Sans" w:cs="DejaVu Sans"/>
      <w:b/>
      <w:bCs/>
      <w:color w:val="4F81BD"/>
    </w:rPr>
  </w:style>
  <w:style w:type="paragraph" w:styleId="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DejaVu Sans" w:cs="DejaVu Sans"/>
      <w:b/>
      <w:bCs/>
      <w:i/>
      <w:iCs/>
      <w:color w:val="4F81BD"/>
    </w:rPr>
  </w:style>
  <w:style w:type="paragraph" w:styleId="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DejaVu Sans" w:cs="DejaVu Sans"/>
      <w:color w:val="243F60"/>
    </w:rPr>
  </w:style>
  <w:style w:type="paragraph" w:styleId="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DejaVu Sans" w:cs="DejaVu Sans"/>
      <w:i/>
      <w:iCs/>
      <w:color w:val="243F60"/>
    </w:rPr>
  </w:style>
  <w:style w:type="paragraph" w:styleId="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DejaVu Sans" w:cs="DejaVu Sans"/>
      <w:i/>
      <w:iCs/>
      <w:color w:val="404040"/>
    </w:rPr>
  </w:style>
  <w:style w:type="paragraph" w:styleId="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DejaVu Sans" w:cs="DejaVu Sans"/>
      <w:color w:val="4F81BD"/>
      <w:sz w:val="20"/>
      <w:szCs w:val="20"/>
    </w:rPr>
  </w:style>
  <w:style w:type="paragraph" w:styleId="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DejaVu Sans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DejaVu Sans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DejaVu Sans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DejaVu Sans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DejaVu Sans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DejaVu Sans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DejaVu Sans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DejaVu Sans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5">
    <w:name w:val="Выделение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pPr>
      <w:spacing w:before="0" w:after="120"/>
    </w:pPr>
    <w:rPr/>
  </w:style>
  <w:style w:type="paragraph" w:styleId="Style8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qFormat/>
    <w:pPr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false"/>
      <w:bidi w:val="0"/>
      <w:spacing w:lineRule="auto" w:line="276" w:before="0" w:after="200"/>
      <w:jc w:val="left"/>
    </w:pPr>
    <w:rPr>
      <w:rFonts w:ascii="Courier" w:hAnsi="Courier" w:eastAsia="DejaVu Sans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val="000000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Style9"/>
    <w:qFormat/>
    <w:pPr/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LibreOffice/7.3.7.2$Linux_X86_64 LibreOffice_project/30$Build-2</Application>
  <AppVersion>15.0000</AppVersion>
  <Pages>1</Pages>
  <Words>27</Words>
  <Characters>121</Characters>
  <CharactersWithSpaces>148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2023-12-20T15:31:16Z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