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6956A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期中自测普通物理 A1</w:t>
      </w:r>
    </w:p>
    <w:p w14:paraId="6EF8C801">
      <w:pPr>
        <w:jc w:val="center"/>
        <w:rPr>
          <w:rFonts w:hint="eastAsia"/>
        </w:rPr>
      </w:pPr>
      <w:r>
        <w:rPr>
          <w:rFonts w:hint="eastAsia"/>
        </w:rPr>
        <w:t xml:space="preserve">                              --物理科学与技术学院</w:t>
      </w:r>
    </w:p>
    <w:p w14:paraId="0B27CB18">
      <w:pPr>
        <w:rPr>
          <w:rFonts w:hint="eastAsia"/>
        </w:rPr>
      </w:pPr>
    </w:p>
    <w:p w14:paraId="5C539344">
      <w:pPr>
        <w:rPr>
          <w:rFonts w:hint="eastAsia"/>
          <w:color w:val="000000"/>
        </w:rPr>
      </w:pPr>
      <w:r>
        <w:rPr>
          <w:rFonts w:hint="eastAsia"/>
          <w:color w:val="000000"/>
        </w:rPr>
        <w:t>1.一质点沿圆滚线</w:t>
      </w:r>
      <w:r>
        <w:rPr>
          <w:rFonts w:ascii="Calibri" w:hAnsi="Calibri" w:cs="Calibri"/>
          <w:color w:val="000000"/>
        </w:rPr>
        <w:t>(</w:t>
      </w:r>
      <w:r>
        <w:rPr>
          <w:rFonts w:hint="eastAsia"/>
          <w:color w:val="000000"/>
        </w:rPr>
        <w:t>如图</w:t>
      </w:r>
      <w:r>
        <w:rPr>
          <w:rFonts w:ascii="Calibri" w:hAnsi="Calibri" w:cs="Calibri"/>
          <w:color w:val="000000"/>
        </w:rPr>
        <w:t>)s = 4a sin</w:t>
      </w:r>
      <w:r>
        <w:rPr>
          <w:rFonts w:hint="eastAsia"/>
          <w:b/>
          <w:bCs/>
          <w:color w:val="000000"/>
        </w:rPr>
        <w:t>θ</w:t>
      </w:r>
      <w:r>
        <w:rPr>
          <w:rFonts w:hint="eastAsia"/>
          <w:color w:val="000000"/>
        </w:rPr>
        <w:t>的弧线运动，式中</w:t>
      </w:r>
      <w:r>
        <w:rPr>
          <w:rFonts w:hint="eastAsia"/>
          <w:b/>
          <w:bCs/>
          <w:color w:val="000000"/>
        </w:rPr>
        <w:t>θ</w:t>
      </w:r>
      <w:r>
        <w:rPr>
          <w:rFonts w:hint="eastAsia"/>
          <w:color w:val="000000"/>
        </w:rPr>
        <w:t xml:space="preserve">为圆滚线上某点 </w:t>
      </w:r>
      <w:r>
        <w:rPr>
          <w:rFonts w:ascii="Calibri" w:hAnsi="Calibri" w:cs="Calibri"/>
          <w:color w:val="000000"/>
        </w:rPr>
        <w:t xml:space="preserve">P </w:t>
      </w:r>
      <w:r>
        <w:rPr>
          <w:rFonts w:hint="eastAsia"/>
          <w:color w:val="000000"/>
        </w:rPr>
        <w:t>上的切线与水平线（</w:t>
      </w:r>
      <w:r>
        <w:rPr>
          <w:rFonts w:ascii="Calibri" w:hAnsi="Calibri" w:cs="Calibri"/>
          <w:color w:val="000000"/>
        </w:rPr>
        <w:t xml:space="preserve">x </w:t>
      </w:r>
      <w:r>
        <w:rPr>
          <w:rFonts w:hint="eastAsia"/>
          <w:color w:val="000000"/>
        </w:rPr>
        <w:t>轴）所成的角度，</w:t>
      </w:r>
      <w:r>
        <w:rPr>
          <w:rFonts w:ascii="Calibri" w:hAnsi="Calibri" w:cs="Calibri"/>
          <w:color w:val="000000"/>
        </w:rPr>
        <w:t xml:space="preserve">s </w:t>
      </w:r>
      <w:r>
        <w:rPr>
          <w:rFonts w:hint="eastAsia"/>
          <w:color w:val="000000"/>
        </w:rPr>
        <w:t xml:space="preserve">为 </w:t>
      </w:r>
      <w:r>
        <w:rPr>
          <w:rFonts w:ascii="Calibri" w:hAnsi="Calibri" w:cs="Calibri"/>
          <w:color w:val="000000"/>
        </w:rPr>
        <w:t xml:space="preserve">P </w:t>
      </w:r>
      <w:r>
        <w:rPr>
          <w:rFonts w:hint="eastAsia"/>
          <w:color w:val="000000"/>
        </w:rPr>
        <w:t xml:space="preserve">点与曲线最低点之间的曲线弧长． 试证明：如果角速度 </w:t>
      </w:r>
      <w:r>
        <w:rPr>
          <w:rFonts w:ascii="Calibri" w:hAnsi="Calibri" w:cs="Calibri"/>
          <w:color w:val="000000"/>
        </w:rPr>
        <w:t>w(</w:t>
      </w:r>
      <w:r>
        <w:rPr>
          <w:rFonts w:hint="eastAsia"/>
          <w:b/>
          <w:bCs/>
          <w:color w:val="000000"/>
        </w:rPr>
        <w:t>θ</w:t>
      </w:r>
      <w:r>
        <w:rPr>
          <w:rFonts w:ascii="Calibri" w:hAnsi="Calibri" w:cs="Calibri"/>
          <w:color w:val="000000"/>
        </w:rPr>
        <w:t>)</w:t>
      </w:r>
      <w:r>
        <w:rPr>
          <w:rFonts w:hint="eastAsia"/>
          <w:color w:val="000000"/>
        </w:rPr>
        <w:t>为一常数，则其加速度亦为一常数．</w:t>
      </w:r>
    </w:p>
    <w:p w14:paraId="6496B724">
      <w:pPr>
        <w:rPr>
          <w:rFonts w:hint="eastAsia"/>
          <w:color w:val="000000"/>
        </w:rPr>
      </w:pPr>
      <w:r>
        <w:rPr>
          <w:rFonts w:hint="eastAsia"/>
          <w:color w:val="000000"/>
        </w:rPr>
        <w:t>．</w:t>
      </w:r>
      <w:r>
        <w:drawing>
          <wp:inline distT="0" distB="0" distL="0" distR="0">
            <wp:extent cx="1714500" cy="762000"/>
            <wp:effectExtent l="0" t="0" r="0" b="0"/>
            <wp:docPr id="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59" cy="76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48A9">
      <w:pPr>
        <w:rPr>
          <w:rFonts w:hint="eastAsia"/>
          <w:color w:val="000000"/>
        </w:rPr>
      </w:pPr>
    </w:p>
    <w:p w14:paraId="2663E97D">
      <w:pPr>
        <w:rPr>
          <w:rFonts w:hint="eastAsia"/>
          <w:color w:val="000000"/>
        </w:rPr>
      </w:pPr>
      <w:r>
        <w:rPr>
          <w:color w:val="000000"/>
        </w:rPr>
        <w:drawing>
          <wp:inline distT="0" distB="0" distL="0" distR="0">
            <wp:extent cx="5262880" cy="609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0384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764030" cy="125666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4056" cy="12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E42">
      <w:pPr>
        <w:rPr>
          <w:rFonts w:ascii="Calibri" w:hAnsi="Calibri" w:cs="Calibri"/>
          <w:color w:val="000000"/>
        </w:rPr>
      </w:pPr>
    </w:p>
    <w:p w14:paraId="44C10FAD">
      <w:pPr>
        <w:rPr>
          <w:rFonts w:hint="eastAsia"/>
          <w:color w:val="000000"/>
        </w:rPr>
      </w:pPr>
      <w:r>
        <w:rPr>
          <w:rFonts w:ascii="Calibri" w:hAnsi="Calibri" w:cs="Calibri"/>
          <w:color w:val="000000"/>
        </w:rPr>
        <w:t>3.</w:t>
      </w:r>
      <w:r>
        <w:rPr>
          <w:rFonts w:hint="eastAsia"/>
          <w:color w:val="000000"/>
        </w:rPr>
        <w:t>一根细绳跨过固定在电梯顶部的定滑轮，在绳的两侧各悬挂有质量为</w:t>
      </w:r>
      <w:r>
        <w:rPr>
          <w:rFonts w:ascii="Calibri" w:hAnsi="Calibri" w:cs="Calibri"/>
          <w:color w:val="000000"/>
        </w:rPr>
        <w:t xml:space="preserve">m' </w:t>
      </w:r>
      <w:r>
        <w:rPr>
          <w:rFonts w:hint="eastAsia"/>
          <w:color w:val="000000"/>
        </w:rPr>
        <w:t xml:space="preserve">和 </w:t>
      </w:r>
      <w:r>
        <w:rPr>
          <w:rFonts w:ascii="Calibri" w:hAnsi="Calibri" w:cs="Calibri"/>
          <w:color w:val="000000"/>
        </w:rPr>
        <w:t>m</w:t>
      </w:r>
      <w:r>
        <w:rPr>
          <w:rFonts w:hint="eastAsia"/>
          <w:color w:val="000000"/>
        </w:rPr>
        <w:t>的小球</w:t>
      </w:r>
      <w:r>
        <w:rPr>
          <w:rFonts w:ascii="Calibri" w:hAnsi="Calibri" w:cs="Calibri"/>
          <w:color w:val="000000"/>
        </w:rPr>
        <w:t>(m' &gt; m)</w:t>
      </w:r>
      <w:r>
        <w:rPr>
          <w:rFonts w:hint="eastAsia"/>
          <w:color w:val="000000"/>
        </w:rPr>
        <w:t xml:space="preserve">，设滑轮及细绳的质量均忽略不计，且细绳不可伸长。求当电梯以加速度 </w:t>
      </w:r>
      <w:r>
        <w:rPr>
          <w:rFonts w:ascii="Calibri" w:hAnsi="Calibri" w:cs="Calibri"/>
          <w:color w:val="000000"/>
        </w:rPr>
        <w:t>a(a&lt;g</w:t>
      </w:r>
      <w:r>
        <w:rPr>
          <w:rFonts w:hint="eastAsia"/>
          <w:color w:val="000000"/>
        </w:rPr>
        <w:t>）相对于地面匀加速下降时，两小球相对于电梯的加速度和细绳的拉力。</w:t>
      </w:r>
    </w:p>
    <w:p w14:paraId="0DB1B1D7">
      <w:pPr>
        <w:rPr>
          <w:rFonts w:hint="eastAsia"/>
        </w:rPr>
      </w:pPr>
      <w:r>
        <w:drawing>
          <wp:inline distT="0" distB="0" distL="0" distR="0">
            <wp:extent cx="1409700" cy="1257300"/>
            <wp:effectExtent l="0" t="0" r="0" b="0"/>
            <wp:docPr id="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13" cy="12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F9F8">
      <w:pPr>
        <w:rPr>
          <w:rFonts w:hint="eastAsia"/>
        </w:rPr>
      </w:pPr>
    </w:p>
    <w:p w14:paraId="4F8ACECB"/>
    <w:p w14:paraId="114B0213">
      <w:pPr>
        <w:rPr>
          <w:rFonts w:hint="eastAsia"/>
        </w:rPr>
      </w:pPr>
      <w:r>
        <w:drawing>
          <wp:inline distT="0" distB="0" distL="0" distR="0">
            <wp:extent cx="5267325" cy="371475"/>
            <wp:effectExtent l="0" t="0" r="9525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851E">
      <w:pPr>
        <w:rPr>
          <w:rFonts w:hint="eastAsia"/>
        </w:rPr>
      </w:pPr>
    </w:p>
    <w:p w14:paraId="5D2F4800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2405" cy="814705"/>
            <wp:effectExtent l="0" t="0" r="4445" b="444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952A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231265" cy="120967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614" cy="121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97CA">
      <w:pPr>
        <w:numPr>
          <w:ilvl w:val="0"/>
          <w:numId w:val="1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质量为</w:t>
      </w:r>
      <w:r>
        <w:rPr>
          <w:rFonts w:ascii="Calibri" w:hAnsi="Calibri" w:cs="Calibri"/>
          <w:color w:val="000000"/>
        </w:rPr>
        <w:t>m</w:t>
      </w:r>
      <w:r>
        <w:rPr>
          <w:rFonts w:hint="eastAsia"/>
          <w:color w:val="000000"/>
        </w:rPr>
        <w:t>的小环套在半径为</w:t>
      </w:r>
      <w:r>
        <w:rPr>
          <w:rFonts w:ascii="Calibri" w:hAnsi="Calibri" w:cs="Calibri"/>
          <w:color w:val="000000"/>
        </w:rPr>
        <w:t>R</w:t>
      </w:r>
      <w:r>
        <w:rPr>
          <w:rFonts w:hint="eastAsia"/>
          <w:color w:val="000000"/>
        </w:rPr>
        <w:t>的光滑大圆环上，后者在水平面内以匀角速</w:t>
      </w:r>
      <w:r>
        <w:rPr>
          <w:rFonts w:ascii="Calibri" w:hAnsi="Calibri" w:cs="Calibri"/>
          <w:color w:val="000000"/>
        </w:rPr>
        <w:t>w</w:t>
      </w:r>
      <w:r>
        <w:rPr>
          <w:rFonts w:hint="eastAsia"/>
          <w:color w:val="000000"/>
        </w:rPr>
        <w:t>绕其上一点</w:t>
      </w:r>
      <w:r>
        <w:rPr>
          <w:rFonts w:ascii="Calibri" w:hAnsi="Calibri" w:cs="Calibri"/>
          <w:color w:val="000000"/>
        </w:rPr>
        <w:t>O</w:t>
      </w:r>
      <w:r>
        <w:rPr>
          <w:rFonts w:hint="eastAsia"/>
          <w:color w:val="000000"/>
        </w:rPr>
        <w:t>转动。试分析小环在大环上运动时的切向加速度和水平面内所受约束力。</w:t>
      </w:r>
    </w:p>
    <w:p w14:paraId="75D7B045">
      <w:pPr>
        <w:pBdr>
          <w:bottom w:val="none" w:color="auto" w:sz="0" w:space="0"/>
        </w:pBdr>
        <w:ind w:left="0"/>
        <w:rPr>
          <w:rFonts w:hint="eastAsia"/>
        </w:rPr>
      </w:pPr>
      <w:r>
        <w:drawing>
          <wp:inline distT="0" distB="0" distL="0" distR="0">
            <wp:extent cx="1447800" cy="1270000"/>
            <wp:effectExtent l="0" t="0" r="0" b="6350"/>
            <wp:docPr id="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966" cy="12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B26B">
      <w:pPr>
        <w:rPr>
          <w:rFonts w:ascii="Calibri" w:hAnsi="Calibri" w:cs="Calibri"/>
          <w:color w:val="000000"/>
        </w:rPr>
      </w:pPr>
    </w:p>
    <w:p w14:paraId="14C65625">
      <w:pPr>
        <w:rPr>
          <w:rFonts w:ascii="Calibri" w:hAnsi="Calibri" w:cs="Calibri"/>
          <w:color w:val="000000"/>
        </w:rPr>
      </w:pPr>
    </w:p>
    <w:p w14:paraId="65FBC070">
      <w:pPr>
        <w:rPr>
          <w:rFonts w:hint="eastAsia"/>
          <w:color w:val="000000"/>
        </w:rPr>
      </w:pPr>
      <w:r>
        <w:rPr>
          <w:rFonts w:ascii="Calibri" w:hAnsi="Calibri" w:cs="Calibri"/>
          <w:color w:val="000000"/>
        </w:rPr>
        <w:t>7.m1</w:t>
      </w:r>
      <w:r>
        <w:rPr>
          <w:rFonts w:hint="eastAsia"/>
          <w:color w:val="000000"/>
        </w:rPr>
        <w:t>和</w:t>
      </w:r>
      <w:r>
        <w:rPr>
          <w:rFonts w:ascii="Calibri" w:hAnsi="Calibri" w:cs="Calibri"/>
          <w:color w:val="000000"/>
        </w:rPr>
        <w:t>m2</w:t>
      </w:r>
      <w:r>
        <w:rPr>
          <w:rFonts w:hint="eastAsia"/>
          <w:color w:val="000000"/>
        </w:rPr>
        <w:t>静止在光滑水平面上，以劲度系数为</w:t>
      </w:r>
      <w:r>
        <w:rPr>
          <w:rFonts w:ascii="Calibri" w:hAnsi="Calibri" w:cs="Calibri"/>
          <w:color w:val="000000"/>
        </w:rPr>
        <w:t>k</w:t>
      </w:r>
      <w:r>
        <w:rPr>
          <w:rFonts w:hint="eastAsia"/>
          <w:color w:val="000000"/>
        </w:rPr>
        <w:t>的弹簧相连，弹簧处于自然伸展状态，现一质量为</w:t>
      </w:r>
      <w:r>
        <w:rPr>
          <w:rFonts w:ascii="Calibri" w:hAnsi="Calibri" w:cs="Calibri"/>
          <w:color w:val="000000"/>
        </w:rPr>
        <w:t>m</w:t>
      </w:r>
      <w:r>
        <w:rPr>
          <w:rFonts w:hint="eastAsia"/>
          <w:color w:val="000000"/>
        </w:rPr>
        <w:t>、水平速率为</w:t>
      </w:r>
      <w:r>
        <w:rPr>
          <w:rFonts w:ascii="Calibri" w:hAnsi="Calibri" w:cs="Calibri"/>
          <w:color w:val="000000"/>
        </w:rPr>
        <w:t>v0</w:t>
      </w:r>
      <w:r>
        <w:rPr>
          <w:rFonts w:hint="eastAsia"/>
          <w:color w:val="000000"/>
        </w:rPr>
        <w:t>的子弹入射到</w:t>
      </w:r>
      <w:r>
        <w:rPr>
          <w:rFonts w:ascii="Calibri" w:hAnsi="Calibri" w:cs="Calibri"/>
          <w:color w:val="000000"/>
        </w:rPr>
        <w:t>m1</w:t>
      </w:r>
      <w:r>
        <w:rPr>
          <w:rFonts w:hint="eastAsia"/>
          <w:color w:val="000000"/>
        </w:rPr>
        <w:t>内，求弹簧的最大压缩量．</w:t>
      </w:r>
    </w:p>
    <w:p w14:paraId="1E8B1915">
      <w:r>
        <w:drawing>
          <wp:inline distT="0" distB="0" distL="0" distR="0">
            <wp:extent cx="2324100" cy="762000"/>
            <wp:effectExtent l="0" t="0" r="0" b="0"/>
            <wp:docPr id="2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318" cy="7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2810"/>
    <w:p w14:paraId="65987F22"/>
    <w:p w14:paraId="383AC3D9"/>
    <w:p w14:paraId="079715F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参考答案</w:t>
      </w:r>
    </w:p>
    <w:p w14:paraId="07A0E1EC">
      <w:pPr>
        <w:jc w:val="left"/>
      </w:pPr>
      <w:r>
        <w:drawing>
          <wp:inline distT="0" distB="0" distL="114300" distR="114300">
            <wp:extent cx="5227320" cy="2672715"/>
            <wp:effectExtent l="0" t="0" r="5080" b="698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A3FE">
      <w:pPr>
        <w:jc w:val="left"/>
      </w:pPr>
      <w:r>
        <w:drawing>
          <wp:inline distT="0" distB="0" distL="114300" distR="114300">
            <wp:extent cx="5271770" cy="2907030"/>
            <wp:effectExtent l="0" t="0" r="11430" b="127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29A3B">
      <w:pPr>
        <w:jc w:val="left"/>
      </w:pPr>
      <w:r>
        <w:drawing>
          <wp:inline distT="0" distB="0" distL="114300" distR="114300">
            <wp:extent cx="5008245" cy="1462405"/>
            <wp:effectExtent l="0" t="0" r="8255" b="1079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1E2F">
      <w:pPr>
        <w:jc w:val="left"/>
      </w:pPr>
    </w:p>
    <w:p w14:paraId="6AF37274">
      <w:pPr>
        <w:jc w:val="left"/>
      </w:pPr>
    </w:p>
    <w:p w14:paraId="56157BC1">
      <w:pPr>
        <w:jc w:val="left"/>
      </w:pPr>
      <w:r>
        <w:drawing>
          <wp:inline distT="0" distB="0" distL="114300" distR="114300">
            <wp:extent cx="5270500" cy="2413000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3A44">
      <w:pPr>
        <w:jc w:val="left"/>
      </w:pPr>
      <w:r>
        <w:drawing>
          <wp:inline distT="0" distB="0" distL="114300" distR="114300">
            <wp:extent cx="5273675" cy="2733040"/>
            <wp:effectExtent l="0" t="0" r="9525" b="1016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0FF9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0DAC13B1">
      <w:pPr>
        <w:numPr>
          <w:numId w:val="0"/>
        </w:numPr>
        <w:jc w:val="left"/>
      </w:pPr>
      <w:r>
        <w:drawing>
          <wp:inline distT="0" distB="0" distL="114300" distR="114300">
            <wp:extent cx="5274310" cy="1990725"/>
            <wp:effectExtent l="0" t="0" r="8890" b="317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689C">
      <w:pPr>
        <w:numPr>
          <w:numId w:val="0"/>
        </w:numPr>
        <w:jc w:val="left"/>
      </w:pPr>
      <w:r>
        <w:drawing>
          <wp:inline distT="0" distB="0" distL="114300" distR="114300">
            <wp:extent cx="5266690" cy="3352800"/>
            <wp:effectExtent l="0" t="0" r="3810" b="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8081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45834F9A">
      <w:pPr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2705" cy="3649345"/>
            <wp:effectExtent l="0" t="0" r="10795" b="8255"/>
            <wp:docPr id="1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649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E94822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CE6039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B10A4A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4A7891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8345EB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</w:p>
    <w:p w14:paraId="2C70F100">
      <w:pPr>
        <w:numPr>
          <w:numId w:val="0"/>
        </w:numPr>
        <w:jc w:val="left"/>
      </w:pPr>
      <w:r>
        <w:drawing>
          <wp:inline distT="0" distB="0" distL="114300" distR="114300">
            <wp:extent cx="5265420" cy="2178685"/>
            <wp:effectExtent l="0" t="0" r="5080" b="5715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7872">
      <w:pPr>
        <w:numPr>
          <w:numId w:val="0"/>
        </w:numPr>
        <w:jc w:val="left"/>
      </w:pPr>
      <w:r>
        <w:drawing>
          <wp:inline distT="0" distB="0" distL="114300" distR="114300">
            <wp:extent cx="5271135" cy="1134110"/>
            <wp:effectExtent l="0" t="0" r="12065" b="889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71675"/>
            <wp:effectExtent l="0" t="0" r="3175" b="9525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917D">
      <w:pPr>
        <w:numPr>
          <w:numId w:val="0"/>
        </w:numPr>
        <w:jc w:val="left"/>
      </w:pPr>
      <w:r>
        <w:drawing>
          <wp:inline distT="0" distB="0" distL="114300" distR="114300">
            <wp:extent cx="5268595" cy="3105150"/>
            <wp:effectExtent l="0" t="0" r="1905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F218">
      <w:pPr>
        <w:numPr>
          <w:numId w:val="0"/>
        </w:numPr>
        <w:jc w:val="left"/>
      </w:pPr>
      <w:r>
        <w:drawing>
          <wp:inline distT="0" distB="0" distL="114300" distR="114300">
            <wp:extent cx="5269230" cy="2108835"/>
            <wp:effectExtent l="0" t="0" r="127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B6A361">
      <w:pPr>
        <w:numPr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6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ED8"/>
    <w:rsid w:val="003D5ED8"/>
    <w:rsid w:val="004A3B20"/>
    <w:rsid w:val="006F19B7"/>
    <w:rsid w:val="007C26C9"/>
    <w:rsid w:val="007D417E"/>
    <w:rsid w:val="007F697B"/>
    <w:rsid w:val="009038DD"/>
    <w:rsid w:val="00A76103"/>
    <w:rsid w:val="00C019D9"/>
    <w:rsid w:val="00E35B3B"/>
    <w:rsid w:val="00E71D8F"/>
    <w:rsid w:val="00FC0C15"/>
    <w:rsid w:val="7F6B7E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1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7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22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23">
    <w:name w:val="引用 字符"/>
    <w:basedOn w:val="14"/>
    <w:link w:val="2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4">
    <w:name w:val="Quote"/>
    <w:basedOn w:val="1"/>
    <w:next w:val="1"/>
    <w:link w:val="2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5">
    <w:name w:val="Intense Emphasis"/>
    <w:basedOn w:val="14"/>
    <w:qFormat/>
    <w:uiPriority w:val="21"/>
    <w:rPr>
      <w:i/>
      <w:iCs/>
      <w:color w:val="104862" w:themeColor="accent1" w:themeShade="BF"/>
    </w:rPr>
  </w:style>
  <w:style w:type="character" w:customStyle="1" w:styleId="26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9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0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明显引用 字符"/>
    <w:basedOn w:val="14"/>
    <w:link w:val="22"/>
    <w:uiPriority w:val="30"/>
    <w:rPr>
      <w:i/>
      <w:iCs/>
      <w:color w:val="104862" w:themeColor="accent1" w:themeShade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359</Words>
  <Characters>385</Characters>
  <TotalTime>403</TotalTime>
  <ScaleCrop>false</ScaleCrop>
  <LinksUpToDate>false</LinksUpToDate>
  <CharactersWithSpaces>432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2025-11-07T07:41:00Z</dcterms:created>
  <dc:creator>12749</dc:creator>
  <cp:lastModifiedBy>刘正浩</cp:lastModifiedBy>
  <dcterms:modified xsi:type="dcterms:W3CDTF">2025-11-09T10:46:02Z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eyJoZGlkIjoiNDFkOTk3Y2E4ZGU1YjZkMzA0YzIxNmM1NDJlOWVjYjQiLCJ1c2VySWQiOiIxNzQ4NjE4OTg2In0=</vt:lpwstr>
  </property>
  <property fmtid="{D5CDD505-2E9C-101B-9397-08002B2CF9AE}" pid="3" name="KSOProductBuildVer">
    <vt:lpwstr>2052-12.1.0.23542</vt:lpwstr>
  </property>
  <property fmtid="{D5CDD505-2E9C-101B-9397-08002B2CF9AE}" pid="4" name="ICV">
    <vt:lpwstr>6C89A2F2AD024266904A9735B5794037_12</vt:lpwstr>
  </property>
</Properties>
</file>