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47F1F" w14:textId="0C048697" w:rsidR="009D6E47" w:rsidRDefault="002D0EAE">
      <w:pPr>
        <w:rPr>
          <w:sz w:val="40"/>
          <w:szCs w:val="36"/>
        </w:rPr>
      </w:pPr>
      <w:r>
        <w:rPr>
          <w:sz w:val="40"/>
          <w:szCs w:val="36"/>
        </w:rPr>
        <w:t xml:space="preserve">Hypothesis, the travel times in </w:t>
      </w:r>
      <w:r w:rsidR="004804F3">
        <w:rPr>
          <w:sz w:val="40"/>
          <w:szCs w:val="36"/>
        </w:rPr>
        <w:t>Delhi</w:t>
      </w:r>
      <w:r>
        <w:rPr>
          <w:sz w:val="40"/>
          <w:szCs w:val="36"/>
        </w:rPr>
        <w:t xml:space="preserve"> city decreased from 2016 to 2019:</w:t>
      </w:r>
    </w:p>
    <w:p w14:paraId="134EF954" w14:textId="11AB5DF1" w:rsidR="002D0EAE" w:rsidRDefault="002D0EAE">
      <w:pPr>
        <w:rPr>
          <w:sz w:val="40"/>
          <w:szCs w:val="36"/>
        </w:rPr>
      </w:pPr>
      <w:r>
        <w:rPr>
          <w:sz w:val="40"/>
          <w:szCs w:val="36"/>
        </w:rPr>
        <w:t>The data set: The three quarters aggregated monthly means of each of the origin-destination id pairs with a recorded value across all the years.</w:t>
      </w:r>
    </w:p>
    <w:p w14:paraId="763F9621" w14:textId="53559B77" w:rsidR="002D0EAE" w:rsidRDefault="002D0EAE">
      <w:pPr>
        <w:rPr>
          <w:sz w:val="40"/>
          <w:szCs w:val="36"/>
        </w:rPr>
      </w:pPr>
      <w:r>
        <w:rPr>
          <w:sz w:val="40"/>
          <w:szCs w:val="36"/>
        </w:rPr>
        <w:t>Hypothesis 1.1: The distribution of the travel times changed</w:t>
      </w:r>
      <w:r w:rsidR="00C9718C">
        <w:rPr>
          <w:sz w:val="40"/>
          <w:szCs w:val="36"/>
        </w:rPr>
        <w:t xml:space="preserve"> from 2016 to 2017, 2017 to 2018, 2018 to 2019.</w:t>
      </w:r>
      <w:r w:rsidR="00C9718C">
        <w:rPr>
          <w:sz w:val="40"/>
          <w:szCs w:val="36"/>
        </w:rPr>
        <w:br/>
        <w:t>Test used: Kolmogorov Smirnov test</w:t>
      </w:r>
    </w:p>
    <w:p w14:paraId="163A0E56" w14:textId="4FC2A9E0" w:rsidR="00C9718C" w:rsidRDefault="00C9718C">
      <w:pPr>
        <w:rPr>
          <w:sz w:val="40"/>
          <w:szCs w:val="36"/>
        </w:rPr>
      </w:pPr>
      <w:r>
        <w:rPr>
          <w:sz w:val="40"/>
          <w:szCs w:val="36"/>
        </w:rPr>
        <w:t>Results:</w:t>
      </w:r>
    </w:p>
    <w:tbl>
      <w:tblPr>
        <w:tblStyle w:val="TableGrid"/>
        <w:tblW w:w="9064" w:type="dxa"/>
        <w:tblLook w:val="04A0" w:firstRow="1" w:lastRow="0" w:firstColumn="1" w:lastColumn="0" w:noHBand="0" w:noVBand="1"/>
      </w:tblPr>
      <w:tblGrid>
        <w:gridCol w:w="3021"/>
        <w:gridCol w:w="3021"/>
        <w:gridCol w:w="3022"/>
      </w:tblGrid>
      <w:tr w:rsidR="00C9718C" w14:paraId="60DDC17C" w14:textId="77777777" w:rsidTr="00C9718C">
        <w:trPr>
          <w:trHeight w:val="552"/>
        </w:trPr>
        <w:tc>
          <w:tcPr>
            <w:tcW w:w="3021" w:type="dxa"/>
          </w:tcPr>
          <w:p w14:paraId="04323FF7" w14:textId="524FD066" w:rsidR="00C9718C" w:rsidRDefault="00C9718C">
            <w:pPr>
              <w:rPr>
                <w:sz w:val="40"/>
                <w:szCs w:val="36"/>
              </w:rPr>
            </w:pPr>
            <w:r>
              <w:rPr>
                <w:sz w:val="40"/>
                <w:szCs w:val="36"/>
              </w:rPr>
              <w:t>Years</w:t>
            </w:r>
          </w:p>
        </w:tc>
        <w:tc>
          <w:tcPr>
            <w:tcW w:w="3021" w:type="dxa"/>
          </w:tcPr>
          <w:p w14:paraId="16CC9A36" w14:textId="02E976F6" w:rsidR="00C9718C" w:rsidRDefault="00C9718C">
            <w:pPr>
              <w:rPr>
                <w:sz w:val="40"/>
                <w:szCs w:val="36"/>
              </w:rPr>
            </w:pPr>
            <w:r>
              <w:rPr>
                <w:sz w:val="40"/>
                <w:szCs w:val="36"/>
              </w:rPr>
              <w:t>P-value</w:t>
            </w:r>
          </w:p>
        </w:tc>
        <w:tc>
          <w:tcPr>
            <w:tcW w:w="3022" w:type="dxa"/>
          </w:tcPr>
          <w:p w14:paraId="4244B4ED" w14:textId="5DB3B403" w:rsidR="00C9718C" w:rsidRDefault="00C9718C">
            <w:pPr>
              <w:rPr>
                <w:sz w:val="40"/>
                <w:szCs w:val="36"/>
              </w:rPr>
            </w:pPr>
            <w:r>
              <w:rPr>
                <w:sz w:val="40"/>
                <w:szCs w:val="36"/>
              </w:rPr>
              <w:t>Inference</w:t>
            </w:r>
          </w:p>
        </w:tc>
      </w:tr>
      <w:tr w:rsidR="00C9718C" w14:paraId="7CA2276B" w14:textId="77777777" w:rsidTr="00C9718C">
        <w:trPr>
          <w:trHeight w:val="552"/>
        </w:trPr>
        <w:tc>
          <w:tcPr>
            <w:tcW w:w="3021" w:type="dxa"/>
          </w:tcPr>
          <w:p w14:paraId="3654A6A3" w14:textId="60239F54" w:rsidR="00C9718C" w:rsidRDefault="00C9718C">
            <w:pPr>
              <w:rPr>
                <w:sz w:val="40"/>
                <w:szCs w:val="36"/>
              </w:rPr>
            </w:pPr>
            <w:r>
              <w:rPr>
                <w:sz w:val="40"/>
                <w:szCs w:val="36"/>
              </w:rPr>
              <w:t>16 -17</w:t>
            </w:r>
          </w:p>
        </w:tc>
        <w:tc>
          <w:tcPr>
            <w:tcW w:w="3021" w:type="dxa"/>
          </w:tcPr>
          <w:p w14:paraId="688986F7" w14:textId="7E3A3A3F" w:rsidR="00C9718C" w:rsidRDefault="00C9718C">
            <w:pPr>
              <w:rPr>
                <w:sz w:val="40"/>
                <w:szCs w:val="36"/>
              </w:rPr>
            </w:pPr>
            <w:r w:rsidRPr="00C9718C">
              <w:rPr>
                <w:sz w:val="40"/>
                <w:szCs w:val="36"/>
              </w:rPr>
              <w:t>&lt; 2.2e-16</w:t>
            </w:r>
          </w:p>
        </w:tc>
        <w:tc>
          <w:tcPr>
            <w:tcW w:w="3022" w:type="dxa"/>
          </w:tcPr>
          <w:p w14:paraId="7F0BA411" w14:textId="368AE77F" w:rsidR="00C9718C" w:rsidRDefault="00C9718C">
            <w:pPr>
              <w:rPr>
                <w:sz w:val="40"/>
                <w:szCs w:val="36"/>
              </w:rPr>
            </w:pPr>
            <w:r>
              <w:rPr>
                <w:sz w:val="40"/>
                <w:szCs w:val="36"/>
              </w:rPr>
              <w:t>Distributions differ</w:t>
            </w:r>
          </w:p>
        </w:tc>
      </w:tr>
      <w:tr w:rsidR="00C9718C" w14:paraId="50FC739D" w14:textId="77777777" w:rsidTr="00C9718C">
        <w:trPr>
          <w:trHeight w:val="541"/>
        </w:trPr>
        <w:tc>
          <w:tcPr>
            <w:tcW w:w="3021" w:type="dxa"/>
          </w:tcPr>
          <w:p w14:paraId="73CF2ED3" w14:textId="3A29370D" w:rsidR="00C9718C" w:rsidRDefault="00C9718C">
            <w:pPr>
              <w:rPr>
                <w:sz w:val="40"/>
                <w:szCs w:val="36"/>
              </w:rPr>
            </w:pPr>
            <w:r>
              <w:rPr>
                <w:sz w:val="40"/>
                <w:szCs w:val="36"/>
              </w:rPr>
              <w:t>17 -18</w:t>
            </w:r>
          </w:p>
        </w:tc>
        <w:tc>
          <w:tcPr>
            <w:tcW w:w="3021" w:type="dxa"/>
          </w:tcPr>
          <w:p w14:paraId="6E4457B3" w14:textId="6E9ACF4A" w:rsidR="00C9718C" w:rsidRDefault="00C9718C">
            <w:pPr>
              <w:rPr>
                <w:sz w:val="40"/>
                <w:szCs w:val="36"/>
              </w:rPr>
            </w:pPr>
            <w:r w:rsidRPr="00C9718C">
              <w:rPr>
                <w:sz w:val="40"/>
                <w:szCs w:val="36"/>
              </w:rPr>
              <w:t>2.824e-09</w:t>
            </w:r>
          </w:p>
        </w:tc>
        <w:tc>
          <w:tcPr>
            <w:tcW w:w="3022" w:type="dxa"/>
          </w:tcPr>
          <w:p w14:paraId="4EE56264" w14:textId="54574DB8" w:rsidR="00C9718C" w:rsidRDefault="00C9718C">
            <w:pPr>
              <w:rPr>
                <w:sz w:val="40"/>
                <w:szCs w:val="36"/>
              </w:rPr>
            </w:pPr>
            <w:r>
              <w:rPr>
                <w:sz w:val="40"/>
                <w:szCs w:val="36"/>
              </w:rPr>
              <w:t>Distributions differ</w:t>
            </w:r>
          </w:p>
        </w:tc>
      </w:tr>
      <w:tr w:rsidR="00C9718C" w14:paraId="0B052377" w14:textId="77777777" w:rsidTr="00C9718C">
        <w:trPr>
          <w:trHeight w:val="541"/>
        </w:trPr>
        <w:tc>
          <w:tcPr>
            <w:tcW w:w="3021" w:type="dxa"/>
          </w:tcPr>
          <w:p w14:paraId="1F3DE0E0" w14:textId="470FBCEB" w:rsidR="00C9718C" w:rsidRDefault="00C9718C">
            <w:pPr>
              <w:rPr>
                <w:sz w:val="40"/>
                <w:szCs w:val="36"/>
              </w:rPr>
            </w:pPr>
            <w:r>
              <w:rPr>
                <w:sz w:val="40"/>
                <w:szCs w:val="36"/>
              </w:rPr>
              <w:t>18 - 19</w:t>
            </w:r>
          </w:p>
        </w:tc>
        <w:tc>
          <w:tcPr>
            <w:tcW w:w="3021" w:type="dxa"/>
          </w:tcPr>
          <w:p w14:paraId="23E8C4C6" w14:textId="0B214E9C" w:rsidR="00C9718C" w:rsidRDefault="00C9718C">
            <w:pPr>
              <w:rPr>
                <w:sz w:val="40"/>
                <w:szCs w:val="36"/>
              </w:rPr>
            </w:pPr>
            <w:r w:rsidRPr="00C9718C">
              <w:rPr>
                <w:sz w:val="40"/>
                <w:szCs w:val="36"/>
              </w:rPr>
              <w:t>p-value &lt; 2.2e-16</w:t>
            </w:r>
          </w:p>
        </w:tc>
        <w:tc>
          <w:tcPr>
            <w:tcW w:w="3022" w:type="dxa"/>
          </w:tcPr>
          <w:p w14:paraId="33D199C7" w14:textId="1B3594CD" w:rsidR="00C9718C" w:rsidRDefault="00C9718C">
            <w:pPr>
              <w:rPr>
                <w:sz w:val="40"/>
                <w:szCs w:val="36"/>
              </w:rPr>
            </w:pPr>
            <w:r>
              <w:rPr>
                <w:sz w:val="40"/>
                <w:szCs w:val="36"/>
              </w:rPr>
              <w:t>Distributions differ</w:t>
            </w:r>
          </w:p>
        </w:tc>
      </w:tr>
    </w:tbl>
    <w:p w14:paraId="79FBD24F" w14:textId="719A47C6" w:rsidR="00C9718C" w:rsidRDefault="00C9718C">
      <w:pPr>
        <w:rPr>
          <w:sz w:val="40"/>
          <w:szCs w:val="36"/>
        </w:rPr>
      </w:pPr>
    </w:p>
    <w:p w14:paraId="72A43765" w14:textId="2CD549BB" w:rsidR="002568A3" w:rsidRDefault="00C9718C">
      <w:pPr>
        <w:rPr>
          <w:sz w:val="40"/>
          <w:szCs w:val="36"/>
        </w:rPr>
      </w:pPr>
      <w:r>
        <w:rPr>
          <w:sz w:val="40"/>
          <w:szCs w:val="36"/>
        </w:rPr>
        <w:t xml:space="preserve">Conclusions: the </w:t>
      </w:r>
      <w:r w:rsidR="002568A3">
        <w:rPr>
          <w:sz w:val="40"/>
          <w:szCs w:val="36"/>
        </w:rPr>
        <w:t>underlying distribution of the travel times did not stay uniform over the years. To find the directionality of the change, we</w:t>
      </w:r>
      <w:r w:rsidR="004804F3">
        <w:rPr>
          <w:sz w:val="40"/>
          <w:szCs w:val="36"/>
        </w:rPr>
        <w:t xml:space="preserve"> shall use the paired sample Wilcoxon test.</w:t>
      </w:r>
    </w:p>
    <w:p w14:paraId="0D7A521E" w14:textId="0776EE56" w:rsidR="004804F3" w:rsidRDefault="004804F3">
      <w:pPr>
        <w:rPr>
          <w:sz w:val="40"/>
          <w:szCs w:val="36"/>
        </w:rPr>
      </w:pPr>
      <w:r>
        <w:rPr>
          <w:sz w:val="40"/>
          <w:szCs w:val="36"/>
        </w:rPr>
        <w:t>By KS test and Jarque-Bera test for normality, the data samples a significantly non-</w:t>
      </w:r>
      <w:r w:rsidR="00083695">
        <w:rPr>
          <w:sz w:val="40"/>
          <w:szCs w:val="36"/>
        </w:rPr>
        <w:t>normal</w:t>
      </w:r>
      <w:r>
        <w:rPr>
          <w:sz w:val="40"/>
          <w:szCs w:val="36"/>
        </w:rPr>
        <w:t>.</w:t>
      </w:r>
      <w:r w:rsidR="00083695">
        <w:rPr>
          <w:sz w:val="40"/>
          <w:szCs w:val="36"/>
        </w:rPr>
        <w:t xml:space="preserve"> (p-values &lt; 2.2e-16).</w:t>
      </w:r>
    </w:p>
    <w:p w14:paraId="658134C0" w14:textId="513128DD" w:rsidR="004804F3" w:rsidRDefault="004804F3">
      <w:pPr>
        <w:rPr>
          <w:sz w:val="40"/>
          <w:szCs w:val="36"/>
        </w:rPr>
      </w:pPr>
      <w:r>
        <w:rPr>
          <w:sz w:val="40"/>
          <w:szCs w:val="36"/>
        </w:rPr>
        <w:lastRenderedPageBreak/>
        <w:t>Hence, the paired sample Wilcoxon test shall be used to clarify the directionality of the changes.</w:t>
      </w:r>
    </w:p>
    <w:p w14:paraId="65F97D46" w14:textId="3860298D" w:rsidR="004804F3" w:rsidRDefault="004804F3">
      <w:pPr>
        <w:rPr>
          <w:sz w:val="40"/>
          <w:szCs w:val="36"/>
        </w:rPr>
      </w:pPr>
      <w:r>
        <w:rPr>
          <w:sz w:val="40"/>
          <w:szCs w:val="36"/>
        </w:rPr>
        <w:t>Let us first re-analyse whether the change in distributions is significant by the paired sample Wilcoxon test with alternative hypothesis that true location shift is not equal to zero.</w:t>
      </w:r>
    </w:p>
    <w:p w14:paraId="61D8EA6B" w14:textId="77777777" w:rsidR="004804F3" w:rsidRDefault="004804F3" w:rsidP="004804F3">
      <w:pPr>
        <w:rPr>
          <w:sz w:val="40"/>
          <w:szCs w:val="36"/>
        </w:rPr>
      </w:pPr>
      <w:r>
        <w:rPr>
          <w:sz w:val="40"/>
          <w:szCs w:val="36"/>
        </w:rPr>
        <w:t>Results:</w:t>
      </w:r>
    </w:p>
    <w:tbl>
      <w:tblPr>
        <w:tblStyle w:val="TableGrid"/>
        <w:tblW w:w="9064" w:type="dxa"/>
        <w:tblLook w:val="04A0" w:firstRow="1" w:lastRow="0" w:firstColumn="1" w:lastColumn="0" w:noHBand="0" w:noVBand="1"/>
      </w:tblPr>
      <w:tblGrid>
        <w:gridCol w:w="3021"/>
        <w:gridCol w:w="3021"/>
        <w:gridCol w:w="3022"/>
      </w:tblGrid>
      <w:tr w:rsidR="004804F3" w14:paraId="138720BA" w14:textId="77777777" w:rsidTr="00F12707">
        <w:trPr>
          <w:trHeight w:val="552"/>
        </w:trPr>
        <w:tc>
          <w:tcPr>
            <w:tcW w:w="3021" w:type="dxa"/>
          </w:tcPr>
          <w:p w14:paraId="59A5E3CF" w14:textId="77777777" w:rsidR="004804F3" w:rsidRDefault="004804F3" w:rsidP="00F12707">
            <w:pPr>
              <w:rPr>
                <w:sz w:val="40"/>
                <w:szCs w:val="36"/>
              </w:rPr>
            </w:pPr>
            <w:r>
              <w:rPr>
                <w:sz w:val="40"/>
                <w:szCs w:val="36"/>
              </w:rPr>
              <w:t>Years</w:t>
            </w:r>
          </w:p>
        </w:tc>
        <w:tc>
          <w:tcPr>
            <w:tcW w:w="3021" w:type="dxa"/>
          </w:tcPr>
          <w:p w14:paraId="4C216D57" w14:textId="77777777" w:rsidR="004804F3" w:rsidRDefault="004804F3" w:rsidP="00F12707">
            <w:pPr>
              <w:rPr>
                <w:sz w:val="40"/>
                <w:szCs w:val="36"/>
              </w:rPr>
            </w:pPr>
            <w:r>
              <w:rPr>
                <w:sz w:val="40"/>
                <w:szCs w:val="36"/>
              </w:rPr>
              <w:t>P-value</w:t>
            </w:r>
          </w:p>
        </w:tc>
        <w:tc>
          <w:tcPr>
            <w:tcW w:w="3022" w:type="dxa"/>
          </w:tcPr>
          <w:p w14:paraId="396C8716" w14:textId="77777777" w:rsidR="004804F3" w:rsidRDefault="004804F3" w:rsidP="00F12707">
            <w:pPr>
              <w:rPr>
                <w:sz w:val="40"/>
                <w:szCs w:val="36"/>
              </w:rPr>
            </w:pPr>
            <w:r>
              <w:rPr>
                <w:sz w:val="40"/>
                <w:szCs w:val="36"/>
              </w:rPr>
              <w:t>Inference</w:t>
            </w:r>
          </w:p>
        </w:tc>
      </w:tr>
      <w:tr w:rsidR="004804F3" w14:paraId="6263FF55" w14:textId="77777777" w:rsidTr="00F12707">
        <w:trPr>
          <w:trHeight w:val="552"/>
        </w:trPr>
        <w:tc>
          <w:tcPr>
            <w:tcW w:w="3021" w:type="dxa"/>
          </w:tcPr>
          <w:p w14:paraId="41FF28DB" w14:textId="77777777" w:rsidR="004804F3" w:rsidRDefault="004804F3" w:rsidP="00F12707">
            <w:pPr>
              <w:rPr>
                <w:sz w:val="40"/>
                <w:szCs w:val="36"/>
              </w:rPr>
            </w:pPr>
            <w:r>
              <w:rPr>
                <w:sz w:val="40"/>
                <w:szCs w:val="36"/>
              </w:rPr>
              <w:t>16 -17</w:t>
            </w:r>
          </w:p>
        </w:tc>
        <w:tc>
          <w:tcPr>
            <w:tcW w:w="3021" w:type="dxa"/>
          </w:tcPr>
          <w:p w14:paraId="74CF369E" w14:textId="77777777" w:rsidR="004804F3" w:rsidRDefault="004804F3" w:rsidP="00F12707">
            <w:pPr>
              <w:rPr>
                <w:sz w:val="40"/>
                <w:szCs w:val="36"/>
              </w:rPr>
            </w:pPr>
            <w:r w:rsidRPr="00C9718C">
              <w:rPr>
                <w:sz w:val="40"/>
                <w:szCs w:val="36"/>
              </w:rPr>
              <w:t>&lt; 2.2e-16</w:t>
            </w:r>
          </w:p>
        </w:tc>
        <w:tc>
          <w:tcPr>
            <w:tcW w:w="3022" w:type="dxa"/>
          </w:tcPr>
          <w:p w14:paraId="4C6F3C2A" w14:textId="00ECA130" w:rsidR="004804F3" w:rsidRDefault="008900BC" w:rsidP="00F12707">
            <w:pPr>
              <w:rPr>
                <w:sz w:val="40"/>
                <w:szCs w:val="36"/>
              </w:rPr>
            </w:pPr>
            <w:r>
              <w:rPr>
                <w:sz w:val="40"/>
                <w:szCs w:val="36"/>
              </w:rPr>
              <w:t>True shift not equal to 0</w:t>
            </w:r>
          </w:p>
        </w:tc>
      </w:tr>
      <w:tr w:rsidR="008900BC" w14:paraId="1CED0B38" w14:textId="77777777" w:rsidTr="00F12707">
        <w:trPr>
          <w:trHeight w:val="541"/>
        </w:trPr>
        <w:tc>
          <w:tcPr>
            <w:tcW w:w="3021" w:type="dxa"/>
          </w:tcPr>
          <w:p w14:paraId="3147452F" w14:textId="77777777" w:rsidR="008900BC" w:rsidRDefault="008900BC" w:rsidP="008900BC">
            <w:pPr>
              <w:rPr>
                <w:sz w:val="40"/>
                <w:szCs w:val="36"/>
              </w:rPr>
            </w:pPr>
            <w:r>
              <w:rPr>
                <w:sz w:val="40"/>
                <w:szCs w:val="36"/>
              </w:rPr>
              <w:t>17 -18</w:t>
            </w:r>
          </w:p>
        </w:tc>
        <w:tc>
          <w:tcPr>
            <w:tcW w:w="3021" w:type="dxa"/>
          </w:tcPr>
          <w:p w14:paraId="1635E5BB" w14:textId="013E6AC4" w:rsidR="008900BC" w:rsidRDefault="008900BC" w:rsidP="008900BC">
            <w:pPr>
              <w:rPr>
                <w:sz w:val="40"/>
                <w:szCs w:val="36"/>
              </w:rPr>
            </w:pPr>
            <w:r w:rsidRPr="008900BC">
              <w:rPr>
                <w:sz w:val="40"/>
                <w:szCs w:val="36"/>
              </w:rPr>
              <w:t>&lt; 2.2e-16</w:t>
            </w:r>
          </w:p>
        </w:tc>
        <w:tc>
          <w:tcPr>
            <w:tcW w:w="3022" w:type="dxa"/>
          </w:tcPr>
          <w:p w14:paraId="2CBAFF9E" w14:textId="69D69EA0" w:rsidR="008900BC" w:rsidRDefault="008900BC" w:rsidP="008900BC">
            <w:pPr>
              <w:rPr>
                <w:sz w:val="40"/>
                <w:szCs w:val="36"/>
              </w:rPr>
            </w:pPr>
            <w:r w:rsidRPr="00027431">
              <w:rPr>
                <w:sz w:val="40"/>
                <w:szCs w:val="36"/>
              </w:rPr>
              <w:t>True shift not equal to 0</w:t>
            </w:r>
          </w:p>
        </w:tc>
      </w:tr>
      <w:tr w:rsidR="008900BC" w14:paraId="0FF60ABD" w14:textId="77777777" w:rsidTr="00F12707">
        <w:trPr>
          <w:trHeight w:val="541"/>
        </w:trPr>
        <w:tc>
          <w:tcPr>
            <w:tcW w:w="3021" w:type="dxa"/>
          </w:tcPr>
          <w:p w14:paraId="4CD42D5F" w14:textId="77777777" w:rsidR="008900BC" w:rsidRDefault="008900BC" w:rsidP="008900BC">
            <w:pPr>
              <w:rPr>
                <w:sz w:val="40"/>
                <w:szCs w:val="36"/>
              </w:rPr>
            </w:pPr>
            <w:r>
              <w:rPr>
                <w:sz w:val="40"/>
                <w:szCs w:val="36"/>
              </w:rPr>
              <w:t>18 - 19</w:t>
            </w:r>
          </w:p>
        </w:tc>
        <w:tc>
          <w:tcPr>
            <w:tcW w:w="3021" w:type="dxa"/>
          </w:tcPr>
          <w:p w14:paraId="02DD810A" w14:textId="63F0336A" w:rsidR="008900BC" w:rsidRDefault="008900BC" w:rsidP="008900BC">
            <w:pPr>
              <w:rPr>
                <w:sz w:val="40"/>
                <w:szCs w:val="36"/>
              </w:rPr>
            </w:pPr>
            <w:r w:rsidRPr="008900BC">
              <w:rPr>
                <w:sz w:val="40"/>
                <w:szCs w:val="36"/>
              </w:rPr>
              <w:t>&lt; 2.2e-16</w:t>
            </w:r>
          </w:p>
        </w:tc>
        <w:tc>
          <w:tcPr>
            <w:tcW w:w="3022" w:type="dxa"/>
          </w:tcPr>
          <w:p w14:paraId="06AC02DA" w14:textId="631704D3" w:rsidR="008900BC" w:rsidRDefault="008900BC" w:rsidP="008900BC">
            <w:pPr>
              <w:rPr>
                <w:sz w:val="40"/>
                <w:szCs w:val="36"/>
              </w:rPr>
            </w:pPr>
            <w:r w:rsidRPr="00027431">
              <w:rPr>
                <w:sz w:val="40"/>
                <w:szCs w:val="36"/>
              </w:rPr>
              <w:t>True shift not equal to 0</w:t>
            </w:r>
          </w:p>
        </w:tc>
      </w:tr>
    </w:tbl>
    <w:p w14:paraId="5C26CA8E" w14:textId="0520F3FD" w:rsidR="004804F3" w:rsidRDefault="004804F3">
      <w:pPr>
        <w:rPr>
          <w:sz w:val="40"/>
          <w:szCs w:val="36"/>
        </w:rPr>
      </w:pPr>
    </w:p>
    <w:p w14:paraId="5C3CE283" w14:textId="55CF3797" w:rsidR="008900BC" w:rsidRDefault="008900BC">
      <w:pPr>
        <w:rPr>
          <w:sz w:val="40"/>
          <w:szCs w:val="36"/>
        </w:rPr>
      </w:pPr>
      <w:r>
        <w:rPr>
          <w:sz w:val="40"/>
          <w:szCs w:val="36"/>
        </w:rPr>
        <w:t xml:space="preserve">Hence, this test gives full indication that the distributions have changed. Now for the directionality, our hypothesis is that the values have shifted downwards, I. e. the true </w:t>
      </w:r>
      <w:r w:rsidR="00583F8B">
        <w:rPr>
          <w:sz w:val="40"/>
          <w:szCs w:val="36"/>
        </w:rPr>
        <w:t xml:space="preserve">location </w:t>
      </w:r>
      <w:r>
        <w:rPr>
          <w:sz w:val="40"/>
          <w:szCs w:val="36"/>
        </w:rPr>
        <w:t>shift</w:t>
      </w:r>
      <w:r w:rsidR="00583F8B">
        <w:rPr>
          <w:sz w:val="40"/>
          <w:szCs w:val="36"/>
        </w:rPr>
        <w:t xml:space="preserve"> in the median of the dataset</w:t>
      </w:r>
      <w:r>
        <w:rPr>
          <w:sz w:val="40"/>
          <w:szCs w:val="36"/>
        </w:rPr>
        <w:t xml:space="preserve"> is less than 0</w:t>
      </w:r>
      <w:r w:rsidR="00583F8B">
        <w:rPr>
          <w:sz w:val="40"/>
          <w:szCs w:val="36"/>
        </w:rPr>
        <w:t>.</w:t>
      </w:r>
    </w:p>
    <w:p w14:paraId="099490AC" w14:textId="237ED0C8" w:rsidR="00583F8B" w:rsidRDefault="00583F8B">
      <w:pPr>
        <w:rPr>
          <w:sz w:val="40"/>
          <w:szCs w:val="36"/>
        </w:rPr>
      </w:pPr>
    </w:p>
    <w:p w14:paraId="531C4845" w14:textId="7F0D6112" w:rsidR="00583F8B" w:rsidRDefault="00583F8B">
      <w:pPr>
        <w:rPr>
          <w:sz w:val="40"/>
          <w:szCs w:val="36"/>
        </w:rPr>
      </w:pPr>
    </w:p>
    <w:p w14:paraId="3F51DFDB" w14:textId="4305B930" w:rsidR="00583F8B" w:rsidRDefault="00583F8B">
      <w:pPr>
        <w:rPr>
          <w:sz w:val="40"/>
          <w:szCs w:val="36"/>
        </w:rPr>
      </w:pPr>
    </w:p>
    <w:p w14:paraId="4D9E3E1A" w14:textId="3E8AF40A" w:rsidR="00583F8B" w:rsidRDefault="00583F8B">
      <w:pPr>
        <w:rPr>
          <w:sz w:val="40"/>
          <w:szCs w:val="36"/>
        </w:rPr>
      </w:pPr>
      <w:r>
        <w:rPr>
          <w:sz w:val="40"/>
          <w:szCs w:val="36"/>
        </w:rPr>
        <w:t>TBC.</w:t>
      </w:r>
    </w:p>
    <w:tbl>
      <w:tblPr>
        <w:tblStyle w:val="TableGrid"/>
        <w:tblW w:w="9064" w:type="dxa"/>
        <w:tblLook w:val="04A0" w:firstRow="1" w:lastRow="0" w:firstColumn="1" w:lastColumn="0" w:noHBand="0" w:noVBand="1"/>
      </w:tblPr>
      <w:tblGrid>
        <w:gridCol w:w="3021"/>
        <w:gridCol w:w="3021"/>
        <w:gridCol w:w="3022"/>
      </w:tblGrid>
      <w:tr w:rsidR="00583F8B" w14:paraId="4FDD0FC8" w14:textId="77777777" w:rsidTr="00F12707">
        <w:trPr>
          <w:trHeight w:val="552"/>
        </w:trPr>
        <w:tc>
          <w:tcPr>
            <w:tcW w:w="3021" w:type="dxa"/>
          </w:tcPr>
          <w:p w14:paraId="0C6676EE" w14:textId="77777777" w:rsidR="00583F8B" w:rsidRDefault="00583F8B" w:rsidP="00F12707">
            <w:pPr>
              <w:rPr>
                <w:sz w:val="40"/>
                <w:szCs w:val="36"/>
              </w:rPr>
            </w:pPr>
            <w:r>
              <w:rPr>
                <w:sz w:val="40"/>
                <w:szCs w:val="36"/>
              </w:rPr>
              <w:lastRenderedPageBreak/>
              <w:t>Years</w:t>
            </w:r>
          </w:p>
        </w:tc>
        <w:tc>
          <w:tcPr>
            <w:tcW w:w="3021" w:type="dxa"/>
          </w:tcPr>
          <w:p w14:paraId="51ED41C8" w14:textId="7DE8F840" w:rsidR="00583F8B" w:rsidRDefault="00583F8B" w:rsidP="00F12707">
            <w:pPr>
              <w:rPr>
                <w:sz w:val="40"/>
                <w:szCs w:val="36"/>
              </w:rPr>
            </w:pPr>
            <w:r>
              <w:rPr>
                <w:sz w:val="40"/>
                <w:szCs w:val="36"/>
              </w:rPr>
              <w:t>P-valu</w:t>
            </w:r>
            <w:r>
              <w:rPr>
                <w:sz w:val="40"/>
                <w:szCs w:val="36"/>
              </w:rPr>
              <w:t>e</w:t>
            </w:r>
          </w:p>
        </w:tc>
        <w:tc>
          <w:tcPr>
            <w:tcW w:w="3022" w:type="dxa"/>
          </w:tcPr>
          <w:p w14:paraId="16016DC6" w14:textId="77777777" w:rsidR="00583F8B" w:rsidRDefault="00583F8B" w:rsidP="00F12707">
            <w:pPr>
              <w:rPr>
                <w:sz w:val="40"/>
                <w:szCs w:val="36"/>
              </w:rPr>
            </w:pPr>
            <w:r>
              <w:rPr>
                <w:sz w:val="40"/>
                <w:szCs w:val="36"/>
              </w:rPr>
              <w:t>Inference</w:t>
            </w:r>
          </w:p>
        </w:tc>
      </w:tr>
      <w:tr w:rsidR="00583F8B" w14:paraId="50B64EAD" w14:textId="77777777" w:rsidTr="00F12707">
        <w:trPr>
          <w:trHeight w:val="552"/>
        </w:trPr>
        <w:tc>
          <w:tcPr>
            <w:tcW w:w="3021" w:type="dxa"/>
          </w:tcPr>
          <w:p w14:paraId="6EB3571A" w14:textId="77777777" w:rsidR="00583F8B" w:rsidRDefault="00583F8B" w:rsidP="00F12707">
            <w:pPr>
              <w:rPr>
                <w:sz w:val="40"/>
                <w:szCs w:val="36"/>
              </w:rPr>
            </w:pPr>
            <w:r>
              <w:rPr>
                <w:sz w:val="40"/>
                <w:szCs w:val="36"/>
              </w:rPr>
              <w:t>16 -17</w:t>
            </w:r>
          </w:p>
        </w:tc>
        <w:tc>
          <w:tcPr>
            <w:tcW w:w="3021" w:type="dxa"/>
          </w:tcPr>
          <w:p w14:paraId="71216C6A" w14:textId="1851C293" w:rsidR="00583F8B" w:rsidRDefault="00820B12" w:rsidP="00F12707">
            <w:pPr>
              <w:rPr>
                <w:sz w:val="40"/>
                <w:szCs w:val="36"/>
              </w:rPr>
            </w:pPr>
            <w:r>
              <w:rPr>
                <w:sz w:val="40"/>
                <w:szCs w:val="36"/>
              </w:rPr>
              <w:t>1</w:t>
            </w:r>
          </w:p>
        </w:tc>
        <w:tc>
          <w:tcPr>
            <w:tcW w:w="3022" w:type="dxa"/>
          </w:tcPr>
          <w:p w14:paraId="2A4914F9" w14:textId="7E598D67" w:rsidR="00583F8B" w:rsidRDefault="00583F8B" w:rsidP="00F12707">
            <w:pPr>
              <w:rPr>
                <w:sz w:val="40"/>
                <w:szCs w:val="36"/>
              </w:rPr>
            </w:pPr>
            <w:r>
              <w:rPr>
                <w:sz w:val="40"/>
                <w:szCs w:val="36"/>
              </w:rPr>
              <w:t xml:space="preserve">True shift </w:t>
            </w:r>
            <w:r w:rsidR="00820B12">
              <w:rPr>
                <w:sz w:val="40"/>
                <w:szCs w:val="36"/>
              </w:rPr>
              <w:t>is less than 0.</w:t>
            </w:r>
          </w:p>
        </w:tc>
      </w:tr>
      <w:tr w:rsidR="00583F8B" w14:paraId="0E04C8E7" w14:textId="77777777" w:rsidTr="00F12707">
        <w:trPr>
          <w:trHeight w:val="541"/>
        </w:trPr>
        <w:tc>
          <w:tcPr>
            <w:tcW w:w="3021" w:type="dxa"/>
          </w:tcPr>
          <w:p w14:paraId="7CF521DA" w14:textId="77777777" w:rsidR="00583F8B" w:rsidRDefault="00583F8B" w:rsidP="00F12707">
            <w:pPr>
              <w:rPr>
                <w:sz w:val="40"/>
                <w:szCs w:val="36"/>
              </w:rPr>
            </w:pPr>
            <w:r>
              <w:rPr>
                <w:sz w:val="40"/>
                <w:szCs w:val="36"/>
              </w:rPr>
              <w:t>17 -18</w:t>
            </w:r>
          </w:p>
        </w:tc>
        <w:tc>
          <w:tcPr>
            <w:tcW w:w="3021" w:type="dxa"/>
          </w:tcPr>
          <w:p w14:paraId="6320B4AF" w14:textId="42C823A0" w:rsidR="00583F8B" w:rsidRDefault="00820B12" w:rsidP="00F12707">
            <w:pPr>
              <w:rPr>
                <w:sz w:val="40"/>
                <w:szCs w:val="36"/>
              </w:rPr>
            </w:pPr>
            <w:r>
              <w:rPr>
                <w:sz w:val="40"/>
                <w:szCs w:val="36"/>
              </w:rPr>
              <w:t>1</w:t>
            </w:r>
          </w:p>
        </w:tc>
        <w:tc>
          <w:tcPr>
            <w:tcW w:w="3022" w:type="dxa"/>
          </w:tcPr>
          <w:p w14:paraId="78C08D97" w14:textId="1383A1D6" w:rsidR="00583F8B" w:rsidRDefault="00583F8B" w:rsidP="00F12707">
            <w:pPr>
              <w:rPr>
                <w:sz w:val="40"/>
                <w:szCs w:val="36"/>
              </w:rPr>
            </w:pPr>
            <w:r w:rsidRPr="00027431">
              <w:rPr>
                <w:sz w:val="40"/>
                <w:szCs w:val="36"/>
              </w:rPr>
              <w:t xml:space="preserve">True shift </w:t>
            </w:r>
            <w:r w:rsidR="00820B12">
              <w:rPr>
                <w:sz w:val="40"/>
                <w:szCs w:val="36"/>
              </w:rPr>
              <w:t>is less than 0.</w:t>
            </w:r>
          </w:p>
        </w:tc>
      </w:tr>
      <w:tr w:rsidR="00583F8B" w14:paraId="501E56D9" w14:textId="77777777" w:rsidTr="00F12707">
        <w:trPr>
          <w:trHeight w:val="541"/>
        </w:trPr>
        <w:tc>
          <w:tcPr>
            <w:tcW w:w="3021" w:type="dxa"/>
          </w:tcPr>
          <w:p w14:paraId="689C00E2" w14:textId="77777777" w:rsidR="00583F8B" w:rsidRDefault="00583F8B" w:rsidP="00F12707">
            <w:pPr>
              <w:rPr>
                <w:sz w:val="40"/>
                <w:szCs w:val="36"/>
              </w:rPr>
            </w:pPr>
            <w:r>
              <w:rPr>
                <w:sz w:val="40"/>
                <w:szCs w:val="36"/>
              </w:rPr>
              <w:t>18 - 19</w:t>
            </w:r>
          </w:p>
        </w:tc>
        <w:tc>
          <w:tcPr>
            <w:tcW w:w="3021" w:type="dxa"/>
          </w:tcPr>
          <w:p w14:paraId="43DADC6E" w14:textId="55877F12" w:rsidR="00583F8B" w:rsidRDefault="00820B12" w:rsidP="00F12707">
            <w:pPr>
              <w:rPr>
                <w:sz w:val="40"/>
                <w:szCs w:val="36"/>
              </w:rPr>
            </w:pPr>
            <w:r>
              <w:rPr>
                <w:sz w:val="40"/>
                <w:szCs w:val="36"/>
              </w:rPr>
              <w:t>1</w:t>
            </w:r>
          </w:p>
        </w:tc>
        <w:tc>
          <w:tcPr>
            <w:tcW w:w="3022" w:type="dxa"/>
          </w:tcPr>
          <w:p w14:paraId="3E474B3E" w14:textId="1C2F1E02" w:rsidR="00583F8B" w:rsidRDefault="00583F8B" w:rsidP="00F12707">
            <w:pPr>
              <w:rPr>
                <w:sz w:val="40"/>
                <w:szCs w:val="36"/>
              </w:rPr>
            </w:pPr>
            <w:r w:rsidRPr="00027431">
              <w:rPr>
                <w:sz w:val="40"/>
                <w:szCs w:val="36"/>
              </w:rPr>
              <w:t xml:space="preserve">True shift </w:t>
            </w:r>
            <w:r w:rsidR="00820B12">
              <w:rPr>
                <w:sz w:val="40"/>
                <w:szCs w:val="36"/>
              </w:rPr>
              <w:t>is less than 0.</w:t>
            </w:r>
          </w:p>
        </w:tc>
      </w:tr>
    </w:tbl>
    <w:p w14:paraId="69202B11" w14:textId="73C0E664" w:rsidR="00583F8B" w:rsidRDefault="00583F8B">
      <w:pPr>
        <w:rPr>
          <w:sz w:val="40"/>
          <w:szCs w:val="36"/>
        </w:rPr>
      </w:pPr>
    </w:p>
    <w:p w14:paraId="1B8BFF2B" w14:textId="7EA3ED27" w:rsidR="00820B12" w:rsidRDefault="00820B12" w:rsidP="002561CA">
      <w:pPr>
        <w:rPr>
          <w:sz w:val="40"/>
          <w:szCs w:val="36"/>
        </w:rPr>
      </w:pPr>
      <w:r>
        <w:rPr>
          <w:sz w:val="40"/>
          <w:szCs w:val="36"/>
        </w:rPr>
        <w:t>This is predictable as the medians of the data are indeed decreasing.</w:t>
      </w:r>
    </w:p>
    <w:p w14:paraId="71CDFCE8" w14:textId="72EDC498" w:rsidR="002561CA" w:rsidRDefault="002561CA" w:rsidP="002561CA">
      <w:pPr>
        <w:rPr>
          <w:sz w:val="40"/>
          <w:szCs w:val="36"/>
        </w:rPr>
      </w:pPr>
      <w:r>
        <w:rPr>
          <w:noProof/>
        </w:rPr>
        <w:drawing>
          <wp:inline distT="0" distB="0" distL="0" distR="0" wp14:anchorId="11C9915E" wp14:editId="63669EFA">
            <wp:extent cx="5731510" cy="5259070"/>
            <wp:effectExtent l="0" t="0" r="2540" b="0"/>
            <wp:docPr id="3" name="Picture 3" descr="file:///C:/Users/archi/Desktop/IITK/SURGE%20sem%204/FinalReport/media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C:/Users/archi/Desktop/IITK/SURGE%20sem%204/FinalReport/median_barpl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259070"/>
                    </a:xfrm>
                    <a:prstGeom prst="rect">
                      <a:avLst/>
                    </a:prstGeom>
                    <a:noFill/>
                    <a:ln>
                      <a:noFill/>
                    </a:ln>
                  </pic:spPr>
                </pic:pic>
              </a:graphicData>
            </a:graphic>
          </wp:inline>
        </w:drawing>
      </w:r>
    </w:p>
    <w:p w14:paraId="269BEB03" w14:textId="6D8E73F1" w:rsidR="002561CA" w:rsidRDefault="002561CA" w:rsidP="002561CA">
      <w:pPr>
        <w:rPr>
          <w:sz w:val="40"/>
          <w:szCs w:val="36"/>
        </w:rPr>
      </w:pPr>
      <w:r>
        <w:rPr>
          <w:sz w:val="40"/>
          <w:szCs w:val="36"/>
        </w:rPr>
        <w:lastRenderedPageBreak/>
        <w:t xml:space="preserve">It would be much more conclusive if a confidence interval could be established for the drops in travel times across years. Unfortunately, that shall require us to assume a distribution for the travel times. Hence, let us </w:t>
      </w:r>
      <w:r w:rsidR="00A07D46">
        <w:rPr>
          <w:sz w:val="40"/>
          <w:szCs w:val="36"/>
        </w:rPr>
        <w:t>assume that the samples follow a loosely normal distribution. * This makes computation much simpler.</w:t>
      </w:r>
    </w:p>
    <w:p w14:paraId="0D02CAFB" w14:textId="6E9B0A6E" w:rsidR="00A07D46" w:rsidRDefault="00A07D46" w:rsidP="002561CA">
      <w:pPr>
        <w:rPr>
          <w:sz w:val="40"/>
          <w:szCs w:val="36"/>
        </w:rPr>
      </w:pPr>
      <w:r>
        <w:rPr>
          <w:sz w:val="40"/>
          <w:szCs w:val="36"/>
        </w:rPr>
        <w:t>Even though we have shown that the samples do not follow the normal distributions, we can take the assumption since, the distributions do follow a bell-like curve and the skew for the distributions is well within the acceptable range.</w:t>
      </w:r>
    </w:p>
    <w:p w14:paraId="5D5980B2" w14:textId="6B3472D2" w:rsidR="00A07D46" w:rsidRPr="00A07D46" w:rsidRDefault="00A07D46" w:rsidP="00A07D46">
      <w:pPr>
        <w:rPr>
          <w:sz w:val="40"/>
          <w:szCs w:val="36"/>
        </w:rPr>
      </w:pPr>
      <w:r>
        <w:rPr>
          <w:sz w:val="40"/>
          <w:szCs w:val="36"/>
        </w:rPr>
        <w:t>**</w:t>
      </w:r>
      <w:r w:rsidRPr="00A07D46">
        <w:rPr>
          <w:sz w:val="40"/>
          <w:szCs w:val="36"/>
        </w:rPr>
        <w:t>skewness of the data</w:t>
      </w:r>
    </w:p>
    <w:p w14:paraId="4DAB1A35" w14:textId="28A87D41" w:rsidR="00A07D46" w:rsidRPr="00A07D46" w:rsidRDefault="00A07D46" w:rsidP="00A07D46">
      <w:pPr>
        <w:rPr>
          <w:sz w:val="40"/>
          <w:szCs w:val="36"/>
        </w:rPr>
      </w:pPr>
      <w:r w:rsidRPr="00A07D46">
        <w:rPr>
          <w:sz w:val="40"/>
          <w:szCs w:val="36"/>
        </w:rPr>
        <w:t>2016: 0.01235329 &lt; 0.4</w:t>
      </w:r>
    </w:p>
    <w:p w14:paraId="38195286" w14:textId="77777777" w:rsidR="00A07D46" w:rsidRPr="00A07D46" w:rsidRDefault="00A07D46" w:rsidP="00A07D46">
      <w:pPr>
        <w:rPr>
          <w:sz w:val="40"/>
          <w:szCs w:val="36"/>
        </w:rPr>
      </w:pPr>
      <w:r w:rsidRPr="00A07D46">
        <w:rPr>
          <w:sz w:val="40"/>
          <w:szCs w:val="36"/>
        </w:rPr>
        <w:t>2017: 0.009026067 &lt; 0.4</w:t>
      </w:r>
    </w:p>
    <w:p w14:paraId="3E7FAE67" w14:textId="77777777" w:rsidR="00A07D46" w:rsidRPr="00A07D46" w:rsidRDefault="00A07D46" w:rsidP="00A07D46">
      <w:pPr>
        <w:rPr>
          <w:sz w:val="40"/>
          <w:szCs w:val="36"/>
        </w:rPr>
      </w:pPr>
      <w:r w:rsidRPr="00A07D46">
        <w:rPr>
          <w:sz w:val="40"/>
          <w:szCs w:val="36"/>
        </w:rPr>
        <w:t>2018: -0.0001721346 &gt; -0.4</w:t>
      </w:r>
    </w:p>
    <w:p w14:paraId="7D5FC861" w14:textId="0D9B7150" w:rsidR="00A07D46" w:rsidRDefault="00A07D46" w:rsidP="00A07D46">
      <w:pPr>
        <w:rPr>
          <w:sz w:val="40"/>
          <w:szCs w:val="36"/>
        </w:rPr>
      </w:pPr>
      <w:r w:rsidRPr="00A07D46">
        <w:rPr>
          <w:sz w:val="40"/>
          <w:szCs w:val="36"/>
        </w:rPr>
        <w:t>2019: 0.06678994 &lt; 0.4</w:t>
      </w:r>
    </w:p>
    <w:p w14:paraId="1F56B274" w14:textId="5C08BBF2" w:rsidR="00A07D46" w:rsidRDefault="00A07D46" w:rsidP="00A07D46">
      <w:pPr>
        <w:rPr>
          <w:sz w:val="40"/>
          <w:szCs w:val="36"/>
        </w:rPr>
      </w:pPr>
    </w:p>
    <w:p w14:paraId="561F0868" w14:textId="5FF0E048" w:rsidR="00A07D46" w:rsidRDefault="00A07D46" w:rsidP="00A07D46">
      <w:pPr>
        <w:rPr>
          <w:sz w:val="40"/>
          <w:szCs w:val="36"/>
        </w:rPr>
      </w:pPr>
      <w:r>
        <w:rPr>
          <w:sz w:val="40"/>
          <w:szCs w:val="36"/>
        </w:rPr>
        <w:t>Visual plausibility for the assumption</w:t>
      </w:r>
      <w:r w:rsidR="0051707F">
        <w:rPr>
          <w:sz w:val="40"/>
          <w:szCs w:val="36"/>
        </w:rPr>
        <w:t>:</w:t>
      </w:r>
    </w:p>
    <w:p w14:paraId="36D925DD" w14:textId="3467FB26" w:rsidR="0051707F" w:rsidRDefault="0051707F" w:rsidP="00A07D46">
      <w:pPr>
        <w:rPr>
          <w:sz w:val="40"/>
          <w:szCs w:val="36"/>
        </w:rPr>
      </w:pPr>
      <w:r>
        <w:rPr>
          <w:noProof/>
        </w:rPr>
        <w:lastRenderedPageBreak/>
        <w:drawing>
          <wp:inline distT="0" distB="0" distL="0" distR="0" wp14:anchorId="53786DAB" wp14:editId="2FF78FA2">
            <wp:extent cx="2837635" cy="21145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6989" cy="2128972"/>
                    </a:xfrm>
                    <a:prstGeom prst="rect">
                      <a:avLst/>
                    </a:prstGeom>
                    <a:noFill/>
                    <a:ln>
                      <a:noFill/>
                    </a:ln>
                  </pic:spPr>
                </pic:pic>
              </a:graphicData>
            </a:graphic>
          </wp:inline>
        </w:drawing>
      </w:r>
      <w:r>
        <w:rPr>
          <w:noProof/>
        </w:rPr>
        <w:drawing>
          <wp:inline distT="0" distB="0" distL="0" distR="0" wp14:anchorId="1A055B89" wp14:editId="4593065D">
            <wp:extent cx="2850251" cy="2127109"/>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5393" cy="2145872"/>
                    </a:xfrm>
                    <a:prstGeom prst="rect">
                      <a:avLst/>
                    </a:prstGeom>
                    <a:noFill/>
                    <a:ln>
                      <a:noFill/>
                    </a:ln>
                  </pic:spPr>
                </pic:pic>
              </a:graphicData>
            </a:graphic>
          </wp:inline>
        </w:drawing>
      </w:r>
    </w:p>
    <w:p w14:paraId="141AA0B9" w14:textId="27C69174" w:rsidR="0051707F" w:rsidRDefault="0051707F" w:rsidP="00A07D46">
      <w:pPr>
        <w:rPr>
          <w:sz w:val="40"/>
          <w:szCs w:val="36"/>
        </w:rPr>
      </w:pPr>
      <w:r>
        <w:rPr>
          <w:noProof/>
        </w:rPr>
        <w:drawing>
          <wp:inline distT="0" distB="0" distL="0" distR="0" wp14:anchorId="74FBFCBB" wp14:editId="774D198C">
            <wp:extent cx="2840812"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0654" cy="2140992"/>
                    </a:xfrm>
                    <a:prstGeom prst="rect">
                      <a:avLst/>
                    </a:prstGeom>
                    <a:noFill/>
                    <a:ln>
                      <a:noFill/>
                    </a:ln>
                  </pic:spPr>
                </pic:pic>
              </a:graphicData>
            </a:graphic>
          </wp:inline>
        </w:drawing>
      </w:r>
      <w:r>
        <w:rPr>
          <w:noProof/>
        </w:rPr>
        <w:drawing>
          <wp:inline distT="0" distB="0" distL="0" distR="0" wp14:anchorId="16F5DF0F" wp14:editId="128C347E">
            <wp:extent cx="2832100" cy="2110424"/>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448" cy="2129313"/>
                    </a:xfrm>
                    <a:prstGeom prst="rect">
                      <a:avLst/>
                    </a:prstGeom>
                    <a:noFill/>
                    <a:ln>
                      <a:noFill/>
                    </a:ln>
                  </pic:spPr>
                </pic:pic>
              </a:graphicData>
            </a:graphic>
          </wp:inline>
        </w:drawing>
      </w:r>
    </w:p>
    <w:p w14:paraId="07C6D427" w14:textId="71C59ACE" w:rsidR="0051707F" w:rsidRDefault="0051707F" w:rsidP="00A07D46">
      <w:pPr>
        <w:rPr>
          <w:sz w:val="40"/>
          <w:szCs w:val="36"/>
        </w:rPr>
      </w:pPr>
    </w:p>
    <w:p w14:paraId="44D0CB58" w14:textId="7AAB2CDD" w:rsidR="0051707F" w:rsidRDefault="0051707F" w:rsidP="00A07D46">
      <w:pPr>
        <w:rPr>
          <w:sz w:val="40"/>
          <w:szCs w:val="36"/>
        </w:rPr>
      </w:pPr>
      <w:r>
        <w:rPr>
          <w:sz w:val="40"/>
          <w:szCs w:val="36"/>
        </w:rPr>
        <w:t>Hence, with this assumption we can perform the t</w:t>
      </w:r>
      <w:r w:rsidR="00083695">
        <w:rPr>
          <w:sz w:val="40"/>
          <w:szCs w:val="36"/>
        </w:rPr>
        <w:t>-</w:t>
      </w:r>
      <w:r>
        <w:rPr>
          <w:sz w:val="40"/>
          <w:szCs w:val="36"/>
        </w:rPr>
        <w:t>tests for the pairs of these data-sets.</w:t>
      </w:r>
    </w:p>
    <w:tbl>
      <w:tblPr>
        <w:tblStyle w:val="TableGrid"/>
        <w:tblW w:w="9918" w:type="dxa"/>
        <w:tblLook w:val="04A0" w:firstRow="1" w:lastRow="0" w:firstColumn="1" w:lastColumn="0" w:noHBand="0" w:noVBand="1"/>
      </w:tblPr>
      <w:tblGrid>
        <w:gridCol w:w="2254"/>
        <w:gridCol w:w="4404"/>
        <w:gridCol w:w="3260"/>
      </w:tblGrid>
      <w:tr w:rsidR="00083695" w14:paraId="71992202" w14:textId="77777777" w:rsidTr="00083695">
        <w:tc>
          <w:tcPr>
            <w:tcW w:w="2254" w:type="dxa"/>
          </w:tcPr>
          <w:p w14:paraId="49C3A9D2" w14:textId="114BB17B" w:rsidR="00083695" w:rsidRDefault="00083695" w:rsidP="00A07D46">
            <w:pPr>
              <w:rPr>
                <w:sz w:val="40"/>
                <w:szCs w:val="36"/>
              </w:rPr>
            </w:pPr>
            <w:r>
              <w:rPr>
                <w:sz w:val="40"/>
                <w:szCs w:val="36"/>
              </w:rPr>
              <w:t>Year pairs</w:t>
            </w:r>
          </w:p>
        </w:tc>
        <w:tc>
          <w:tcPr>
            <w:tcW w:w="4404" w:type="dxa"/>
          </w:tcPr>
          <w:p w14:paraId="7256A96A" w14:textId="67556274" w:rsidR="00083695" w:rsidRDefault="00083695" w:rsidP="00A07D46">
            <w:pPr>
              <w:rPr>
                <w:sz w:val="40"/>
                <w:szCs w:val="36"/>
              </w:rPr>
            </w:pPr>
            <w:r>
              <w:rPr>
                <w:sz w:val="40"/>
                <w:szCs w:val="36"/>
              </w:rPr>
              <w:t>95% confidence intervals</w:t>
            </w:r>
          </w:p>
        </w:tc>
        <w:tc>
          <w:tcPr>
            <w:tcW w:w="3260" w:type="dxa"/>
          </w:tcPr>
          <w:p w14:paraId="01AE3655" w14:textId="681DFF99" w:rsidR="00083695" w:rsidRDefault="00083695" w:rsidP="00A07D46">
            <w:pPr>
              <w:rPr>
                <w:sz w:val="40"/>
                <w:szCs w:val="36"/>
              </w:rPr>
            </w:pPr>
            <w:r>
              <w:rPr>
                <w:sz w:val="40"/>
                <w:szCs w:val="36"/>
              </w:rPr>
              <w:t>Mean Difference</w:t>
            </w:r>
          </w:p>
        </w:tc>
      </w:tr>
      <w:tr w:rsidR="00083695" w14:paraId="2E1F899D" w14:textId="77777777" w:rsidTr="00083695">
        <w:tc>
          <w:tcPr>
            <w:tcW w:w="2254" w:type="dxa"/>
          </w:tcPr>
          <w:p w14:paraId="1ABAA402" w14:textId="7A8AF563" w:rsidR="00083695" w:rsidRDefault="00083695" w:rsidP="00A07D46">
            <w:pPr>
              <w:rPr>
                <w:sz w:val="40"/>
                <w:szCs w:val="36"/>
              </w:rPr>
            </w:pPr>
            <w:r>
              <w:rPr>
                <w:sz w:val="40"/>
                <w:szCs w:val="36"/>
              </w:rPr>
              <w:t>16 – 17</w:t>
            </w:r>
          </w:p>
        </w:tc>
        <w:tc>
          <w:tcPr>
            <w:tcW w:w="4404" w:type="dxa"/>
          </w:tcPr>
          <w:p w14:paraId="0532AF2E" w14:textId="0669A72B" w:rsidR="00083695" w:rsidRDefault="00083695" w:rsidP="00A07D46">
            <w:pPr>
              <w:rPr>
                <w:sz w:val="40"/>
                <w:szCs w:val="36"/>
              </w:rPr>
            </w:pPr>
            <w:r>
              <w:rPr>
                <w:sz w:val="40"/>
                <w:szCs w:val="36"/>
              </w:rPr>
              <w:t>[</w:t>
            </w:r>
            <w:r w:rsidRPr="00083695">
              <w:rPr>
                <w:sz w:val="40"/>
                <w:szCs w:val="36"/>
              </w:rPr>
              <w:t>72.91330</w:t>
            </w:r>
            <w:r>
              <w:rPr>
                <w:sz w:val="40"/>
                <w:szCs w:val="36"/>
              </w:rPr>
              <w:t>,</w:t>
            </w:r>
            <w:r w:rsidRPr="00083695">
              <w:rPr>
                <w:sz w:val="40"/>
                <w:szCs w:val="36"/>
              </w:rPr>
              <w:t xml:space="preserve"> 75.12967</w:t>
            </w:r>
            <w:r>
              <w:rPr>
                <w:sz w:val="40"/>
                <w:szCs w:val="36"/>
              </w:rPr>
              <w:t>]</w:t>
            </w:r>
          </w:p>
        </w:tc>
        <w:tc>
          <w:tcPr>
            <w:tcW w:w="3260" w:type="dxa"/>
          </w:tcPr>
          <w:p w14:paraId="04773202" w14:textId="5E2AF4B9" w:rsidR="00083695" w:rsidRDefault="00083695" w:rsidP="00A07D46">
            <w:pPr>
              <w:rPr>
                <w:sz w:val="40"/>
                <w:szCs w:val="36"/>
              </w:rPr>
            </w:pPr>
            <w:r w:rsidRPr="00083695">
              <w:rPr>
                <w:sz w:val="40"/>
                <w:szCs w:val="36"/>
              </w:rPr>
              <w:t>74.02149</w:t>
            </w:r>
          </w:p>
        </w:tc>
      </w:tr>
      <w:tr w:rsidR="00083695" w14:paraId="749D0058" w14:textId="77777777" w:rsidTr="00083695">
        <w:tc>
          <w:tcPr>
            <w:tcW w:w="2254" w:type="dxa"/>
          </w:tcPr>
          <w:p w14:paraId="0AEF15FE" w14:textId="6577F953" w:rsidR="00083695" w:rsidRDefault="00083695" w:rsidP="00A07D46">
            <w:pPr>
              <w:rPr>
                <w:sz w:val="40"/>
                <w:szCs w:val="36"/>
              </w:rPr>
            </w:pPr>
            <w:r>
              <w:rPr>
                <w:sz w:val="40"/>
                <w:szCs w:val="36"/>
              </w:rPr>
              <w:t>17 – 18</w:t>
            </w:r>
          </w:p>
        </w:tc>
        <w:tc>
          <w:tcPr>
            <w:tcW w:w="4404" w:type="dxa"/>
          </w:tcPr>
          <w:p w14:paraId="112B6F78" w14:textId="771245A2" w:rsidR="00083695" w:rsidRDefault="00083695" w:rsidP="00A07D46">
            <w:pPr>
              <w:rPr>
                <w:sz w:val="40"/>
                <w:szCs w:val="36"/>
              </w:rPr>
            </w:pPr>
            <w:r>
              <w:rPr>
                <w:sz w:val="40"/>
                <w:szCs w:val="36"/>
              </w:rPr>
              <w:t>[</w:t>
            </w:r>
            <w:r w:rsidRPr="00083695">
              <w:rPr>
                <w:sz w:val="40"/>
                <w:szCs w:val="36"/>
              </w:rPr>
              <w:t>39.49212</w:t>
            </w:r>
            <w:r>
              <w:rPr>
                <w:sz w:val="40"/>
                <w:szCs w:val="36"/>
              </w:rPr>
              <w:t>,</w:t>
            </w:r>
            <w:r w:rsidRPr="00083695">
              <w:rPr>
                <w:sz w:val="40"/>
                <w:szCs w:val="36"/>
              </w:rPr>
              <w:t xml:space="preserve"> 41.39311</w:t>
            </w:r>
            <w:r>
              <w:rPr>
                <w:sz w:val="40"/>
                <w:szCs w:val="36"/>
              </w:rPr>
              <w:t>]</w:t>
            </w:r>
          </w:p>
        </w:tc>
        <w:tc>
          <w:tcPr>
            <w:tcW w:w="3260" w:type="dxa"/>
          </w:tcPr>
          <w:p w14:paraId="4A5FF8EE" w14:textId="6C067A3D" w:rsidR="00083695" w:rsidRDefault="00083695" w:rsidP="00A07D46">
            <w:pPr>
              <w:rPr>
                <w:sz w:val="40"/>
                <w:szCs w:val="36"/>
              </w:rPr>
            </w:pPr>
            <w:r w:rsidRPr="00083695">
              <w:rPr>
                <w:sz w:val="40"/>
                <w:szCs w:val="36"/>
              </w:rPr>
              <w:t>40.44262</w:t>
            </w:r>
          </w:p>
        </w:tc>
      </w:tr>
      <w:tr w:rsidR="00083695" w14:paraId="28F22576" w14:textId="77777777" w:rsidTr="00083695">
        <w:tc>
          <w:tcPr>
            <w:tcW w:w="2254" w:type="dxa"/>
          </w:tcPr>
          <w:p w14:paraId="2F5E685D" w14:textId="041D80AA" w:rsidR="00083695" w:rsidRDefault="00083695" w:rsidP="00A07D46">
            <w:pPr>
              <w:rPr>
                <w:sz w:val="40"/>
                <w:szCs w:val="36"/>
              </w:rPr>
            </w:pPr>
            <w:r>
              <w:rPr>
                <w:sz w:val="40"/>
                <w:szCs w:val="36"/>
              </w:rPr>
              <w:t>18 – 19</w:t>
            </w:r>
          </w:p>
        </w:tc>
        <w:tc>
          <w:tcPr>
            <w:tcW w:w="4404" w:type="dxa"/>
          </w:tcPr>
          <w:p w14:paraId="53D674B3" w14:textId="1E96227E" w:rsidR="00083695" w:rsidRDefault="00083695" w:rsidP="00A07D46">
            <w:pPr>
              <w:rPr>
                <w:sz w:val="40"/>
                <w:szCs w:val="36"/>
              </w:rPr>
            </w:pPr>
            <w:r>
              <w:rPr>
                <w:sz w:val="40"/>
                <w:szCs w:val="36"/>
              </w:rPr>
              <w:t>[</w:t>
            </w:r>
            <w:r w:rsidRPr="00083695">
              <w:rPr>
                <w:sz w:val="40"/>
                <w:szCs w:val="36"/>
              </w:rPr>
              <w:t>117.848</w:t>
            </w:r>
            <w:r>
              <w:rPr>
                <w:sz w:val="40"/>
                <w:szCs w:val="36"/>
              </w:rPr>
              <w:t xml:space="preserve">, </w:t>
            </w:r>
            <w:r w:rsidRPr="00083695">
              <w:rPr>
                <w:sz w:val="40"/>
                <w:szCs w:val="36"/>
              </w:rPr>
              <w:t>120.875</w:t>
            </w:r>
            <w:r>
              <w:rPr>
                <w:sz w:val="40"/>
                <w:szCs w:val="36"/>
              </w:rPr>
              <w:t>]</w:t>
            </w:r>
          </w:p>
        </w:tc>
        <w:tc>
          <w:tcPr>
            <w:tcW w:w="3260" w:type="dxa"/>
          </w:tcPr>
          <w:p w14:paraId="6547EAB7" w14:textId="41283528" w:rsidR="00083695" w:rsidRDefault="00083695" w:rsidP="00A07D46">
            <w:pPr>
              <w:rPr>
                <w:sz w:val="40"/>
                <w:szCs w:val="36"/>
              </w:rPr>
            </w:pPr>
            <w:r w:rsidRPr="00083695">
              <w:rPr>
                <w:sz w:val="40"/>
                <w:szCs w:val="36"/>
              </w:rPr>
              <w:t>119.3615</w:t>
            </w:r>
          </w:p>
        </w:tc>
      </w:tr>
    </w:tbl>
    <w:p w14:paraId="37F55C64" w14:textId="39F143BD" w:rsidR="0051707F" w:rsidRDefault="0051707F" w:rsidP="00A07D46">
      <w:pPr>
        <w:rPr>
          <w:sz w:val="40"/>
          <w:szCs w:val="36"/>
        </w:rPr>
      </w:pPr>
    </w:p>
    <w:p w14:paraId="77C08C67" w14:textId="7F299764" w:rsidR="00C20B39" w:rsidRPr="002D0EAE" w:rsidRDefault="00C20B39" w:rsidP="00A07D46">
      <w:pPr>
        <w:rPr>
          <w:sz w:val="40"/>
          <w:szCs w:val="36"/>
        </w:rPr>
      </w:pPr>
      <w:r>
        <w:rPr>
          <w:sz w:val="40"/>
          <w:szCs w:val="36"/>
        </w:rPr>
        <w:t xml:space="preserve">Hence, we can conclude that the travel times in the Delhi city decreased significantly across the years from 2016 to 2019. Here, the exact numbers of decrease cannot be pinpointed and the confidence intervals are </w:t>
      </w:r>
      <w:r>
        <w:rPr>
          <w:sz w:val="40"/>
          <w:szCs w:val="36"/>
        </w:rPr>
        <w:lastRenderedPageBreak/>
        <w:t xml:space="preserve">only approximate due to the normality assumption. </w:t>
      </w:r>
      <w:proofErr w:type="gramStart"/>
      <w:r>
        <w:rPr>
          <w:sz w:val="40"/>
          <w:szCs w:val="36"/>
        </w:rPr>
        <w:t>But,</w:t>
      </w:r>
      <w:proofErr w:type="gramEnd"/>
      <w:r>
        <w:rPr>
          <w:sz w:val="40"/>
          <w:szCs w:val="36"/>
        </w:rPr>
        <w:t xml:space="preserve"> all the statistical tests point unequivocally towards decreasing travel times.</w:t>
      </w:r>
    </w:p>
    <w:sectPr w:rsidR="00C20B39" w:rsidRPr="002D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AE"/>
    <w:rsid w:val="00083695"/>
    <w:rsid w:val="002561CA"/>
    <w:rsid w:val="002568A3"/>
    <w:rsid w:val="002D0EAE"/>
    <w:rsid w:val="004804F3"/>
    <w:rsid w:val="0051707F"/>
    <w:rsid w:val="00583F8B"/>
    <w:rsid w:val="00820B12"/>
    <w:rsid w:val="008900BC"/>
    <w:rsid w:val="0095534D"/>
    <w:rsid w:val="009D6E47"/>
    <w:rsid w:val="00A07D46"/>
    <w:rsid w:val="00B272D6"/>
    <w:rsid w:val="00C20B39"/>
    <w:rsid w:val="00C971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593F"/>
  <w15:chartTrackingRefBased/>
  <w15:docId w15:val="{2E3C8E4A-3441-45D6-B46A-0DF154CA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archinmay1002@gmail.com</dc:creator>
  <cp:keywords/>
  <dc:description/>
  <cp:lastModifiedBy>archinmay1002@gmail.com</cp:lastModifiedBy>
  <cp:revision>1</cp:revision>
  <dcterms:created xsi:type="dcterms:W3CDTF">2022-07-25T07:18:00Z</dcterms:created>
  <dcterms:modified xsi:type="dcterms:W3CDTF">2022-07-25T08:42:00Z</dcterms:modified>
</cp:coreProperties>
</file>