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600" w:after="0"/>
        <w:jc w:val="left"/>
      </w:pPr>
      <w:r>
        <w:rPr>
          <w:rFonts w:ascii="宋体" w:hAnsi="宋体" w:eastAsia="宋体"/>
          <w:b w:val="0"/>
          <w:i w:val="0"/>
          <w:sz w:val="21"/>
        </w:rPr>
      </w:r>
    </w:p>
    <w:p>
      <w:pPr>
        <w:spacing w:line="336" w:lineRule="auto" w:before="0" w:after="200"/>
        <w:jc w:val="center"/>
      </w:pPr>
      <w:r>
        <w:rPr>
          <w:rFonts w:ascii="宋体" w:hAnsi="宋体" w:eastAsia="宋体"/>
          <w:b w:val="0"/>
          <w:i w:val="0"/>
          <w:sz w:val="28"/>
        </w:rPr>
        <w:t>《软件工程技术综合实践》课程交付物（7/7）</w:t>
      </w:r>
    </w:p>
    <w:p>
      <w:pPr>
        <w:spacing w:line="336" w:lineRule="auto" w:before="0" w:after="120"/>
        <w:jc w:val="center"/>
      </w:pPr>
      <w:r>
        <w:rPr>
          <w:rFonts w:ascii="黑体" w:hAnsi="黑体" w:eastAsia="黑体"/>
          <w:b/>
          <w:i w:val="0"/>
          <w:sz w:val="48"/>
        </w:rPr>
        <w:t>餐饮业油烟监控平台 2.0</w:t>
      </w:r>
    </w:p>
    <w:p>
      <w:pPr>
        <w:spacing w:line="336" w:lineRule="auto" w:before="0" w:after="120"/>
        <w:jc w:val="center"/>
      </w:pPr>
      <w:r>
        <w:rPr>
          <w:rFonts w:ascii="黑体" w:hAnsi="黑体" w:eastAsia="黑体"/>
          <w:b/>
          <w:i w:val="0"/>
          <w:sz w:val="52"/>
        </w:rPr>
        <w:t>个人答辩提纲与课程总结</w:t>
      </w:r>
    </w:p>
    <w:p>
      <w:pPr>
        <w:spacing w:line="336" w:lineRule="auto" w:before="0" w:after="440"/>
        <w:jc w:val="center"/>
      </w:pPr>
      <w:r>
        <w:rPr>
          <w:rFonts w:ascii="宋体" w:hAnsi="宋体" w:eastAsia="宋体"/>
          <w:b w:val="0"/>
          <w:i w:val="0"/>
          <w:sz w:val="28"/>
        </w:rPr>
        <w:t>（学生填写模板 V1.0）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21"/>
        <w:gridCol w:w="4621"/>
      </w:tblGrid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组号／方向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G＿＿组　□A □B □C □D □E □F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组名（可选）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组员（学号·姓名·角色）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＿＿＿＿＿＿＿＿＿＿＿＿＿＿＿＿＿＿＿＿＿＿＿＿＿＿＿＿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组长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本文档编写人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审核人（组长或互审组员）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完成日期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＿＿＿＿年＿＿月＿＿日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文档版本</w:t>
            </w:r>
          </w:p>
        </w:tc>
        <w:tc>
          <w:tcPr>
            <w:tcW w:type="dxa" w:w="5386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V＿＿</w:t>
            </w:r>
          </w:p>
        </w:tc>
      </w:tr>
    </w:tbl>
    <w:p>
      <w:pPr>
        <w:spacing w:line="336" w:lineRule="auto" w:before="0" w:after="320"/>
        <w:jc w:val="left"/>
      </w:pPr>
      <w:r>
        <w:rPr>
          <w:rFonts w:ascii="宋体" w:hAnsi="宋体" w:eastAsia="宋体"/>
          <w:b w:val="0"/>
          <w:i w:val="0"/>
          <w:sz w:val="21"/>
        </w:rPr>
      </w:r>
    </w:p>
    <w:p>
      <w:pPr>
        <w:spacing w:line="336" w:lineRule="auto" w:before="0" w:after="80"/>
        <w:jc w:val="center"/>
      </w:pPr>
      <w:r>
        <w:rPr>
          <w:rFonts w:ascii="宋体" w:hAnsi="宋体" w:eastAsia="宋体"/>
          <w:b/>
          <w:i w:val="0"/>
          <w:sz w:val="26"/>
        </w:rPr>
        <w:t>山东外事职业大学 · 信息工程学院</w:t>
      </w:r>
    </w:p>
    <w:p>
      <w:pPr>
        <w:spacing w:line="336" w:lineRule="auto" w:before="0" w:after="0"/>
        <w:jc w:val="center"/>
      </w:pPr>
      <w:r>
        <w:rPr>
          <w:rFonts w:ascii="宋体" w:hAnsi="宋体" w:eastAsia="宋体"/>
          <w:b w:val="0"/>
          <w:i w:val="0"/>
          <w:sz w:val="24"/>
        </w:rPr>
        <w:t>2026年9月</w:t>
      </w:r>
    </w:p>
    <w:p>
      <w:r>
        <w:br w:type="page"/>
      </w:r>
    </w:p>
    <w:p>
      <w:pPr>
        <w:spacing w:line="336" w:lineRule="auto" w:before="240" w:after="120"/>
        <w:jc w:val="left"/>
      </w:pPr>
      <w:r>
        <w:rPr>
          <w:rFonts w:ascii="黑体" w:hAnsi="黑体" w:eastAsia="黑体"/>
          <w:b/>
          <w:i w:val="0"/>
          <w:sz w:val="28"/>
        </w:rPr>
        <w:t>修订历史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1134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4252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修订说明</w:t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修订人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4252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4252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4252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</w:tbl>
    <w:p>
      <w:pPr>
        <w:spacing w:line="336" w:lineRule="auto" w:before="0" w:after="40"/>
        <w:jc w:val="left"/>
      </w:pPr>
      <w:r>
        <w:rPr>
          <w:rFonts w:ascii="宋体" w:hAnsi="宋体" w:eastAsia="宋体"/>
          <w:b w:val="0"/>
          <w:i w:val="0"/>
          <w:sz w:val="12"/>
        </w:rPr>
      </w:r>
    </w:p>
    <w:p>
      <w:pPr>
        <w:spacing w:line="336" w:lineRule="auto" w:before="0" w:after="40"/>
        <w:jc w:val="left"/>
      </w:pPr>
      <w:r>
        <w:rPr>
          <w:rFonts w:ascii="宋体" w:hAnsi="宋体" w:eastAsia="宋体"/>
          <w:b w:val="0"/>
          <w:i w:val="0"/>
          <w:sz w:val="12"/>
        </w:rPr>
      </w:r>
    </w:p>
    <w:p>
      <w:r>
        <w:br w:type="page"/>
      </w:r>
    </w:p>
    <w:p>
      <w:pPr>
        <w:spacing w:line="336" w:lineRule="auto" w:before="240" w:after="120"/>
        <w:jc w:val="left"/>
      </w:pPr>
      <w:r>
        <w:rPr>
          <w:rFonts w:ascii="黑体" w:hAnsi="黑体" w:eastAsia="黑体"/>
          <w:b/>
          <w:i w:val="0"/>
          <w:sz w:val="28"/>
        </w:rPr>
        <w:t>一  封面信息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21"/>
        <w:gridCol w:w="4621"/>
      </w:tblGrid>
      <w:tr>
        <w:tc>
          <w:tcPr>
            <w:tcW w:type="dxa" w:w="2268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6520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姓名／学号</w:t>
            </w:r>
          </w:p>
        </w:tc>
        <w:tc>
          <w:tcPr>
            <w:tcW w:type="dxa" w:w="6520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班级</w:t>
            </w:r>
          </w:p>
        </w:tc>
        <w:tc>
          <w:tcPr>
            <w:tcW w:type="dxa" w:w="6520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软工2304（本）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组号／方向</w:t>
            </w:r>
          </w:p>
        </w:tc>
        <w:tc>
          <w:tcPr>
            <w:tcW w:type="dxa" w:w="6520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G＿＿组　□A □B □C □D □E □F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组内角色</w:t>
            </w:r>
          </w:p>
        </w:tc>
        <w:tc>
          <w:tcPr>
            <w:tcW w:type="dxa" w:w="6520"/>
            <w:vAlign w:val="top"/>
          </w:tcPr>
          <w:p>
            <w:pPr>
              <w:spacing w:line="336" w:lineRule="auto" w:before="0" w:after="0"/>
              <w:ind w:firstLine="0" w:firstLineChars="0"/>
              <w:jc w:val="left"/>
            </w:pPr>
            <w:r>
              <w:rPr>
                <w:rFonts w:eastAsia="宋体" w:ascii="Times New Roman" w:hAnsi="Times New Roman"/>
                <w:color w:val="000000"/>
                <w:sz w:val="21"/>
                <w:szCs w:val="21"/>
              </w:rPr>
              <w:t xml:space="preserve">后端开发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本人负责模块</w:t>
            </w:r>
          </w:p>
        </w:tc>
        <w:tc>
          <w:tcPr>
            <w:tcW w:type="dxa" w:w="6520"/>
            <w:vAlign w:val="top"/>
          </w:tcPr>
          <w:p>
            <w:pPr>
              <w:spacing w:line="336" w:lineRule="auto" w:before="0" w:after="0"/>
              <w:ind w:firstLine="0" w:firstLineChars="0"/>
              <w:jc w:val="left"/>
            </w:pPr>
            <w:r>
              <w:rPr>
                <w:rFonts w:eastAsia="宋体" w:ascii="Times New Roman" w:hAnsi="Times New Roman"/>
                <w:color w:val="000000"/>
                <w:sz w:val="21"/>
                <w:szCs w:val="21"/>
              </w:rPr>
              <w:t xml:space="preserve">psms 业务模块后端：在线检测（base）、监督监管（supervision）、AI 预测与异常识别（aipredict）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提交日期</w:t>
            </w:r>
          </w:p>
        </w:tc>
        <w:tc>
          <w:tcPr>
            <w:tcW w:type="dxa" w:w="6520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＿＿＿＿年＿＿月＿＿日</w:t>
            </w:r>
          </w:p>
        </w:tc>
      </w:tr>
    </w:tbl>
    <w:p>
      <w:pPr>
        <w:spacing w:line="336" w:lineRule="auto" w:before="0" w:after="40"/>
        <w:jc w:val="left"/>
      </w:pPr>
      <w:r>
        <w:rPr>
          <w:rFonts w:ascii="宋体" w:hAnsi="宋体" w:eastAsia="宋体"/>
          <w:b w:val="0"/>
          <w:i w:val="0"/>
          <w:sz w:val="12"/>
        </w:rPr>
      </w:r>
    </w:p>
    <w:p>
      <w:pPr>
        <w:spacing w:line="336" w:lineRule="auto" w:before="240" w:after="120"/>
        <w:jc w:val="left"/>
      </w:pPr>
      <w:r>
        <w:rPr>
          <w:rFonts w:ascii="黑体" w:hAnsi="黑体" w:eastAsia="黑体"/>
          <w:b/>
          <w:i w:val="0"/>
          <w:sz w:val="28"/>
        </w:rPr>
        <w:t>二  个人答辩提纲（答辩时按此讲5分钟）</w:t>
      </w:r>
    </w:p>
    <w:p>
      <w:pPr>
        <w:spacing w:line="336" w:lineRule="auto" w:before="160" w:after="80"/>
        <w:jc w:val="left"/>
      </w:pPr>
      <w:r>
        <w:rPr>
          <w:rFonts w:ascii="黑体" w:hAnsi="黑体" w:eastAsia="黑体"/>
          <w:b/>
          <w:i w:val="0"/>
          <w:sz w:val="24"/>
        </w:rPr>
        <w:t>2.1  我负责什么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本人负责平台后端业务模块（org.jeecg.modules.psms）的开发，主要承担三大块：① 在线检测·即时接入（base）：按餐饮企业/测点查询油烟与净化器实时数据、按 MAC 查询最新数据、运行状态折线图、告警事件、地图超标概览等 REST 接口；② 监督监管（supervision）：企业风险治理统计、企业标签、告警反馈（申诉/报备）审核流程，以及每日 02:00 自动打标签的定时任务；③ AI 预测与异常识别（aipredict）：每日增量导入、超标趋势预测、异常自动识别与 LLM 归因。工作量：psms 模块共 63 个 Java 文件、约 7000 行，其中 Controller 约 1900 行、Service 约 3000 行、定时任务约 1200 行（按源码行数统计），并负责与前端 psms-vue 的接口联调。</w:t>
      </w:r>
    </w:p>
    <w:p>
      <w:pPr>
        <w:spacing w:line="336" w:lineRule="auto" w:before="160" w:after="80"/>
        <w:jc w:val="left"/>
      </w:pPr>
      <w:r>
        <w:rPr>
          <w:rFonts w:ascii="黑体" w:hAnsi="黑体" w:eastAsia="黑体"/>
          <w:b/>
          <w:i w:val="0"/>
          <w:sz w:val="24"/>
        </w:rPr>
        <w:t>2.2  需求与设计的关键取舍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做了两个关键取舍。其一，监测数据按区域分表：最初把全部数据放一张表、用 fid_region 过滤，但查询量大且区域间相互干扰，遂改为按登录用户的 fidRegion 动态拼表名（bu_lampblack_data_{区域}、bu_purifier_powerdata_{区域}），省级账号（fidRegion=1024）走不带后缀的全量表。代价是 SQL 不能硬编码、需按用户动态定表，新区域接入要先建分表，换来的是数据隔离和查询性能。其二，AI 预测用纯规则基线而非直接依赖大模型：AiForecastService 用「阈值基线（历史超标频率）×0.5＋近7日滑动窗口×0.3＋环比动量×0.2（随时间衰减）」输出未来 7 天超标概率与风险等级，大模型只用于异常归因、不可用时自动降级；保证定时任务稳定可复现，代价是统计规则精度有限、数据不足时概率会收缩。</w:t>
      </w:r>
    </w:p>
    <w:p>
      <w:pPr>
        <w:spacing w:line="336" w:lineRule="auto" w:before="160" w:after="80"/>
        <w:jc w:val="left"/>
      </w:pPr>
      <w:r>
        <w:rPr>
          <w:rFonts w:ascii="黑体" w:hAnsi="黑体" w:eastAsia="黑体"/>
          <w:b/>
          <w:i w:val="0"/>
          <w:sz w:val="24"/>
        </w:rPr>
        <w:t>2.3  关键技术实现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最硬核的是 AiAnomalyService 的异常识别算法。① 时槽化：数据按对齐粒度（默认 5 分钟，可配置）切成时槽，逐测点拉取扫描范围内每天时槽并按时间排序；② 模式判定：PURIFIER_OFF_OVER（该时槽净化器功率全为 0 且油烟浓度超阈值）与 CONTINUOUS_OVER（连续超标），阈值对齐 GB18483 的 2.0 mg/m³ 并可配置；③ 连续时段识别：遍历时槽序列、命中即累积，允许跨 1 个时槽的缺口（容差＝2 倍对齐粒度），再把可拼接时段 mergeRuns 合并；④ 时长＝末时槽−首时槽＋对齐粒度，≥30 分钟才落 ai_anomaly_record，用 (point_mac, anomaly_code, start_time) 唯一约束防重复、插入冲突忽略；⑤ 落库后异步调用大模型归因，失败自动降级规则、不影响主链路。</w:t>
      </w:r>
    </w:p>
    <w:p>
      <w:pPr>
        <w:spacing w:line="336" w:lineRule="auto" w:before="160" w:after="80"/>
        <w:jc w:val="left"/>
      </w:pPr>
      <w:r>
        <w:rPr>
          <w:rFonts w:ascii="黑体" w:hAnsi="黑体" w:eastAsia="黑体"/>
          <w:b/>
          <w:i w:val="0"/>
          <w:sz w:val="24"/>
        </w:rPr>
        <w:t>2.4  踩过的坑与解决过程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坑一（重复预警）：现象是异常识别任务每天跑完出现同一测点同模式的重复记录。定位：对比日志与表数据，发现扫描窗口覆盖了前一天已处理数据、重复落库。根因：初版没加唯一约束，insertRecord 把重复数据也插了进去。修复：对 (point_mac, anomaly_code, start_time) 加唯一索引，插入冲突在 catch 中忽略，重跑也不会刷重复记录。坑二（数据缺口拆断持续超标）：现象是某测点连续超标 40 分钟却只报了 2 条短预警。定位：查看原始时槽，发现中间有 1 个时槽因采集断点缺失、被当成超标「中断」、时长被拆开都不足 30 分钟。根因：detectRuns 把间隔超过对齐粒度的时槽判成两个 run，没考虑小缺口。修复：加 toleranceMs＝2 倍对齐粒度的容差允许跨 1 个时槽继续累积，再用 mergeRuns 合并，时长按首末时槽计算。</w:t>
      </w:r>
    </w:p>
    <w:p>
      <w:pPr>
        <w:spacing w:line="336" w:lineRule="auto" w:before="160" w:after="80"/>
        <w:jc w:val="left"/>
      </w:pPr>
      <w:r>
        <w:rPr>
          <w:rFonts w:ascii="黑体" w:hAnsi="黑体" w:eastAsia="黑体"/>
          <w:b/>
          <w:i w:val="0"/>
          <w:sz w:val="24"/>
        </w:rPr>
        <w:t>2.5  与其他组的协作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与前端组（psms-vue）联调：统一约定 Result(code/message/result) 返回结构与 pageNo/pageSize 分页参数；为配合前端折线图，getRiskLineChart 用 LinkedHashMap 保证顺序、返回近 12 个月的 dax 与 data1/2/3 三组数据，并补充地图超标概览 statCompanyExcessive/statPointExcessive。与硬件/数据采集组：约定以 pointMac（MAC 地址）作为测点稳定唯一标识，接口按 MAC 查最新数据；油烟超标阈值按 GB18483 的 2.0 mg/m³ 并做成可配置，避免硬编码。告警反馈申诉/报备的状态流转（未审核/待审核/通过/不通过）与前端评审人员达成一致后冻结。</w:t>
      </w:r>
    </w:p>
    <w:p>
      <w:pPr>
        <w:spacing w:line="336" w:lineRule="auto" w:before="160" w:after="80"/>
        <w:jc w:val="left"/>
      </w:pPr>
      <w:r>
        <w:rPr>
          <w:rFonts w:ascii="黑体" w:hAnsi="黑体" w:eastAsia="黑体"/>
          <w:b/>
          <w:i w:val="0"/>
          <w:sz w:val="24"/>
        </w:rPr>
        <w:t>2.6  随机追问预案（提前准备答案要点）</w:t>
      </w:r>
    </w:p>
    <w:p>
      <w:pPr>
        <w:spacing w:line="336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1"/>
        </w:rPr>
        <w:t>（1）打开你任何一个核心类，逐行讲清职责；（2）把你的设计换成另一种实现会怎样；（3）你的代码被走查时提过什么问题，怎么改的；（4）接口报40001时你的代码走到哪一行；（5）如果再给你一周，你会优化什么；（6）组内互评你的贡献为什么值这个比例。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预案要点：（1）AiAnomalyService 逐行职责：scanRange 拉时槽→detectRuns 连续识别→mergeRuns 合并→durationMin 计时→insertRecord 落库→attributionFor 归因；（2）把定时扫描改成写入时实时流式判定：响应更快，但要在写入链路加判定并维护状态，仍需唯一约束防重；（3）走查提过「异常只吞 e.getMessage() 不打印堆栈」，已改为记录堆栈日志，并先一次性拉全量时槽再内存排序、减少循环内查询；（4）40001 属鉴权失败，请求会被 Shiro 拦截、进不到业务方法，先定位过滤器/登录态，再沿 controller→service→mapper 排查；（5）再给一周：给预测加时段/季节等特征、把分表改为按时间分区并补索引，补充接口单测；（6）贡献比例：后端接口、定时任务、AI 预测与异常识别均由我实现，可直接演示并与 psms 源码对应。</w:t>
      </w:r>
    </w:p>
    <w:p>
      <w:pPr>
        <w:spacing w:line="336" w:lineRule="auto" w:before="240" w:after="120"/>
        <w:jc w:val="left"/>
      </w:pPr>
      <w:r>
        <w:rPr>
          <w:rFonts w:ascii="黑体" w:hAnsi="黑体" w:eastAsia="黑体"/>
          <w:b/>
          <w:i w:val="0"/>
          <w:sz w:val="28"/>
        </w:rPr>
        <w:t>三  课程总结（不少于800字）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八周里，我们组把餐饮业油烟监控平台从 1.0 迭代到 2.0。我从只写零散接口，逐步承担起 psms 业务模块的后端：在线检测、监督监管，再到后期的 AI 预测与异常识别，模块边界从「能查数据」走到「能自动发现问题」，我对整个平台的演进也有了更完整的认识。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我主要负责 psms 后端。代表性工作包括：按区域分表的在线检测查询接口、监督监管的风险统计与告警反馈审核接口、每日定时打标签任务，以及 AI 预测与异常识别。psms 模块共 63 个 Java 文件、约 7000 行源码，其中 Controller 约 1900 行、Service 约 3000 行、定时任务约 1200 行，均可直接运行演示，并与前端 psms-vue 完成联调。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这八周我真正搞懂了几件事。第一次独立定位并解决「重复预警」问题：异常识别每天跑完会出现重复记录，我先对比日志和表数据，发现是扫描窗口覆盖了已处理数据、根因是没有唯一约束，于是对(测点,模式,开始时间)加唯一索引并在插入冲突时忽略。通过 AI 预测模块，我理解了「规则基线＋滑动窗口＋环比动量加权」的预测思路，也学会用降级策略保证定时任务不依赖外部大模型也能稳定运行。在异常识别里，我用「时槽对齐＋缺口容差＋时段合并」解决了数据缺失导致持续超标被拆断的问题，体会到针对真实数据的算法设计比单纯写逻辑复杂得多。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课程让我养成了一些工程习惯：先和前端定接口契约（返回结构、分页参数）再开发；定时任务加 try/catch 和日志，避免单点异常中断全量任务；代码走查让我改掉了「异常只吞掉不打印堆栈」的写法。联调时我学会在返回结构和数据顺序上主动与前端对齐，而不是等对方提需求。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我用 AI 辅助排查过 SQL 和定时任务报错，能明显提速；但它给的代码偶尔与项目现有组件不匹配，照抄反而要返工。我逐渐把 AI 定位为「查思路、查写法」的工具，关键逻辑仍自己读懂并对照真实数据验证，边界清楚了，效率才真正上来。</w:t>
      </w:r>
    </w:p>
    <w:p>
      <w:pPr>
        <w:spacing w:line="336" w:lineRule="auto" w:before="0" w:after="0"/>
        <w:ind w:firstLine="420"/>
        <w:jc w:val="left"/>
      </w:pPr>
      <w:r>
        <w:rPr>
          <w:rFonts w:eastAsia="宋体" w:ascii="Times New Roman" w:hAnsi="Times New Roman"/>
          <w:color w:val="000000"/>
          <w:sz w:val="21"/>
          <w:szCs w:val="21"/>
        </w:rPr>
        <w:t xml:space="preserve">做得不好的地方：早期异常处理太随意，吞异常导致排查困难；预测模块特征较单一。下一步想给预测加入时段、季节等特征，把多区域分表改成按时间分区并补上索引和接口单测，让代码更健壮、更可维护。</w:t>
      </w:r>
    </w:p>
    <w:p>
      <w:pPr>
        <w:spacing w:line="336" w:lineRule="auto" w:before="0" w:after="40"/>
        <w:jc w:val="left"/>
      </w:pPr>
      <w:r>
        <w:rPr>
          <w:rFonts w:ascii="宋体" w:hAnsi="宋体" w:eastAsia="宋体"/>
          <w:b w:val="0"/>
          <w:i w:val="0"/>
          <w:sz w:val="12"/>
        </w:rPr>
      </w:r>
    </w:p>
    <w:p>
      <w:pPr>
        <w:spacing w:line="336" w:lineRule="auto" w:before="240" w:after="120"/>
        <w:jc w:val="left"/>
      </w:pPr>
      <w:r>
        <w:rPr>
          <w:rFonts w:ascii="黑体" w:hAnsi="黑体" w:eastAsia="黑体"/>
          <w:b/>
          <w:i w:val="0"/>
          <w:sz w:val="28"/>
        </w:rPr>
        <w:t>四  Git提交记录摘录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1474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2381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分支</w:t>
            </w:r>
          </w:p>
        </w:tc>
        <w:tc>
          <w:tcPr>
            <w:tcW w:type="dxa" w:w="3628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提交说明</w:t>
            </w:r>
          </w:p>
        </w:tc>
        <w:tc>
          <w:tcPr>
            <w:tcW w:type="dxa" w:w="1304"/>
            <w:vAlign w:val="top"/>
          </w:tcPr>
          <w:p>
            <w:pPr>
              <w:spacing w:line="30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改动规模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238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362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30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238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362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30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2381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3628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  <w:tc>
          <w:tcPr>
            <w:tcW w:type="dxa" w:w="1304"/>
            <w:vAlign w:val="top"/>
          </w:tcPr>
          <w:p>
            <w:pPr>
              <w:spacing w:line="300" w:lineRule="auto" w:before="20" w:after="20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</w:r>
          </w:p>
        </w:tc>
      </w:tr>
    </w:tbl>
    <w:p>
      <w:pPr>
        <w:spacing w:line="336" w:lineRule="auto" w:before="0" w:after="40"/>
        <w:jc w:val="left"/>
      </w:pPr>
      <w:r>
        <w:rPr>
          <w:rFonts w:ascii="宋体" w:hAnsi="宋体" w:eastAsia="宋体"/>
          <w:b w:val="0"/>
          <w:i w:val="0"/>
          <w:sz w:val="12"/>
        </w:rPr>
      </w:r>
    </w:p>
    <w:p>
      <w:pPr>
        <w:spacing w:line="336" w:lineRule="auto" w:before="240" w:after="120"/>
        <w:jc w:val="left"/>
      </w:pPr>
      <w:r>
        <w:rPr>
          <w:rFonts w:ascii="黑体" w:hAnsi="黑体" w:eastAsia="黑体"/>
          <w:b/>
          <w:i w:val="0"/>
          <w:sz w:val="28"/>
        </w:rPr>
        <w:t>五  诚信承诺</w:t>
      </w:r>
    </w:p>
    <w:p>
      <w:pPr>
        <w:spacing w:line="336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1"/>
        </w:rPr>
        <w:t>本人声明：以上内容为本人真实工作记录，本人能够对所述模块的设计、实现与缺陷作出完整解释；如有虚假，愿接受课程考核办法与学术诚信规定的处理。</w:t>
      </w:r>
    </w:p>
    <w:p>
      <w:pPr>
        <w:spacing w:line="336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1"/>
        </w:rPr>
        <w:t>签名：＿＿＿＿＿＿＿　　日期：＿＿＿＿年＿＿月＿＿日</w:t>
      </w:r>
    </w:p>
    <w:sectPr w:rsidR="00FC693F" w:rsidRPr="0006063C" w:rsidSect="00034616">
      <w:pgSz w:w="11906" w:h="16838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