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8A468" w14:textId="77777777" w:rsidR="007E2E84" w:rsidRPr="007E2E84" w:rsidRDefault="007E2E84" w:rsidP="007E2E84">
      <w:pPr>
        <w:widowControl/>
        <w:shd w:val="clear" w:color="auto" w:fill="FFFFFF"/>
        <w:spacing w:line="390" w:lineRule="atLeast"/>
        <w:jc w:val="center"/>
        <w:outlineLvl w:val="0"/>
        <w:rPr>
          <w:rFonts w:ascii="宋体" w:eastAsia="宋体" w:hAnsi="宋体" w:cs="宋体"/>
          <w:b/>
          <w:bCs/>
          <w:color w:val="1F62B2"/>
          <w:kern w:val="36"/>
          <w:sz w:val="24"/>
          <w:szCs w:val="24"/>
        </w:rPr>
      </w:pPr>
      <w:r w:rsidRPr="007E2E84">
        <w:rPr>
          <w:rFonts w:ascii="宋体" w:eastAsia="宋体" w:hAnsi="宋体" w:cs="宋体" w:hint="eastAsia"/>
          <w:b/>
          <w:bCs/>
          <w:color w:val="1F62B2"/>
          <w:kern w:val="36"/>
          <w:sz w:val="24"/>
          <w:szCs w:val="24"/>
        </w:rPr>
        <w:t>中南财经政法大学公共管理学院2019年硕士研究生复试工作细则</w:t>
      </w:r>
    </w:p>
    <w:p w14:paraId="2BB20165"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color w:val="333333"/>
          <w:kern w:val="0"/>
          <w:szCs w:val="21"/>
        </w:rPr>
      </w:pPr>
      <w:r w:rsidRPr="007E2E84">
        <w:rPr>
          <w:rFonts w:ascii="宋体" w:eastAsia="宋体" w:hAnsi="宋体" w:cs="宋体" w:hint="eastAsia"/>
          <w:color w:val="000000"/>
          <w:kern w:val="0"/>
          <w:sz w:val="24"/>
          <w:szCs w:val="24"/>
        </w:rPr>
        <w:t>根据《教育部2019年全国硕士研究生招生工作管理规定》（教学〔2018〕5号）和《中南财经政法大学2019年硕士研究生复试管理办法》，结合公共管理学院实际情况，特制定本细则。</w:t>
      </w:r>
    </w:p>
    <w:p w14:paraId="66EC4C0B"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b/>
          <w:bCs/>
          <w:color w:val="000000"/>
          <w:kern w:val="0"/>
          <w:sz w:val="24"/>
          <w:szCs w:val="24"/>
        </w:rPr>
        <w:t>一、复试工作的指导思想</w:t>
      </w:r>
    </w:p>
    <w:p w14:paraId="122E1F5C"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学习贯彻习近平新时代中国特色社会主义思想和党的十九大精神，深入贯彻落实全国教育大会精神，始终把立德树人成效作为检验研究生考试招生工作的根本标准，牢固树立“考试招生也是育人”的理念。坚持公开、公平、公正和科学选拔的原则，坚持按需招生、全面均衡、择优录取、宁缺毋滥的原则；严格按照初试成绩确定参加复试考生名单，并实行差额复试；进一步加强组织领导，强化复试考核，规范招录程序，提升服务水平，确保招生录取规范有序。</w:t>
      </w:r>
    </w:p>
    <w:p w14:paraId="0E75CC57"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b/>
          <w:bCs/>
          <w:color w:val="000000"/>
          <w:kern w:val="0"/>
          <w:sz w:val="24"/>
          <w:szCs w:val="24"/>
        </w:rPr>
        <w:t>二、复试工作的组织领导及监督</w:t>
      </w:r>
    </w:p>
    <w:p w14:paraId="582CD6C2"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一）学院成立以院长为组长、分管研究生工作副院长为副组长、各硕士研究生招生专业导师组组长及研究生教学秘书组成的招生复试工作领导小组，负责本年度学院研究生招生复试工作，配合学校研究生院完成招生录取工作。</w:t>
      </w:r>
    </w:p>
    <w:p w14:paraId="4B37B04F"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（二）学院成立以院党委书记任组长，院党委副书记（纪委书记）为副组长，院纪委委员组成的复试工作督查小组，负责对复试考生的思想政治品德考察和复试过程的监督及检查工作。</w:t>
      </w:r>
    </w:p>
    <w:p w14:paraId="3273ACC1"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（三）学院成立以各硕士研究生招生专业负责人为组长、硕士生导师组成的复试小组，在院招生复试工作领导小组指导下开展复试工作。</w:t>
      </w:r>
    </w:p>
    <w:p w14:paraId="1AB72AB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b/>
          <w:bCs/>
          <w:color w:val="000000"/>
          <w:kern w:val="0"/>
          <w:sz w:val="24"/>
          <w:szCs w:val="24"/>
        </w:rPr>
        <w:t>三、复试工作基本政策</w:t>
      </w:r>
    </w:p>
    <w:p w14:paraId="7FEEE766"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（一）学院严格按照学校下达的招生计划（含各专项计划）及相关要求开展招生录取工作。</w:t>
      </w:r>
    </w:p>
    <w:p w14:paraId="0B303F5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（二）复试分数线及复试比例</w:t>
      </w:r>
    </w:p>
    <w:p w14:paraId="54FB0695"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在达到国家初试成绩基本要求的基础上，学院各招生专业以招生计划数（计算时扣除各专业已录取的2019年推荐免试硕士研究生所占用的招生计划）为基数，严格按照招生计划数乘以120%的比例方式确定复试人数和复试名单，依据初试总成绩从高到低划定专业复试分数线。最终确定的复试人数遵循四舍五入规则取整数，对于实行四舍五入原则后复试人数与招生计划数相等的情况，上线人数充足的情况下，增补一名进入复试。相同分数上有多人，多人均进复试。</w:t>
      </w:r>
    </w:p>
    <w:p w14:paraId="3D386662"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“少数民族高层次骨干人才计划”考生进入复试的初试成绩基本要求为总分不低于248分（专项计划不区分专业根据初试成绩高低确定复试名单）。</w:t>
      </w:r>
    </w:p>
    <w:p w14:paraId="37BC98C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退役大学生士兵计划，学校划定的复试分数线为：</w:t>
      </w:r>
    </w:p>
    <w:tbl>
      <w:tblPr>
        <w:tblW w:w="0" w:type="auto"/>
        <w:jc w:val="center"/>
        <w:shd w:val="clear" w:color="auto" w:fill="FFFFFF"/>
        <w:tblCellMar>
          <w:left w:w="0" w:type="dxa"/>
          <w:right w:w="0" w:type="dxa"/>
        </w:tblCellMar>
        <w:tblLook w:val="04A0" w:firstRow="1" w:lastRow="0" w:firstColumn="1" w:lastColumn="0" w:noHBand="0" w:noVBand="1"/>
      </w:tblPr>
      <w:tblGrid>
        <w:gridCol w:w="1230"/>
        <w:gridCol w:w="1035"/>
        <w:gridCol w:w="2925"/>
        <w:gridCol w:w="2580"/>
      </w:tblGrid>
      <w:tr w:rsidR="007E2E84" w:rsidRPr="007E2E84" w14:paraId="2D29D8EF" w14:textId="77777777" w:rsidTr="007E2E84">
        <w:trPr>
          <w:trHeight w:val="420"/>
          <w:jc w:val="center"/>
        </w:trPr>
        <w:tc>
          <w:tcPr>
            <w:tcW w:w="1230"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93E5965" w14:textId="77777777" w:rsidR="007E2E84" w:rsidRPr="007E2E84" w:rsidRDefault="007E2E84" w:rsidP="007E2E84">
            <w:pPr>
              <w:widowControl/>
              <w:wordWrap w:val="0"/>
              <w:spacing w:line="300" w:lineRule="atLeast"/>
              <w:jc w:val="left"/>
              <w:rPr>
                <w:rFonts w:ascii="宋体" w:eastAsia="宋体" w:hAnsi="宋体" w:cs="宋体" w:hint="eastAsia"/>
                <w:color w:val="333333"/>
                <w:kern w:val="0"/>
                <w:sz w:val="18"/>
                <w:szCs w:val="18"/>
              </w:rPr>
            </w:pPr>
            <w:r w:rsidRPr="007E2E84">
              <w:rPr>
                <w:rFonts w:ascii="MS Gothic" w:eastAsia="MS Gothic" w:hAnsi="MS Gothic" w:cs="MS Gothic"/>
                <w:color w:val="333333"/>
                <w:kern w:val="0"/>
                <w:sz w:val="18"/>
                <w:szCs w:val="18"/>
              </w:rPr>
              <w:t>​</w:t>
            </w:r>
          </w:p>
        </w:tc>
        <w:tc>
          <w:tcPr>
            <w:tcW w:w="1035" w:type="dxa"/>
            <w:tcBorders>
              <w:top w:val="single" w:sz="6" w:space="0" w:color="000000"/>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7F853A1"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color w:val="000000"/>
                <w:kern w:val="0"/>
                <w:sz w:val="29"/>
                <w:szCs w:val="29"/>
                <w:lang w:eastAsia="zh-TW"/>
              </w:rPr>
              <w:t>总分</w:t>
            </w:r>
          </w:p>
        </w:tc>
        <w:tc>
          <w:tcPr>
            <w:tcW w:w="2925" w:type="dxa"/>
            <w:tcBorders>
              <w:top w:val="single" w:sz="6" w:space="0" w:color="000000"/>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CAD1C76"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color w:val="000000"/>
                <w:kern w:val="0"/>
                <w:sz w:val="29"/>
                <w:szCs w:val="29"/>
                <w:lang w:eastAsia="zh-TW"/>
              </w:rPr>
              <w:t>单科（满分</w:t>
            </w:r>
            <w:r w:rsidRPr="007E2E84">
              <w:rPr>
                <w:rFonts w:ascii="仿宋" w:eastAsia="仿宋" w:hAnsi="仿宋" w:cs="宋体" w:hint="eastAsia"/>
                <w:color w:val="000000"/>
                <w:kern w:val="0"/>
                <w:sz w:val="29"/>
                <w:szCs w:val="29"/>
              </w:rPr>
              <w:t>=100</w:t>
            </w:r>
            <w:r w:rsidRPr="007E2E84">
              <w:rPr>
                <w:rFonts w:ascii="仿宋" w:eastAsia="仿宋" w:hAnsi="仿宋" w:cs="宋体" w:hint="eastAsia"/>
                <w:color w:val="000000"/>
                <w:kern w:val="0"/>
                <w:sz w:val="29"/>
                <w:szCs w:val="29"/>
                <w:lang w:eastAsia="zh-TW"/>
              </w:rPr>
              <w:t>分）</w:t>
            </w:r>
          </w:p>
        </w:tc>
        <w:tc>
          <w:tcPr>
            <w:tcW w:w="2580" w:type="dxa"/>
            <w:tcBorders>
              <w:top w:val="single" w:sz="6" w:space="0" w:color="000000"/>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8298D98"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color w:val="000000"/>
                <w:kern w:val="0"/>
                <w:sz w:val="29"/>
                <w:szCs w:val="29"/>
                <w:lang w:eastAsia="zh-TW"/>
              </w:rPr>
              <w:t>单科（满分</w:t>
            </w:r>
            <w:r w:rsidRPr="007E2E84">
              <w:rPr>
                <w:rFonts w:ascii="仿宋" w:eastAsia="仿宋" w:hAnsi="仿宋" w:cs="宋体" w:hint="eastAsia"/>
                <w:color w:val="000000"/>
                <w:kern w:val="0"/>
                <w:sz w:val="29"/>
                <w:szCs w:val="29"/>
              </w:rPr>
              <w:t>&gt;100</w:t>
            </w:r>
            <w:r w:rsidRPr="007E2E84">
              <w:rPr>
                <w:rFonts w:ascii="仿宋" w:eastAsia="仿宋" w:hAnsi="仿宋" w:cs="宋体" w:hint="eastAsia"/>
                <w:color w:val="000000"/>
                <w:kern w:val="0"/>
                <w:sz w:val="29"/>
                <w:szCs w:val="29"/>
                <w:lang w:eastAsia="zh-TW"/>
              </w:rPr>
              <w:t>）</w:t>
            </w:r>
          </w:p>
        </w:tc>
      </w:tr>
      <w:tr w:rsidR="007E2E84" w:rsidRPr="007E2E84" w14:paraId="3071ED4C" w14:textId="77777777" w:rsidTr="007E2E84">
        <w:trPr>
          <w:trHeight w:val="420"/>
          <w:jc w:val="center"/>
        </w:trPr>
        <w:tc>
          <w:tcPr>
            <w:tcW w:w="1230" w:type="dxa"/>
            <w:tcBorders>
              <w:top w:val="nil"/>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9742510"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color w:val="000000"/>
                <w:kern w:val="0"/>
                <w:sz w:val="29"/>
                <w:szCs w:val="29"/>
                <w:lang w:eastAsia="zh-TW"/>
              </w:rPr>
              <w:t>考四门</w:t>
            </w:r>
          </w:p>
        </w:tc>
        <w:tc>
          <w:tcPr>
            <w:tcW w:w="1035" w:type="dxa"/>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7BEA14B"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b/>
                <w:bCs/>
                <w:color w:val="000000"/>
                <w:kern w:val="0"/>
                <w:sz w:val="29"/>
                <w:szCs w:val="29"/>
                <w:u w:val="single"/>
              </w:rPr>
              <w:t>245</w:t>
            </w:r>
          </w:p>
        </w:tc>
        <w:tc>
          <w:tcPr>
            <w:tcW w:w="2925" w:type="dxa"/>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73E82DA"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b/>
                <w:bCs/>
                <w:color w:val="000000"/>
                <w:kern w:val="0"/>
                <w:sz w:val="29"/>
                <w:szCs w:val="29"/>
                <w:u w:val="single"/>
              </w:rPr>
              <w:t>40</w:t>
            </w:r>
          </w:p>
        </w:tc>
        <w:tc>
          <w:tcPr>
            <w:tcW w:w="2580" w:type="dxa"/>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42EBF69"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b/>
                <w:bCs/>
                <w:color w:val="000000"/>
                <w:kern w:val="0"/>
                <w:sz w:val="29"/>
                <w:szCs w:val="29"/>
                <w:u w:val="single"/>
              </w:rPr>
              <w:t>60</w:t>
            </w:r>
          </w:p>
        </w:tc>
      </w:tr>
      <w:tr w:rsidR="007E2E84" w:rsidRPr="007E2E84" w14:paraId="02AFCC5D" w14:textId="77777777" w:rsidTr="007E2E84">
        <w:trPr>
          <w:trHeight w:val="420"/>
          <w:jc w:val="center"/>
        </w:trPr>
        <w:tc>
          <w:tcPr>
            <w:tcW w:w="1230" w:type="dxa"/>
            <w:tcBorders>
              <w:top w:val="nil"/>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DA94165"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color w:val="000000"/>
                <w:kern w:val="0"/>
                <w:sz w:val="29"/>
                <w:szCs w:val="29"/>
                <w:lang w:eastAsia="zh-TW"/>
              </w:rPr>
              <w:t>考两门</w:t>
            </w:r>
          </w:p>
        </w:tc>
        <w:tc>
          <w:tcPr>
            <w:tcW w:w="1035" w:type="dxa"/>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13E8FCB"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b/>
                <w:bCs/>
                <w:color w:val="000000"/>
                <w:kern w:val="0"/>
                <w:sz w:val="29"/>
                <w:szCs w:val="29"/>
                <w:u w:val="single"/>
              </w:rPr>
              <w:t>147</w:t>
            </w:r>
          </w:p>
        </w:tc>
        <w:tc>
          <w:tcPr>
            <w:tcW w:w="2925" w:type="dxa"/>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81F18E4"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b/>
                <w:bCs/>
                <w:color w:val="000000"/>
                <w:kern w:val="0"/>
                <w:sz w:val="29"/>
                <w:szCs w:val="29"/>
                <w:u w:val="single"/>
              </w:rPr>
              <w:t>40</w:t>
            </w:r>
          </w:p>
        </w:tc>
        <w:tc>
          <w:tcPr>
            <w:tcW w:w="2580" w:type="dxa"/>
            <w:tcBorders>
              <w:top w:val="nil"/>
              <w:left w:val="nil"/>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C0ABADF" w14:textId="77777777" w:rsidR="007E2E84" w:rsidRPr="007E2E84" w:rsidRDefault="007E2E84" w:rsidP="007E2E84">
            <w:pPr>
              <w:widowControl/>
              <w:wordWrap w:val="0"/>
              <w:spacing w:after="150" w:line="315" w:lineRule="atLeast"/>
              <w:jc w:val="center"/>
              <w:rPr>
                <w:rFonts w:ascii="宋体" w:eastAsia="宋体" w:hAnsi="宋体" w:cs="宋体"/>
                <w:color w:val="333333"/>
                <w:kern w:val="0"/>
                <w:szCs w:val="21"/>
              </w:rPr>
            </w:pPr>
            <w:r w:rsidRPr="007E2E84">
              <w:rPr>
                <w:rFonts w:ascii="仿宋" w:eastAsia="仿宋" w:hAnsi="仿宋" w:cs="宋体" w:hint="eastAsia"/>
                <w:b/>
                <w:bCs/>
                <w:color w:val="000000"/>
                <w:kern w:val="0"/>
                <w:sz w:val="29"/>
                <w:szCs w:val="29"/>
                <w:u w:val="single"/>
              </w:rPr>
              <w:t>80</w:t>
            </w:r>
          </w:p>
        </w:tc>
      </w:tr>
    </w:tbl>
    <w:p w14:paraId="2D3FCCF9" w14:textId="77777777" w:rsidR="007E2E84" w:rsidRPr="007E2E84" w:rsidRDefault="007E2E84" w:rsidP="007E2E84">
      <w:pPr>
        <w:widowControl/>
        <w:shd w:val="clear" w:color="auto" w:fill="FFFFFF"/>
        <w:jc w:val="left"/>
        <w:rPr>
          <w:rFonts w:ascii="微软雅黑" w:eastAsia="微软雅黑" w:hAnsi="微软雅黑" w:cs="宋体"/>
          <w:color w:val="333333"/>
          <w:kern w:val="0"/>
          <w:szCs w:val="21"/>
        </w:rPr>
      </w:pPr>
      <w:r w:rsidRPr="007E2E84">
        <w:rPr>
          <w:rFonts w:ascii="微软雅黑" w:eastAsia="微软雅黑" w:hAnsi="微软雅黑" w:cs="宋体" w:hint="eastAsia"/>
          <w:color w:val="333333"/>
          <w:kern w:val="0"/>
          <w:szCs w:val="21"/>
        </w:rPr>
        <w:lastRenderedPageBreak/>
        <w:t>  </w:t>
      </w:r>
    </w:p>
    <w:p w14:paraId="03A7475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少数民族骨干计划和退役大学生士兵计划考生与非专项计划硕士研究生同时参加复试。</w:t>
      </w:r>
    </w:p>
    <w:p w14:paraId="4368F879"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各专业招生考试复试名单详见附件1</w:t>
      </w:r>
    </w:p>
    <w:p w14:paraId="2D111D50"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各专业招生计划明细表见附件2</w:t>
      </w:r>
    </w:p>
    <w:p w14:paraId="049E5A5C"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（三）调剂政策</w:t>
      </w:r>
    </w:p>
    <w:p w14:paraId="49FD3C29"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我院2019年硕士研究生全日制专业不接收调剂；非全日制专业可接收第一志愿报考我院同一专业（即专业代码相同）考生的调剂。</w:t>
      </w:r>
    </w:p>
    <w:p w14:paraId="12F9C857"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b/>
          <w:bCs/>
          <w:color w:val="000000"/>
          <w:kern w:val="0"/>
          <w:sz w:val="24"/>
          <w:szCs w:val="24"/>
        </w:rPr>
        <w:t>四、复试内容、形式及时间</w:t>
      </w:r>
    </w:p>
    <w:p w14:paraId="1387641C"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2019年拟录取推免生无须参加本次复试，其余达到我院相关专业复试分数线的统考、联考考生均需按要求参加复试，否则视同自动放弃。</w:t>
      </w:r>
    </w:p>
    <w:p w14:paraId="4C1849FB"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（一）复试内容：（1）资格审查；（2）思想政治品德考核；（3）专业基础知识和专业综合能力；（4）综合素质和能力；（5）外语听说；（6）心理健康测试；（7）体检。</w:t>
      </w:r>
    </w:p>
    <w:p w14:paraId="5ADB0AC8"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（二）复试形式：包括笔试和综合面试。</w:t>
      </w:r>
    </w:p>
    <w:p w14:paraId="20398A60"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（1）笔试:专业课考试须采用笔试形式，测试学生专业素质和专业能力，考试时间3小时。考试科目以《中南财经政法大学2019年攻读硕士学位研究生招生章程》公布的为准。</w:t>
      </w:r>
    </w:p>
    <w:p w14:paraId="5A7E580B"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公共管理硕士的思想政治理论考试在复试中进行，成绩计入复试总成绩。</w:t>
      </w:r>
    </w:p>
    <w:p w14:paraId="3C048FA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（2）综合面试:面试主要对考生的外语听说、知识结构、综合素质和能力等进行测试。每个考生的面试时间一般为8-10分钟。同一专业各复试小组的面试方式、时间、标准等统一。</w:t>
      </w:r>
    </w:p>
    <w:p w14:paraId="1608354B"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（3）资格审查、思想政治品德考核、心理健康测试及体检工作，在复试阶段完成。其中，资格审查、思想政治品德考核、心理健康测试由学院组织进行；体检由研究生院牵头，学院和校医院协助完成。</w:t>
      </w:r>
    </w:p>
    <w:p w14:paraId="53F12B21"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（三）复试时间和地点</w:t>
      </w:r>
    </w:p>
    <w:p w14:paraId="66106342"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复试时间为2019年3月22日-25日，具体安排如下：</w:t>
      </w:r>
    </w:p>
    <w:tbl>
      <w:tblPr>
        <w:tblW w:w="8722" w:type="dxa"/>
        <w:jc w:val="center"/>
        <w:tblCellMar>
          <w:left w:w="0" w:type="dxa"/>
          <w:right w:w="0" w:type="dxa"/>
        </w:tblCellMar>
        <w:tblLook w:val="04A0" w:firstRow="1" w:lastRow="0" w:firstColumn="1" w:lastColumn="0" w:noHBand="0" w:noVBand="1"/>
      </w:tblPr>
      <w:tblGrid>
        <w:gridCol w:w="1874"/>
        <w:gridCol w:w="1622"/>
        <w:gridCol w:w="3447"/>
        <w:gridCol w:w="1779"/>
      </w:tblGrid>
      <w:tr w:rsidR="007E2E84" w:rsidRPr="007E2E84" w14:paraId="48C50597" w14:textId="77777777" w:rsidTr="007E2E84">
        <w:trPr>
          <w:trHeight w:val="284"/>
          <w:jc w:val="center"/>
        </w:trPr>
        <w:tc>
          <w:tcPr>
            <w:tcW w:w="187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CC5C0" w14:textId="77777777" w:rsidR="007E2E84" w:rsidRPr="007E2E84" w:rsidRDefault="007E2E84" w:rsidP="007E2E84">
            <w:pPr>
              <w:widowControl/>
              <w:wordWrap w:val="0"/>
              <w:spacing w:line="315" w:lineRule="atLeast"/>
              <w:jc w:val="center"/>
              <w:rPr>
                <w:rFonts w:ascii="宋体" w:eastAsia="宋体" w:hAnsi="宋体" w:cs="宋体" w:hint="eastAsia"/>
                <w:color w:val="333333"/>
                <w:kern w:val="0"/>
                <w:szCs w:val="21"/>
              </w:rPr>
            </w:pPr>
            <w:r w:rsidRPr="007E2E84">
              <w:rPr>
                <w:rFonts w:ascii="宋体" w:eastAsia="宋体" w:hAnsi="宋体" w:cs="宋体" w:hint="eastAsia"/>
                <w:color w:val="333333"/>
                <w:kern w:val="0"/>
                <w:sz w:val="24"/>
                <w:szCs w:val="24"/>
              </w:rPr>
              <w:t>时间</w:t>
            </w:r>
          </w:p>
        </w:tc>
        <w:tc>
          <w:tcPr>
            <w:tcW w:w="1622" w:type="dxa"/>
            <w:tcBorders>
              <w:top w:val="single" w:sz="6" w:space="0" w:color="000000"/>
              <w:left w:val="nil"/>
              <w:bottom w:val="single" w:sz="6" w:space="0" w:color="000000"/>
              <w:right w:val="single" w:sz="6" w:space="0" w:color="000000"/>
            </w:tcBorders>
            <w:shd w:val="clear" w:color="auto" w:fill="FFFFFF"/>
            <w:vAlign w:val="center"/>
            <w:hideMark/>
          </w:tcPr>
          <w:p w14:paraId="6DFB2A5E"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复试事项</w:t>
            </w:r>
          </w:p>
        </w:tc>
        <w:tc>
          <w:tcPr>
            <w:tcW w:w="3447" w:type="dxa"/>
            <w:tcBorders>
              <w:top w:val="single" w:sz="6" w:space="0" w:color="000000"/>
              <w:left w:val="nil"/>
              <w:bottom w:val="single" w:sz="6" w:space="0" w:color="000000"/>
              <w:right w:val="single" w:sz="6" w:space="0" w:color="000000"/>
            </w:tcBorders>
            <w:shd w:val="clear" w:color="auto" w:fill="FFFFFF"/>
            <w:vAlign w:val="center"/>
            <w:hideMark/>
          </w:tcPr>
          <w:p w14:paraId="57954D43"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地点</w:t>
            </w:r>
          </w:p>
        </w:tc>
        <w:tc>
          <w:tcPr>
            <w:tcW w:w="1779" w:type="dxa"/>
            <w:tcBorders>
              <w:top w:val="single" w:sz="6" w:space="0" w:color="000000"/>
              <w:left w:val="nil"/>
              <w:bottom w:val="single" w:sz="6" w:space="0" w:color="000000"/>
              <w:right w:val="single" w:sz="6" w:space="0" w:color="000000"/>
            </w:tcBorders>
            <w:shd w:val="clear" w:color="auto" w:fill="FFFFFF"/>
            <w:hideMark/>
          </w:tcPr>
          <w:p w14:paraId="15C1D996"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备注</w:t>
            </w:r>
          </w:p>
        </w:tc>
      </w:tr>
      <w:tr w:rsidR="007E2E84" w:rsidRPr="007E2E84" w14:paraId="29C8FC69" w14:textId="77777777" w:rsidTr="007E2E84">
        <w:trPr>
          <w:trHeight w:val="843"/>
          <w:jc w:val="center"/>
        </w:trPr>
        <w:tc>
          <w:tcPr>
            <w:tcW w:w="1874" w:type="dxa"/>
            <w:tcBorders>
              <w:top w:val="nil"/>
              <w:left w:val="single" w:sz="6" w:space="0" w:color="000000"/>
              <w:bottom w:val="single" w:sz="6" w:space="0" w:color="000000"/>
              <w:right w:val="single" w:sz="6" w:space="0" w:color="000000"/>
            </w:tcBorders>
            <w:shd w:val="clear" w:color="auto" w:fill="FFFFFF"/>
            <w:vAlign w:val="center"/>
            <w:hideMark/>
          </w:tcPr>
          <w:p w14:paraId="4974513D"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Calibri" w:eastAsia="宋体" w:hAnsi="Calibri" w:cs="Calibri"/>
                <w:color w:val="333333"/>
                <w:kern w:val="0"/>
                <w:sz w:val="24"/>
                <w:szCs w:val="24"/>
              </w:rPr>
              <w:t>3</w:t>
            </w:r>
            <w:r w:rsidRPr="007E2E84">
              <w:rPr>
                <w:rFonts w:ascii="宋体" w:eastAsia="宋体" w:hAnsi="宋体" w:cs="宋体" w:hint="eastAsia"/>
                <w:color w:val="333333"/>
                <w:kern w:val="0"/>
                <w:sz w:val="24"/>
                <w:szCs w:val="24"/>
              </w:rPr>
              <w:t>月</w:t>
            </w:r>
            <w:r w:rsidRPr="007E2E84">
              <w:rPr>
                <w:rFonts w:ascii="Calibri" w:eastAsia="宋体" w:hAnsi="Calibri" w:cs="Calibri"/>
                <w:color w:val="333333"/>
                <w:kern w:val="0"/>
                <w:sz w:val="24"/>
                <w:szCs w:val="24"/>
              </w:rPr>
              <w:t> 22</w:t>
            </w:r>
            <w:r w:rsidRPr="007E2E84">
              <w:rPr>
                <w:rFonts w:ascii="宋体" w:eastAsia="宋体" w:hAnsi="宋体" w:cs="宋体" w:hint="eastAsia"/>
                <w:color w:val="333333"/>
                <w:kern w:val="0"/>
                <w:sz w:val="24"/>
                <w:szCs w:val="24"/>
              </w:rPr>
              <w:t>日</w:t>
            </w:r>
          </w:p>
          <w:p w14:paraId="0E5D73C5"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Calibri" w:eastAsia="宋体" w:hAnsi="Calibri" w:cs="Calibri"/>
                <w:color w:val="333333"/>
                <w:kern w:val="0"/>
                <w:sz w:val="24"/>
                <w:szCs w:val="24"/>
              </w:rPr>
              <w:t>8</w:t>
            </w:r>
            <w:r w:rsidRPr="007E2E84">
              <w:rPr>
                <w:rFonts w:ascii="宋体" w:eastAsia="宋体" w:hAnsi="宋体" w:cs="宋体" w:hint="eastAsia"/>
                <w:color w:val="333333"/>
                <w:kern w:val="0"/>
                <w:sz w:val="24"/>
                <w:szCs w:val="24"/>
              </w:rPr>
              <w:t>：</w:t>
            </w:r>
            <w:r w:rsidRPr="007E2E84">
              <w:rPr>
                <w:rFonts w:ascii="Calibri" w:eastAsia="宋体" w:hAnsi="Calibri" w:cs="Calibri"/>
                <w:color w:val="333333"/>
                <w:kern w:val="0"/>
                <w:sz w:val="24"/>
                <w:szCs w:val="24"/>
              </w:rPr>
              <w:t>30-11</w:t>
            </w:r>
            <w:r w:rsidRPr="007E2E84">
              <w:rPr>
                <w:rFonts w:ascii="宋体" w:eastAsia="宋体" w:hAnsi="宋体" w:cs="宋体" w:hint="eastAsia"/>
                <w:color w:val="333333"/>
                <w:kern w:val="0"/>
                <w:sz w:val="24"/>
                <w:szCs w:val="24"/>
              </w:rPr>
              <w:t>：</w:t>
            </w:r>
            <w:r w:rsidRPr="007E2E84">
              <w:rPr>
                <w:rFonts w:ascii="Calibri" w:eastAsia="宋体" w:hAnsi="Calibri" w:cs="Calibri"/>
                <w:color w:val="333333"/>
                <w:kern w:val="0"/>
                <w:sz w:val="24"/>
                <w:szCs w:val="24"/>
              </w:rPr>
              <w:t>30</w:t>
            </w:r>
          </w:p>
          <w:p w14:paraId="322F018B"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Calibri" w:eastAsia="宋体" w:hAnsi="Calibri" w:cs="Calibri"/>
                <w:color w:val="333333"/>
                <w:kern w:val="0"/>
                <w:sz w:val="24"/>
                <w:szCs w:val="24"/>
              </w:rPr>
              <w:t>14</w:t>
            </w:r>
            <w:r w:rsidRPr="007E2E84">
              <w:rPr>
                <w:rFonts w:ascii="宋体" w:eastAsia="宋体" w:hAnsi="宋体" w:cs="宋体" w:hint="eastAsia"/>
                <w:color w:val="333333"/>
                <w:kern w:val="0"/>
                <w:sz w:val="24"/>
                <w:szCs w:val="24"/>
              </w:rPr>
              <w:t>：</w:t>
            </w:r>
            <w:r w:rsidRPr="007E2E84">
              <w:rPr>
                <w:rFonts w:ascii="Calibri" w:eastAsia="宋体" w:hAnsi="Calibri" w:cs="Calibri"/>
                <w:color w:val="333333"/>
                <w:kern w:val="0"/>
                <w:sz w:val="24"/>
                <w:szCs w:val="24"/>
              </w:rPr>
              <w:t>00-17</w:t>
            </w:r>
            <w:r w:rsidRPr="007E2E84">
              <w:rPr>
                <w:rFonts w:ascii="宋体" w:eastAsia="宋体" w:hAnsi="宋体" w:cs="宋体" w:hint="eastAsia"/>
                <w:color w:val="333333"/>
                <w:kern w:val="0"/>
                <w:sz w:val="24"/>
                <w:szCs w:val="24"/>
              </w:rPr>
              <w:t>：</w:t>
            </w:r>
            <w:r w:rsidRPr="007E2E84">
              <w:rPr>
                <w:rFonts w:ascii="Calibri" w:eastAsia="宋体" w:hAnsi="Calibri" w:cs="Calibri"/>
                <w:color w:val="333333"/>
                <w:kern w:val="0"/>
                <w:sz w:val="24"/>
                <w:szCs w:val="24"/>
              </w:rPr>
              <w:t>00</w:t>
            </w:r>
          </w:p>
        </w:tc>
        <w:tc>
          <w:tcPr>
            <w:tcW w:w="1622" w:type="dxa"/>
            <w:tcBorders>
              <w:top w:val="nil"/>
              <w:left w:val="nil"/>
              <w:bottom w:val="single" w:sz="6" w:space="0" w:color="000000"/>
              <w:right w:val="single" w:sz="6" w:space="0" w:color="000000"/>
            </w:tcBorders>
            <w:shd w:val="clear" w:color="auto" w:fill="FFFFFF"/>
            <w:vAlign w:val="center"/>
            <w:hideMark/>
          </w:tcPr>
          <w:p w14:paraId="505AF515"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考生报到；</w:t>
            </w:r>
          </w:p>
          <w:p w14:paraId="4C78FA53"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交复试费；</w:t>
            </w:r>
          </w:p>
          <w:p w14:paraId="582817DF"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进行资格审查</w:t>
            </w:r>
          </w:p>
        </w:tc>
        <w:tc>
          <w:tcPr>
            <w:tcW w:w="3447" w:type="dxa"/>
            <w:tcBorders>
              <w:top w:val="nil"/>
              <w:left w:val="nil"/>
              <w:bottom w:val="single" w:sz="6" w:space="0" w:color="000000"/>
              <w:right w:val="single" w:sz="6" w:space="0" w:color="000000"/>
            </w:tcBorders>
            <w:shd w:val="clear" w:color="auto" w:fill="FFFFFF"/>
            <w:vAlign w:val="center"/>
            <w:hideMark/>
          </w:tcPr>
          <w:p w14:paraId="15289810"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南湖校区文泉楼北楼</w:t>
            </w:r>
            <w:r w:rsidRPr="007E2E84">
              <w:rPr>
                <w:rFonts w:ascii="Calibri" w:eastAsia="宋体" w:hAnsi="Calibri" w:cs="Calibri"/>
                <w:color w:val="333333"/>
                <w:kern w:val="0"/>
                <w:sz w:val="24"/>
                <w:szCs w:val="24"/>
              </w:rPr>
              <w:t>203</w:t>
            </w:r>
            <w:r w:rsidRPr="007E2E84">
              <w:rPr>
                <w:rFonts w:ascii="宋体" w:eastAsia="宋体" w:hAnsi="宋体" w:cs="宋体" w:hint="eastAsia"/>
                <w:color w:val="333333"/>
                <w:kern w:val="0"/>
                <w:sz w:val="24"/>
                <w:szCs w:val="24"/>
              </w:rPr>
              <w:t>室</w:t>
            </w:r>
          </w:p>
        </w:tc>
        <w:tc>
          <w:tcPr>
            <w:tcW w:w="1779" w:type="dxa"/>
            <w:tcBorders>
              <w:top w:val="nil"/>
              <w:left w:val="nil"/>
              <w:bottom w:val="single" w:sz="6" w:space="0" w:color="000000"/>
              <w:right w:val="single" w:sz="6" w:space="0" w:color="000000"/>
            </w:tcBorders>
            <w:shd w:val="clear" w:color="auto" w:fill="FFFFFF"/>
            <w:hideMark/>
          </w:tcPr>
          <w:p w14:paraId="515E4D51"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详见资格审查要求</w:t>
            </w:r>
          </w:p>
        </w:tc>
      </w:tr>
      <w:tr w:rsidR="007E2E84" w:rsidRPr="007E2E84" w14:paraId="700F18E8" w14:textId="77777777" w:rsidTr="007E2E84">
        <w:trPr>
          <w:trHeight w:val="2484"/>
          <w:jc w:val="center"/>
        </w:trPr>
        <w:tc>
          <w:tcPr>
            <w:tcW w:w="1874" w:type="dxa"/>
            <w:tcBorders>
              <w:top w:val="nil"/>
              <w:left w:val="single" w:sz="6" w:space="0" w:color="000000"/>
              <w:bottom w:val="single" w:sz="6" w:space="0" w:color="000000"/>
              <w:right w:val="single" w:sz="6" w:space="0" w:color="000000"/>
            </w:tcBorders>
            <w:shd w:val="clear" w:color="auto" w:fill="FFFFFF"/>
            <w:vAlign w:val="center"/>
            <w:hideMark/>
          </w:tcPr>
          <w:p w14:paraId="1E8815C6"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Calibri" w:eastAsia="宋体" w:hAnsi="Calibri" w:cs="Calibri"/>
                <w:color w:val="333333"/>
                <w:kern w:val="0"/>
                <w:sz w:val="24"/>
                <w:szCs w:val="24"/>
              </w:rPr>
              <w:t>3</w:t>
            </w:r>
            <w:r w:rsidRPr="007E2E84">
              <w:rPr>
                <w:rFonts w:ascii="宋体" w:eastAsia="宋体" w:hAnsi="宋体" w:cs="宋体" w:hint="eastAsia"/>
                <w:color w:val="333333"/>
                <w:kern w:val="0"/>
                <w:sz w:val="24"/>
                <w:szCs w:val="24"/>
              </w:rPr>
              <w:t>月</w:t>
            </w:r>
            <w:r w:rsidRPr="007E2E84">
              <w:rPr>
                <w:rFonts w:ascii="Calibri" w:eastAsia="宋体" w:hAnsi="Calibri" w:cs="Calibri"/>
                <w:color w:val="333333"/>
                <w:kern w:val="0"/>
                <w:sz w:val="24"/>
                <w:szCs w:val="24"/>
              </w:rPr>
              <w:t>23</w:t>
            </w:r>
            <w:r w:rsidRPr="007E2E84">
              <w:rPr>
                <w:rFonts w:ascii="宋体" w:eastAsia="宋体" w:hAnsi="宋体" w:cs="宋体" w:hint="eastAsia"/>
                <w:color w:val="333333"/>
                <w:kern w:val="0"/>
                <w:sz w:val="24"/>
                <w:szCs w:val="24"/>
              </w:rPr>
              <w:t>日</w:t>
            </w:r>
          </w:p>
          <w:p w14:paraId="65B8074C"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color w:val="333333"/>
                <w:kern w:val="0"/>
                <w:szCs w:val="21"/>
              </w:rPr>
              <w:t>13：00-16：00  </w:t>
            </w:r>
          </w:p>
        </w:tc>
        <w:tc>
          <w:tcPr>
            <w:tcW w:w="1622" w:type="dxa"/>
            <w:tcBorders>
              <w:top w:val="nil"/>
              <w:left w:val="nil"/>
              <w:bottom w:val="single" w:sz="6" w:space="0" w:color="000000"/>
              <w:right w:val="single" w:sz="6" w:space="0" w:color="000000"/>
            </w:tcBorders>
            <w:shd w:val="clear" w:color="auto" w:fill="FFFFFF"/>
            <w:vAlign w:val="center"/>
            <w:hideMark/>
          </w:tcPr>
          <w:p w14:paraId="5FFCDB8E"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笔试</w:t>
            </w:r>
          </w:p>
        </w:tc>
        <w:tc>
          <w:tcPr>
            <w:tcW w:w="3447" w:type="dxa"/>
            <w:tcBorders>
              <w:top w:val="nil"/>
              <w:left w:val="nil"/>
              <w:bottom w:val="single" w:sz="6" w:space="0" w:color="000000"/>
              <w:right w:val="single" w:sz="6" w:space="0" w:color="000000"/>
            </w:tcBorders>
            <w:shd w:val="clear" w:color="auto" w:fill="FFFFFF"/>
            <w:vAlign w:val="center"/>
            <w:hideMark/>
          </w:tcPr>
          <w:p w14:paraId="027FB47A"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南湖校区标准化考场</w:t>
            </w:r>
          </w:p>
          <w:p w14:paraId="783B5048"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（具体地点另行通知）</w:t>
            </w:r>
          </w:p>
        </w:tc>
        <w:tc>
          <w:tcPr>
            <w:tcW w:w="1779" w:type="dxa"/>
            <w:tcBorders>
              <w:top w:val="nil"/>
              <w:left w:val="nil"/>
              <w:bottom w:val="single" w:sz="6" w:space="0" w:color="000000"/>
              <w:right w:val="single" w:sz="6" w:space="0" w:color="000000"/>
            </w:tcBorders>
            <w:shd w:val="clear" w:color="auto" w:fill="FFFFFF"/>
            <w:vAlign w:val="center"/>
            <w:hideMark/>
          </w:tcPr>
          <w:p w14:paraId="1683E18F"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笔试考生凭身份证、初试准考证参加考试。</w:t>
            </w:r>
          </w:p>
          <w:p w14:paraId="5C70D7AE"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color w:val="333333"/>
                <w:kern w:val="0"/>
                <w:szCs w:val="21"/>
              </w:rPr>
              <w:t>  </w:t>
            </w:r>
          </w:p>
        </w:tc>
      </w:tr>
      <w:tr w:rsidR="007E2E84" w:rsidRPr="007E2E84" w14:paraId="0B551815" w14:textId="77777777" w:rsidTr="007E2E84">
        <w:trPr>
          <w:trHeight w:val="2484"/>
          <w:jc w:val="center"/>
        </w:trPr>
        <w:tc>
          <w:tcPr>
            <w:tcW w:w="1874" w:type="dxa"/>
            <w:tcBorders>
              <w:top w:val="nil"/>
              <w:left w:val="single" w:sz="6" w:space="0" w:color="000000"/>
              <w:bottom w:val="single" w:sz="6" w:space="0" w:color="000000"/>
              <w:right w:val="single" w:sz="6" w:space="0" w:color="000000"/>
            </w:tcBorders>
            <w:shd w:val="clear" w:color="auto" w:fill="FFFFFF"/>
            <w:vAlign w:val="center"/>
            <w:hideMark/>
          </w:tcPr>
          <w:p w14:paraId="0E3B6F4D"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bookmarkStart w:id="0" w:name="_GoBack"/>
            <w:bookmarkEnd w:id="0"/>
            <w:r w:rsidRPr="007E2E84">
              <w:rPr>
                <w:rFonts w:ascii="Calibri" w:eastAsia="宋体" w:hAnsi="Calibri" w:cs="Calibri"/>
                <w:color w:val="333333"/>
                <w:kern w:val="0"/>
                <w:sz w:val="24"/>
                <w:szCs w:val="24"/>
              </w:rPr>
              <w:lastRenderedPageBreak/>
              <w:t>3</w:t>
            </w:r>
            <w:r w:rsidRPr="007E2E84">
              <w:rPr>
                <w:rFonts w:ascii="宋体" w:eastAsia="宋体" w:hAnsi="宋体" w:cs="宋体" w:hint="eastAsia"/>
                <w:color w:val="333333"/>
                <w:kern w:val="0"/>
                <w:sz w:val="24"/>
                <w:szCs w:val="24"/>
              </w:rPr>
              <w:t>月</w:t>
            </w:r>
            <w:r w:rsidRPr="007E2E84">
              <w:rPr>
                <w:rFonts w:ascii="Calibri" w:eastAsia="宋体" w:hAnsi="Calibri" w:cs="Calibri"/>
                <w:color w:val="333333"/>
                <w:kern w:val="0"/>
                <w:sz w:val="24"/>
                <w:szCs w:val="24"/>
              </w:rPr>
              <w:t>24</w:t>
            </w:r>
            <w:r w:rsidRPr="007E2E84">
              <w:rPr>
                <w:rFonts w:ascii="宋体" w:eastAsia="宋体" w:hAnsi="宋体" w:cs="宋体" w:hint="eastAsia"/>
                <w:color w:val="333333"/>
                <w:kern w:val="0"/>
                <w:sz w:val="24"/>
                <w:szCs w:val="24"/>
              </w:rPr>
              <w:t>日</w:t>
            </w:r>
          </w:p>
          <w:p w14:paraId="1929898F"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color w:val="333333"/>
                <w:kern w:val="0"/>
                <w:szCs w:val="21"/>
              </w:rPr>
              <w:t>14：00-17：00  </w:t>
            </w:r>
          </w:p>
        </w:tc>
        <w:tc>
          <w:tcPr>
            <w:tcW w:w="1622" w:type="dxa"/>
            <w:tcBorders>
              <w:top w:val="nil"/>
              <w:left w:val="nil"/>
              <w:bottom w:val="single" w:sz="6" w:space="0" w:color="000000"/>
              <w:right w:val="single" w:sz="6" w:space="0" w:color="000000"/>
            </w:tcBorders>
            <w:shd w:val="clear" w:color="auto" w:fill="auto"/>
            <w:vAlign w:val="center"/>
            <w:hideMark/>
          </w:tcPr>
          <w:p w14:paraId="698EE958"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面试</w:t>
            </w:r>
          </w:p>
        </w:tc>
        <w:tc>
          <w:tcPr>
            <w:tcW w:w="3447" w:type="dxa"/>
            <w:tcBorders>
              <w:top w:val="nil"/>
              <w:left w:val="nil"/>
              <w:bottom w:val="single" w:sz="6" w:space="0" w:color="000000"/>
              <w:right w:val="single" w:sz="6" w:space="0" w:color="000000"/>
            </w:tcBorders>
            <w:shd w:val="clear" w:color="auto" w:fill="FFFFFF"/>
            <w:vAlign w:val="center"/>
            <w:hideMark/>
          </w:tcPr>
          <w:p w14:paraId="2A9AD03A"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南湖校区文澴楼</w:t>
            </w:r>
          </w:p>
          <w:p w14:paraId="10331332"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（具体地点另行通知）</w:t>
            </w:r>
          </w:p>
        </w:tc>
        <w:tc>
          <w:tcPr>
            <w:tcW w:w="1779" w:type="dxa"/>
            <w:tcBorders>
              <w:top w:val="nil"/>
              <w:left w:val="nil"/>
              <w:bottom w:val="single" w:sz="6" w:space="0" w:color="000000"/>
              <w:right w:val="single" w:sz="6" w:space="0" w:color="000000"/>
            </w:tcBorders>
            <w:shd w:val="clear" w:color="auto" w:fill="FFFFFF"/>
            <w:vAlign w:val="center"/>
            <w:hideMark/>
          </w:tcPr>
          <w:p w14:paraId="12741BA4"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面试现场抽签，考生需携带身份证、初试准考证提前</w:t>
            </w:r>
            <w:r w:rsidRPr="007E2E84">
              <w:rPr>
                <w:rFonts w:ascii="Calibri" w:eastAsia="宋体" w:hAnsi="Calibri" w:cs="Calibri"/>
                <w:color w:val="333333"/>
                <w:kern w:val="0"/>
                <w:sz w:val="24"/>
                <w:szCs w:val="24"/>
              </w:rPr>
              <w:t>20</w:t>
            </w:r>
            <w:r w:rsidRPr="007E2E84">
              <w:rPr>
                <w:rFonts w:ascii="宋体" w:eastAsia="宋体" w:hAnsi="宋体" w:cs="宋体" w:hint="eastAsia"/>
                <w:color w:val="333333"/>
                <w:kern w:val="0"/>
                <w:sz w:val="24"/>
                <w:szCs w:val="24"/>
              </w:rPr>
              <w:t>分钟到场。</w:t>
            </w:r>
          </w:p>
        </w:tc>
      </w:tr>
      <w:tr w:rsidR="007E2E84" w:rsidRPr="007E2E84" w14:paraId="05A0B671" w14:textId="77777777" w:rsidTr="007E2E84">
        <w:trPr>
          <w:trHeight w:val="559"/>
          <w:jc w:val="center"/>
        </w:trPr>
        <w:tc>
          <w:tcPr>
            <w:tcW w:w="1874" w:type="dxa"/>
            <w:tcBorders>
              <w:top w:val="nil"/>
              <w:left w:val="single" w:sz="6" w:space="0" w:color="000000"/>
              <w:bottom w:val="single" w:sz="6" w:space="0" w:color="000000"/>
              <w:right w:val="single" w:sz="6" w:space="0" w:color="000000"/>
            </w:tcBorders>
            <w:shd w:val="clear" w:color="auto" w:fill="FFFFFF"/>
            <w:vAlign w:val="center"/>
            <w:hideMark/>
          </w:tcPr>
          <w:p w14:paraId="5A898544"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Calibri" w:eastAsia="宋体" w:hAnsi="Calibri" w:cs="Calibri"/>
                <w:color w:val="333333"/>
                <w:kern w:val="0"/>
                <w:sz w:val="24"/>
                <w:szCs w:val="24"/>
              </w:rPr>
              <w:t>3</w:t>
            </w:r>
            <w:r w:rsidRPr="007E2E84">
              <w:rPr>
                <w:rFonts w:ascii="宋体" w:eastAsia="宋体" w:hAnsi="宋体" w:cs="宋体" w:hint="eastAsia"/>
                <w:color w:val="333333"/>
                <w:kern w:val="0"/>
                <w:sz w:val="24"/>
                <w:szCs w:val="24"/>
              </w:rPr>
              <w:t>月</w:t>
            </w:r>
            <w:r w:rsidRPr="007E2E84">
              <w:rPr>
                <w:rFonts w:ascii="Calibri" w:eastAsia="宋体" w:hAnsi="Calibri" w:cs="Calibri"/>
                <w:color w:val="333333"/>
                <w:kern w:val="0"/>
                <w:sz w:val="24"/>
                <w:szCs w:val="24"/>
              </w:rPr>
              <w:t>24</w:t>
            </w:r>
            <w:r w:rsidRPr="007E2E84">
              <w:rPr>
                <w:rFonts w:ascii="宋体" w:eastAsia="宋体" w:hAnsi="宋体" w:cs="宋体" w:hint="eastAsia"/>
                <w:color w:val="333333"/>
                <w:kern w:val="0"/>
                <w:sz w:val="24"/>
                <w:szCs w:val="24"/>
              </w:rPr>
              <w:t>日</w:t>
            </w:r>
            <w:r w:rsidRPr="007E2E84">
              <w:rPr>
                <w:rFonts w:ascii="Calibri" w:eastAsia="宋体" w:hAnsi="Calibri" w:cs="Calibri"/>
                <w:color w:val="333333"/>
                <w:kern w:val="0"/>
                <w:sz w:val="24"/>
                <w:szCs w:val="24"/>
              </w:rPr>
              <w:t>-25</w:t>
            </w:r>
            <w:r w:rsidRPr="007E2E84">
              <w:rPr>
                <w:rFonts w:ascii="宋体" w:eastAsia="宋体" w:hAnsi="宋体" w:cs="宋体" w:hint="eastAsia"/>
                <w:color w:val="333333"/>
                <w:kern w:val="0"/>
                <w:sz w:val="24"/>
                <w:szCs w:val="24"/>
              </w:rPr>
              <w:t>日</w:t>
            </w:r>
          </w:p>
        </w:tc>
        <w:tc>
          <w:tcPr>
            <w:tcW w:w="1622" w:type="dxa"/>
            <w:tcBorders>
              <w:top w:val="nil"/>
              <w:left w:val="nil"/>
              <w:bottom w:val="single" w:sz="6" w:space="0" w:color="000000"/>
              <w:right w:val="single" w:sz="6" w:space="0" w:color="000000"/>
            </w:tcBorders>
            <w:shd w:val="clear" w:color="auto" w:fill="FFFFFF"/>
            <w:vAlign w:val="center"/>
            <w:hideMark/>
          </w:tcPr>
          <w:p w14:paraId="68CA5EE9"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体检</w:t>
            </w:r>
          </w:p>
        </w:tc>
        <w:tc>
          <w:tcPr>
            <w:tcW w:w="3447" w:type="dxa"/>
            <w:tcBorders>
              <w:top w:val="nil"/>
              <w:left w:val="nil"/>
              <w:bottom w:val="single" w:sz="6" w:space="0" w:color="000000"/>
              <w:right w:val="single" w:sz="6" w:space="0" w:color="000000"/>
            </w:tcBorders>
            <w:shd w:val="clear" w:color="auto" w:fill="FFFFFF"/>
            <w:vAlign w:val="center"/>
            <w:hideMark/>
          </w:tcPr>
          <w:p w14:paraId="36A80F59"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校医院</w:t>
            </w:r>
          </w:p>
        </w:tc>
        <w:tc>
          <w:tcPr>
            <w:tcW w:w="1779" w:type="dxa"/>
            <w:tcBorders>
              <w:top w:val="nil"/>
              <w:left w:val="nil"/>
              <w:bottom w:val="single" w:sz="6" w:space="0" w:color="000000"/>
              <w:right w:val="single" w:sz="6" w:space="0" w:color="000000"/>
            </w:tcBorders>
            <w:shd w:val="clear" w:color="auto" w:fill="FFFFFF"/>
            <w:hideMark/>
          </w:tcPr>
          <w:p w14:paraId="6861A917" w14:textId="77777777" w:rsidR="007E2E84" w:rsidRPr="007E2E84" w:rsidRDefault="007E2E84" w:rsidP="007E2E84">
            <w:pPr>
              <w:widowControl/>
              <w:wordWrap w:val="0"/>
              <w:spacing w:line="315" w:lineRule="atLeast"/>
              <w:jc w:val="center"/>
              <w:rPr>
                <w:rFonts w:ascii="宋体" w:eastAsia="宋体" w:hAnsi="宋体" w:cs="宋体"/>
                <w:color w:val="333333"/>
                <w:kern w:val="0"/>
                <w:szCs w:val="21"/>
              </w:rPr>
            </w:pPr>
            <w:r w:rsidRPr="007E2E84">
              <w:rPr>
                <w:rFonts w:ascii="宋体" w:eastAsia="宋体" w:hAnsi="宋体" w:cs="宋体" w:hint="eastAsia"/>
                <w:color w:val="333333"/>
                <w:kern w:val="0"/>
                <w:sz w:val="24"/>
                <w:szCs w:val="24"/>
              </w:rPr>
              <w:t>校医院统一安排</w:t>
            </w:r>
          </w:p>
        </w:tc>
      </w:tr>
    </w:tbl>
    <w:p w14:paraId="0183D3CA" w14:textId="77777777" w:rsidR="007E2E84" w:rsidRPr="007E2E84" w:rsidRDefault="007E2E84" w:rsidP="007E2E84">
      <w:pPr>
        <w:widowControl/>
        <w:shd w:val="clear" w:color="auto" w:fill="FFFFFF"/>
        <w:jc w:val="left"/>
        <w:rPr>
          <w:rFonts w:ascii="微软雅黑" w:eastAsia="微软雅黑" w:hAnsi="微软雅黑" w:cs="宋体"/>
          <w:color w:val="333333"/>
          <w:kern w:val="0"/>
          <w:szCs w:val="21"/>
        </w:rPr>
      </w:pPr>
      <w:r w:rsidRPr="007E2E84">
        <w:rPr>
          <w:rFonts w:ascii="微软雅黑" w:eastAsia="微软雅黑" w:hAnsi="微软雅黑" w:cs="宋体" w:hint="eastAsia"/>
          <w:color w:val="333333"/>
          <w:kern w:val="0"/>
          <w:szCs w:val="21"/>
        </w:rPr>
        <w:t>  </w:t>
      </w:r>
    </w:p>
    <w:p w14:paraId="39608B7B"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（四）资格审查</w:t>
      </w:r>
    </w:p>
    <w:p w14:paraId="47D3AFC5"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所有参加复试的考生（含少数民族骨干计划考生、退役大学生士兵计划考生）资格审查统一到学院办理。资格审查的具体要求及所需材料如下：</w:t>
      </w:r>
    </w:p>
    <w:p w14:paraId="1F0B05D0"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1.考生须交验有效二代身份证原件和1份复印件。</w:t>
      </w:r>
    </w:p>
    <w:p w14:paraId="04EACFF6"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2.考生须交验本人的《2019年硕士研究生入学考试准考证》。如《准考证》丢失，考生可凭借网报时的用户名和密码（学信网账号）登录研招统考网报平台再次下载打印《准考证》。</w:t>
      </w:r>
    </w:p>
    <w:p w14:paraId="3F38CA36"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3.应届本科毕业生提交完整注册的学生证原件和1份复印件、大学期间7个学期完整的成绩单（须盖有学校教务部门红章）；非应届毕业生须交验本科毕业证书原件和1份复印件；提前毕业应届本科生须提供所在学校允许其提前毕业的正式文件（带文号，如为复印件，须加盖学校公章）。</w:t>
      </w:r>
    </w:p>
    <w:p w14:paraId="00B25C27"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4.提交1份《学历认证报告》或《教育部学历证书电子注册备案表》或《教育部学籍在线验证报告》。认证办法详见中国高等教育学生信息网（http://www.chsi.com.cn/）。取得境外大学文凭的考生复试报到时，须提交“教育部留学服务中心”出具的认证报告，相关认证流程请查询中国留学网（http://www.cscse.edu.cn）。招生单位对考生提交的认证报告须在网上进行复核（国内学历在学信网，国外学历在教育部留学服务中心网）。</w:t>
      </w:r>
    </w:p>
    <w:p w14:paraId="5585F22C"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5.提交1份《中南财经政法大学硕士研究生复试政审函调表》（见附件3），须加盖有关公章。</w:t>
      </w:r>
    </w:p>
    <w:p w14:paraId="0EA8700F"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6.提交1份《中南财经政法大学硕士研究生复试素质和能力考核登记表》（见附件4），附相关证明材料原件和复印件各1份。</w:t>
      </w:r>
    </w:p>
    <w:p w14:paraId="6EDFA7DE"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7.报考“退役大学生士兵”专项硕士研究生招生计划的考生还应提交本人《入伍批准书》和《退出现役证》两证的原件与复印件1份。</w:t>
      </w:r>
    </w:p>
    <w:p w14:paraId="1537E73D"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未提交或未按时提交《认证报告》或《教育部学历证书电子注册备案表》或《教育部学籍在线验证报告》，取消复试资格。对于资格审查时提供虚假信息或证明材料者，不论何时，一经查实，取消其复试或拟录取资格。详见中南财经政法大学研究生招生网《2019年硕士研究生复试资格审查的具体要求及说明》http://yzb.zuel.edu.cn/2019/0316/c4643a211818/pagem.htm</w:t>
      </w:r>
    </w:p>
    <w:p w14:paraId="1CAEBEBE"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b/>
          <w:bCs/>
          <w:color w:val="000000"/>
          <w:kern w:val="0"/>
          <w:sz w:val="24"/>
          <w:szCs w:val="24"/>
        </w:rPr>
        <w:t>请各位考生将以上材料按照顺序装订成册，并在右上角注明考号（后五位）及联系方式，以备资格审查时用。</w:t>
      </w:r>
    </w:p>
    <w:p w14:paraId="76D83F9C"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（五）复试交费</w:t>
      </w:r>
    </w:p>
    <w:p w14:paraId="610D338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lastRenderedPageBreak/>
        <w:t>所有参加复试的考生（含少数民族骨干计划考生、退役大学生士兵计划考生）均要交纳复试费和体检费，即复试费100元/人、体检费89元/人。复试费由学院统一收取。体检费由学校医院收取。</w:t>
      </w:r>
    </w:p>
    <w:p w14:paraId="527F1650"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（六）体检</w:t>
      </w:r>
    </w:p>
    <w:p w14:paraId="7087EB74"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1．考生可在3月22日携带有效二代身份证、1寸登记照片到学校医院领取体检表。体检时请携带有效二代身份证、体检费收据和体检表。</w:t>
      </w:r>
    </w:p>
    <w:p w14:paraId="2960ACAA"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2．体检中抽血项目在3月24日-25日上午7：00-8:30开始，抽血体检须空腹。</w:t>
      </w:r>
    </w:p>
    <w:p w14:paraId="7CCCC268"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3．体检地点：南湖校区校医院。</w:t>
      </w:r>
    </w:p>
    <w:p w14:paraId="564B0904"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4. 体检结果不符合标准的考生不予录取；对体检有疑问的考生须在一周内进行复检，复检不合格的考生不予录取。</w:t>
      </w:r>
    </w:p>
    <w:p w14:paraId="17A5B466"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5. 体检未尽事宜，请关注校医院和研招网公布的《关于2019年硕士研究生复试体检安排的通知》。</w:t>
      </w:r>
    </w:p>
    <w:p w14:paraId="4B066DA4"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b/>
          <w:bCs/>
          <w:color w:val="000000"/>
          <w:kern w:val="0"/>
          <w:sz w:val="24"/>
          <w:szCs w:val="24"/>
        </w:rPr>
        <w:t>五、复试与录取</w:t>
      </w:r>
    </w:p>
    <w:p w14:paraId="50A91C72"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1.复试总成绩满分为220分，其中笔试成绩满分为150分，面试成绩满分为70分。面试分值具体结构为：专业基础知识广度深度25分，外语听力口语25分，综合素质20分。非专项计划考生复试总成绩低于132分者为不合格，少数民族骨干计划考生复试总成绩低于108分者为不合格，退役大学生士兵计划考生复试总成绩低于108分者为不合格。</w:t>
      </w:r>
    </w:p>
    <w:p w14:paraId="02B52286"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思想政治品德考核、心理健康测试作为复试录取参考，不作量化计入复试总成绩（公共管理（专业学位）除外），但思想政治品德考核不合格者将不予录取。同等学力身份报考的考生笔试成绩不合格者不予录取。</w:t>
      </w:r>
    </w:p>
    <w:p w14:paraId="79FA31BD"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2.根据教育部文件规定，未到学校参加复试的考生视为弃权，不予录取；复试总成绩不合格的考生，不予录取。</w:t>
      </w:r>
    </w:p>
    <w:p w14:paraId="0E530F4F"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3.对有特殊学术专长或具有突出培养潜质者，以及在教学、科研或与报考专业相关联的社会实践领域中表现卓越或做出突出贡献者，在复试中可适当加分。</w:t>
      </w:r>
    </w:p>
    <w:p w14:paraId="237F069E"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4.硕士研究生入学考试总成绩为复试总成绩与初试总成绩之和。按入学考试总成绩从高到低排序进行录取。若入学考试总成绩相等，按初试总成绩从高到低排序进行录取；若初试总成绩相等，按政治与外语成绩之和从高到低排序进行录取。</w:t>
      </w:r>
    </w:p>
    <w:p w14:paraId="5B2DA8B9"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六、其他</w:t>
      </w:r>
    </w:p>
    <w:p w14:paraId="01AEAC6F"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1.考生负有遵守报考条件的责任。教育部《2019年全国硕士研究生招生工作管理规定》（教学[2018]5号）明确规定“考生应认真了解并严格按照报考条件及相关政策要求选择填报志愿。因不符合报考条件及相关政策要求，造成后续不能现场确认、考试、复试或录取的，后果由考生本人承担。”“考生应按要求准确填写个人网上报名信息并提供真实材料。考生因网报信息填写错误、填报虚假信息而造成不能考试、复试或录取的，后果由考生本人承担。”学院严格遵守执行国家相关政策规定。凡参加我院复试的考生，均视为已承诺遵守这些政策规定。</w:t>
      </w:r>
    </w:p>
    <w:p w14:paraId="2519CF08"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2.其他未尽事宜以教育部《2019年全国硕士学位研究生招生工作管理规定》（教学〔2018〕5号）等文件的相关规定为准。</w:t>
      </w:r>
    </w:p>
    <w:p w14:paraId="6A281BEE"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3.请考生密切关注研究生招生网（链接）和学院网站相关通知。</w:t>
      </w:r>
    </w:p>
    <w:p w14:paraId="1FC468E2"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4.咨询和申诉电话：学院研究生工作办公室：027-88386282。</w:t>
      </w:r>
    </w:p>
    <w:p w14:paraId="4CF85D66"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微软雅黑" w:eastAsia="微软雅黑" w:hAnsi="微软雅黑" w:cs="宋体" w:hint="eastAsia"/>
          <w:color w:val="333333"/>
          <w:kern w:val="0"/>
          <w:szCs w:val="21"/>
        </w:rPr>
        <w:lastRenderedPageBreak/>
        <w:t>  </w:t>
      </w:r>
    </w:p>
    <w:p w14:paraId="6F23EDD7"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微软雅黑" w:eastAsia="微软雅黑" w:hAnsi="微软雅黑" w:cs="宋体" w:hint="eastAsia"/>
          <w:color w:val="333333"/>
          <w:kern w:val="0"/>
          <w:szCs w:val="21"/>
        </w:rPr>
        <w:t>  </w:t>
      </w:r>
    </w:p>
    <w:p w14:paraId="50683E80" w14:textId="77777777" w:rsidR="007E2E84" w:rsidRPr="007E2E84" w:rsidRDefault="007E2E84" w:rsidP="007E2E84">
      <w:pPr>
        <w:widowControl/>
        <w:shd w:val="clear" w:color="auto" w:fill="FFFFFF"/>
        <w:spacing w:line="315" w:lineRule="atLeast"/>
        <w:ind w:firstLine="480"/>
        <w:jc w:val="left"/>
        <w:rPr>
          <w:rFonts w:ascii="微软雅黑" w:eastAsia="微软雅黑" w:hAnsi="微软雅黑" w:cs="宋体" w:hint="eastAsia"/>
          <w:color w:val="333333"/>
          <w:kern w:val="0"/>
          <w:szCs w:val="21"/>
        </w:rPr>
      </w:pPr>
      <w:r w:rsidRPr="007E2E84">
        <w:rPr>
          <w:rFonts w:ascii="微软雅黑" w:eastAsia="微软雅黑" w:hAnsi="微软雅黑" w:cs="宋体" w:hint="eastAsia"/>
          <w:color w:val="333333"/>
          <w:kern w:val="0"/>
          <w:szCs w:val="21"/>
        </w:rPr>
        <w:t>  </w:t>
      </w:r>
    </w:p>
    <w:p w14:paraId="4A3295D5" w14:textId="77777777" w:rsidR="007E2E84" w:rsidRPr="007E2E84" w:rsidRDefault="007E2E84" w:rsidP="007E2E84">
      <w:pPr>
        <w:widowControl/>
        <w:shd w:val="clear" w:color="auto" w:fill="FFFFFF"/>
        <w:spacing w:line="315" w:lineRule="atLeast"/>
        <w:ind w:firstLine="480"/>
        <w:jc w:val="righ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公共管理学院</w:t>
      </w:r>
      <w:r w:rsidRPr="007E2E84">
        <w:rPr>
          <w:rFonts w:ascii="微软雅黑" w:eastAsia="微软雅黑" w:hAnsi="微软雅黑" w:cs="宋体" w:hint="eastAsia"/>
          <w:color w:val="333333"/>
          <w:kern w:val="0"/>
          <w:szCs w:val="21"/>
        </w:rPr>
        <w:t>  </w:t>
      </w:r>
    </w:p>
    <w:p w14:paraId="11AAE459" w14:textId="77777777" w:rsidR="007E2E84" w:rsidRPr="007E2E84" w:rsidRDefault="007E2E84" w:rsidP="007E2E84">
      <w:pPr>
        <w:widowControl/>
        <w:shd w:val="clear" w:color="auto" w:fill="FFFFFF"/>
        <w:spacing w:line="315" w:lineRule="atLeast"/>
        <w:ind w:firstLine="480"/>
        <w:jc w:val="right"/>
        <w:rPr>
          <w:rFonts w:ascii="微软雅黑" w:eastAsia="微软雅黑" w:hAnsi="微软雅黑" w:cs="宋体" w:hint="eastAsia"/>
          <w:color w:val="333333"/>
          <w:kern w:val="0"/>
          <w:szCs w:val="21"/>
        </w:rPr>
      </w:pPr>
      <w:r w:rsidRPr="007E2E84">
        <w:rPr>
          <w:rFonts w:ascii="宋体" w:eastAsia="宋体" w:hAnsi="宋体" w:cs="宋体" w:hint="eastAsia"/>
          <w:color w:val="000000"/>
          <w:kern w:val="0"/>
          <w:sz w:val="24"/>
          <w:szCs w:val="24"/>
        </w:rPr>
        <w:t>二〇一九年三月十八日</w:t>
      </w:r>
    </w:p>
    <w:p w14:paraId="52FBFFC4" w14:textId="77777777" w:rsidR="00250E39" w:rsidRDefault="00250E39"/>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38"/>
    <w:rsid w:val="00250E39"/>
    <w:rsid w:val="007E2E84"/>
    <w:rsid w:val="008F3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AF08C-57EB-49C1-8D6E-D39BC57F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E2E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2E8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5349">
      <w:bodyDiv w:val="1"/>
      <w:marLeft w:val="0"/>
      <w:marRight w:val="0"/>
      <w:marTop w:val="0"/>
      <w:marBottom w:val="0"/>
      <w:divBdr>
        <w:top w:val="none" w:sz="0" w:space="0" w:color="auto"/>
        <w:left w:val="none" w:sz="0" w:space="0" w:color="auto"/>
        <w:bottom w:val="none" w:sz="0" w:space="0" w:color="auto"/>
        <w:right w:val="none" w:sz="0" w:space="0" w:color="auto"/>
      </w:divBdr>
    </w:div>
    <w:div w:id="1056664480">
      <w:bodyDiv w:val="1"/>
      <w:marLeft w:val="0"/>
      <w:marRight w:val="0"/>
      <w:marTop w:val="0"/>
      <w:marBottom w:val="0"/>
      <w:divBdr>
        <w:top w:val="none" w:sz="0" w:space="0" w:color="auto"/>
        <w:left w:val="none" w:sz="0" w:space="0" w:color="auto"/>
        <w:bottom w:val="none" w:sz="0" w:space="0" w:color="auto"/>
        <w:right w:val="none" w:sz="0" w:space="0" w:color="auto"/>
      </w:divBdr>
    </w:div>
    <w:div w:id="159921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2019-03-19T11:56:00Z</dcterms:created>
  <dcterms:modified xsi:type="dcterms:W3CDTF">2019-03-19T12:00:00Z</dcterms:modified>
</cp:coreProperties>
</file>