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5C7A4" w14:textId="7E3AB48A" w:rsidR="00250E39" w:rsidRDefault="00315CD6" w:rsidP="00315CD6">
      <w:pPr>
        <w:jc w:val="center"/>
        <w:rPr>
          <w:rFonts w:ascii="Microsoft yahei" w:hAnsi="Microsoft yahei"/>
          <w:b/>
          <w:bCs/>
          <w:color w:val="004E82"/>
          <w:sz w:val="33"/>
          <w:szCs w:val="33"/>
          <w:shd w:val="clear" w:color="auto" w:fill="FFFFFF"/>
        </w:rPr>
      </w:pPr>
      <w:r>
        <w:rPr>
          <w:rFonts w:ascii="Microsoft yahei" w:hAnsi="Microsoft yahei"/>
          <w:b/>
          <w:bCs/>
          <w:color w:val="004E82"/>
          <w:sz w:val="33"/>
          <w:szCs w:val="33"/>
          <w:shd w:val="clear" w:color="auto" w:fill="FFFFFF"/>
        </w:rPr>
        <w:t>刑司学院</w:t>
      </w:r>
      <w:r>
        <w:rPr>
          <w:rFonts w:ascii="Microsoft yahei" w:hAnsi="Microsoft yahei"/>
          <w:b/>
          <w:bCs/>
          <w:color w:val="004E82"/>
          <w:sz w:val="33"/>
          <w:szCs w:val="33"/>
          <w:shd w:val="clear" w:color="auto" w:fill="FFFFFF"/>
        </w:rPr>
        <w:t>2019</w:t>
      </w:r>
      <w:r>
        <w:rPr>
          <w:rFonts w:ascii="Microsoft yahei" w:hAnsi="Microsoft yahei"/>
          <w:b/>
          <w:bCs/>
          <w:color w:val="004E82"/>
          <w:sz w:val="33"/>
          <w:szCs w:val="33"/>
          <w:shd w:val="clear" w:color="auto" w:fill="FFFFFF"/>
        </w:rPr>
        <w:t>年硕士研究生复试工作细则</w:t>
      </w:r>
    </w:p>
    <w:p w14:paraId="2D2D12A3" w14:textId="3530BE79" w:rsidR="00315CD6" w:rsidRPr="00315CD6" w:rsidRDefault="00315CD6" w:rsidP="00315CD6"/>
    <w:p w14:paraId="3694AFF0" w14:textId="77777777" w:rsidR="00315CD6" w:rsidRPr="00315CD6" w:rsidRDefault="00315CD6" w:rsidP="00315CD6">
      <w:pPr>
        <w:widowControl/>
        <w:shd w:val="clear" w:color="auto" w:fill="FFFFFF"/>
        <w:spacing w:line="418" w:lineRule="atLeast"/>
        <w:ind w:firstLine="480"/>
        <w:jc w:val="left"/>
        <w:rPr>
          <w:rFonts w:ascii="微软雅黑" w:eastAsia="微软雅黑" w:hAnsi="微软雅黑" w:cs="宋体"/>
          <w:color w:val="333333"/>
          <w:kern w:val="0"/>
          <w:sz w:val="20"/>
          <w:szCs w:val="20"/>
        </w:rPr>
      </w:pPr>
      <w:r w:rsidRPr="00315CD6">
        <w:rPr>
          <w:rFonts w:ascii="微软雅黑" w:eastAsia="微软雅黑" w:hAnsi="微软雅黑" w:cs="宋体" w:hint="eastAsia"/>
          <w:color w:val="000000"/>
          <w:kern w:val="0"/>
          <w:sz w:val="20"/>
          <w:szCs w:val="20"/>
          <w:shd w:val="clear" w:color="auto" w:fill="FFFFFF"/>
        </w:rPr>
        <w:t>根据教育部系列文件规定和中南财经政法大学2019年硕士研究生复试录取管理办法规定，结合我院实际情况，特制定刑事司法学院硕士研究生招生复试工作细则。</w:t>
      </w:r>
    </w:p>
    <w:p w14:paraId="012E6036"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一、基本原则</w:t>
      </w:r>
    </w:p>
    <w:p w14:paraId="6B2D98CF"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（一）贯彻习近平新时代中国特色社会主义思想和党的十九大精神</w:t>
      </w:r>
    </w:p>
    <w:p w14:paraId="4F4C28F2"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（二）坚持德智体全面衡量、保证质量、科学选拔、择优录取、宁缺勿滥的原则。</w:t>
      </w:r>
    </w:p>
    <w:p w14:paraId="37CBB8F0"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（三）坚持公正、公平、公开，各工作环节保证做到有章可循。</w:t>
      </w:r>
    </w:p>
    <w:p w14:paraId="1D828DAE"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（四）严格按照初试成绩确定参加复试考生名单，并实行差额复试。</w:t>
      </w:r>
    </w:p>
    <w:p w14:paraId="3482126B"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000000"/>
          <w:kern w:val="0"/>
          <w:sz w:val="20"/>
          <w:szCs w:val="20"/>
          <w:shd w:val="clear" w:color="auto" w:fill="FFFFFF"/>
        </w:rPr>
        <w:t>（五）坚持以人为本，增强服务意识，尊重考生，服务考生，提高管理水平</w:t>
      </w:r>
      <w:r w:rsidRPr="00315CD6">
        <w:rPr>
          <w:rFonts w:ascii="微软雅黑" w:eastAsia="微软雅黑" w:hAnsi="微软雅黑" w:cs="宋体" w:hint="eastAsia"/>
          <w:color w:val="333333"/>
          <w:kern w:val="0"/>
          <w:sz w:val="20"/>
          <w:szCs w:val="20"/>
          <w:shd w:val="clear" w:color="auto" w:fill="FFFFFF"/>
        </w:rPr>
        <w:t>。</w:t>
      </w:r>
    </w:p>
    <w:p w14:paraId="7D097446"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二、复试工作的组织领导及监督</w:t>
      </w:r>
    </w:p>
    <w:p w14:paraId="6EBEA6B9"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为保证我院复试工作的顺利进行，特成立刑事司法学院招生复试工作领导小组及刑事司法学院招生复试工作督查小组，具体领导、组织和监督我院本年度的硕士生招生复试工作，配合学校研究生院完成招生录取工作。</w:t>
      </w:r>
    </w:p>
    <w:p w14:paraId="230F0CCE" w14:textId="77777777" w:rsidR="00315CD6" w:rsidRPr="00315CD6" w:rsidRDefault="00315CD6" w:rsidP="00315CD6">
      <w:pPr>
        <w:widowControl/>
        <w:shd w:val="clear" w:color="auto" w:fill="FFFFFF"/>
        <w:spacing w:line="418" w:lineRule="atLeast"/>
        <w:ind w:firstLine="475"/>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刑事司法学院招生复试工作领导小组名单：</w:t>
      </w:r>
    </w:p>
    <w:p w14:paraId="136B0F95"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组长：胡向阳、李宏</w:t>
      </w:r>
    </w:p>
    <w:p w14:paraId="0D418B51"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副组长：童德华、万里雪</w:t>
      </w:r>
    </w:p>
    <w:p w14:paraId="268A6125"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成员：董邦俊、齐文远、杨宗辉、焦俊峰</w:t>
      </w:r>
    </w:p>
    <w:p w14:paraId="25BD7D31"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秘书：吕兰</w:t>
      </w:r>
    </w:p>
    <w:p w14:paraId="717895D7"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刑事司法学院复试工作领导小组名单：</w:t>
      </w:r>
    </w:p>
    <w:p w14:paraId="3A195F87"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组长：童德华</w:t>
      </w:r>
    </w:p>
    <w:p w14:paraId="7A7292C9"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成员：胡向阳、李宏、董邦俊、万里雪、齐文远、杨宗辉、焦俊峰、周凌</w:t>
      </w:r>
    </w:p>
    <w:p w14:paraId="18761392"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秘书：吕兰</w:t>
      </w:r>
    </w:p>
    <w:p w14:paraId="04D986E8"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lastRenderedPageBreak/>
        <w:t>刑事司法学院招生复试工作督查小组名单：</w:t>
      </w:r>
    </w:p>
    <w:p w14:paraId="281934F8"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组长：李宏</w:t>
      </w:r>
    </w:p>
    <w:p w14:paraId="6A11DAE5"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副组长：万里雪</w:t>
      </w:r>
    </w:p>
    <w:p w14:paraId="4A076400"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000000"/>
          <w:kern w:val="0"/>
          <w:sz w:val="20"/>
          <w:szCs w:val="20"/>
          <w:shd w:val="clear" w:color="auto" w:fill="FFFFFF"/>
        </w:rPr>
        <w:t>成员：刘宇、张敬</w:t>
      </w:r>
    </w:p>
    <w:p w14:paraId="1894218E"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秘书：彭倩</w:t>
      </w:r>
    </w:p>
    <w:p w14:paraId="05D7F7FE" w14:textId="77777777" w:rsidR="00315CD6" w:rsidRPr="00315CD6" w:rsidRDefault="00315CD6" w:rsidP="00315CD6">
      <w:pPr>
        <w:widowControl/>
        <w:shd w:val="clear" w:color="auto" w:fill="FFFFFF"/>
        <w:spacing w:before="274" w:after="274" w:line="418" w:lineRule="atLeast"/>
        <w:ind w:firstLine="418"/>
        <w:jc w:val="left"/>
        <w:rPr>
          <w:rFonts w:ascii="微软雅黑" w:eastAsia="微软雅黑" w:hAnsi="微软雅黑" w:cs="宋体" w:hint="eastAsia"/>
          <w:color w:val="333333"/>
          <w:kern w:val="0"/>
          <w:sz w:val="20"/>
          <w:szCs w:val="20"/>
        </w:rPr>
      </w:pPr>
    </w:p>
    <w:p w14:paraId="49516F9D" w14:textId="77777777" w:rsidR="00315CD6" w:rsidRPr="00315CD6" w:rsidRDefault="00315CD6" w:rsidP="00315CD6">
      <w:pPr>
        <w:widowControl/>
        <w:shd w:val="clear" w:color="auto" w:fill="FFFFFF"/>
        <w:spacing w:line="418" w:lineRule="atLeast"/>
        <w:ind w:firstLine="202"/>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二、调剂原则</w:t>
      </w:r>
    </w:p>
    <w:p w14:paraId="5433B78B" w14:textId="77777777" w:rsidR="00315CD6" w:rsidRPr="00315CD6" w:rsidRDefault="00315CD6" w:rsidP="00315CD6">
      <w:pPr>
        <w:widowControl/>
        <w:shd w:val="clear" w:color="auto" w:fill="FFFFFF"/>
        <w:spacing w:line="418" w:lineRule="atLeast"/>
        <w:ind w:left="418"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u w:val="single"/>
          <w:shd w:val="clear" w:color="auto" w:fill="FFFFFF"/>
        </w:rPr>
        <w:t>接最新通知， </w:t>
      </w:r>
      <w:r w:rsidRPr="00315CD6">
        <w:rPr>
          <w:rFonts w:ascii="微软雅黑" w:eastAsia="微软雅黑" w:hAnsi="微软雅黑" w:cs="宋体" w:hint="eastAsia"/>
          <w:color w:val="0000FF"/>
          <w:kern w:val="0"/>
          <w:sz w:val="20"/>
          <w:szCs w:val="20"/>
          <w:u w:val="single"/>
          <w:shd w:val="clear" w:color="auto" w:fill="FFFFFF"/>
        </w:rPr>
        <w:t>今年我校全日制各专业不接收调剂（包括校内、院内调剂）</w:t>
      </w:r>
    </w:p>
    <w:p w14:paraId="5F1543B5" w14:textId="77777777" w:rsidR="00315CD6" w:rsidRPr="00315CD6" w:rsidRDefault="00315CD6" w:rsidP="00315CD6">
      <w:pPr>
        <w:widowControl/>
        <w:shd w:val="clear" w:color="auto" w:fill="FFFFFF"/>
        <w:spacing w:before="274" w:after="274" w:line="418" w:lineRule="atLeast"/>
        <w:ind w:firstLine="480"/>
        <w:jc w:val="left"/>
        <w:rPr>
          <w:rFonts w:ascii="微软雅黑" w:eastAsia="微软雅黑" w:hAnsi="微软雅黑" w:cs="宋体" w:hint="eastAsia"/>
          <w:color w:val="333333"/>
          <w:kern w:val="0"/>
          <w:sz w:val="20"/>
          <w:szCs w:val="20"/>
        </w:rPr>
      </w:pPr>
    </w:p>
    <w:p w14:paraId="4DD36C64" w14:textId="77777777" w:rsidR="00315CD6" w:rsidRPr="00315CD6" w:rsidRDefault="00315CD6" w:rsidP="00315CD6">
      <w:pPr>
        <w:widowControl/>
        <w:shd w:val="clear" w:color="auto" w:fill="FFFFFF"/>
        <w:spacing w:line="418" w:lineRule="atLeast"/>
        <w:ind w:firstLine="202"/>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三、复试分数线、复试比例</w:t>
      </w:r>
    </w:p>
    <w:p w14:paraId="42F218E9"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000000"/>
          <w:kern w:val="0"/>
          <w:sz w:val="18"/>
          <w:szCs w:val="18"/>
          <w:shd w:val="clear" w:color="auto" w:fill="FFFFFF"/>
        </w:rPr>
        <w:t>（一）</w:t>
      </w:r>
      <w:r w:rsidRPr="00315CD6">
        <w:rPr>
          <w:rFonts w:ascii="微软雅黑" w:eastAsia="微软雅黑" w:hAnsi="微软雅黑" w:cs="宋体" w:hint="eastAsia"/>
          <w:b/>
          <w:bCs/>
          <w:color w:val="0000FF"/>
          <w:kern w:val="0"/>
          <w:sz w:val="20"/>
          <w:szCs w:val="20"/>
          <w:shd w:val="clear" w:color="auto" w:fill="FFFFFF"/>
        </w:rPr>
        <w:t>非专项</w:t>
      </w:r>
      <w:r w:rsidRPr="00315CD6">
        <w:rPr>
          <w:rFonts w:ascii="微软雅黑" w:eastAsia="微软雅黑" w:hAnsi="微软雅黑" w:cs="宋体" w:hint="eastAsia"/>
          <w:color w:val="000000"/>
          <w:kern w:val="0"/>
          <w:sz w:val="18"/>
          <w:szCs w:val="18"/>
          <w:shd w:val="clear" w:color="auto" w:fill="FFFFFF"/>
        </w:rPr>
        <w:t>全日制学硕复试分数线、复试比例</w:t>
      </w:r>
    </w:p>
    <w:p w14:paraId="5CB281A7" w14:textId="77777777" w:rsidR="00315CD6" w:rsidRPr="00315CD6" w:rsidRDefault="00315CD6" w:rsidP="00315CD6">
      <w:pPr>
        <w:widowControl/>
        <w:shd w:val="clear" w:color="auto" w:fill="FFFFFF"/>
        <w:spacing w:line="480" w:lineRule="atLeast"/>
        <w:ind w:firstLine="480"/>
        <w:jc w:val="left"/>
        <w:rPr>
          <w:rFonts w:ascii="微软雅黑" w:eastAsia="微软雅黑" w:hAnsi="微软雅黑" w:cs="宋体" w:hint="eastAsia"/>
          <w:color w:val="333333"/>
          <w:kern w:val="0"/>
          <w:sz w:val="20"/>
          <w:szCs w:val="20"/>
        </w:rPr>
      </w:pP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107"/>
        <w:gridCol w:w="1185"/>
        <w:gridCol w:w="1499"/>
        <w:gridCol w:w="1365"/>
        <w:gridCol w:w="1786"/>
        <w:gridCol w:w="1348"/>
      </w:tblGrid>
      <w:tr w:rsidR="00F21BEA" w:rsidRPr="00315CD6" w14:paraId="5E384345" w14:textId="77777777" w:rsidTr="00F21BEA">
        <w:trPr>
          <w:trHeight w:val="84"/>
          <w:jc w:val="center"/>
        </w:trPr>
        <w:tc>
          <w:tcPr>
            <w:tcW w:w="110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724C9CC"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专业</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95E60B0"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国家线</w:t>
            </w:r>
          </w:p>
        </w:tc>
        <w:tc>
          <w:tcPr>
            <w:tcW w:w="149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4B02803"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计划指标数</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4FBE064"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复试比例</w:t>
            </w:r>
          </w:p>
        </w:tc>
        <w:tc>
          <w:tcPr>
            <w:tcW w:w="178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DDC4C58"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参加复试人数</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769BB03"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复试分数线</w:t>
            </w:r>
          </w:p>
        </w:tc>
      </w:tr>
      <w:tr w:rsidR="00F21BEA" w:rsidRPr="00315CD6" w14:paraId="2E550628" w14:textId="77777777" w:rsidTr="00F21BEA">
        <w:trPr>
          <w:trHeight w:val="1021"/>
          <w:jc w:val="center"/>
        </w:trPr>
        <w:tc>
          <w:tcPr>
            <w:tcW w:w="110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2F799E76"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刑法学</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7C0DA06" w14:textId="77777777" w:rsidR="00315CD6" w:rsidRPr="00315CD6" w:rsidRDefault="00315CD6" w:rsidP="00F21BEA">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320</w:t>
            </w:r>
          </w:p>
        </w:tc>
        <w:tc>
          <w:tcPr>
            <w:tcW w:w="149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C790B1E"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66（含推免生25）</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7AAC7029" w14:textId="77777777" w:rsidR="00315CD6" w:rsidRPr="00315CD6" w:rsidRDefault="00315CD6" w:rsidP="00F21BEA">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1:1.2</w:t>
            </w:r>
          </w:p>
        </w:tc>
        <w:tc>
          <w:tcPr>
            <w:tcW w:w="178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457D53F" w14:textId="77777777" w:rsidR="00315CD6" w:rsidRPr="00315CD6" w:rsidRDefault="00315CD6" w:rsidP="00F21BEA">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（66-25）*1.2≈50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789CB191" w14:textId="77777777" w:rsidR="00315CD6" w:rsidRPr="00315CD6" w:rsidRDefault="00315CD6" w:rsidP="00F21BEA">
            <w:pPr>
              <w:widowControl/>
              <w:spacing w:line="480" w:lineRule="atLeast"/>
              <w:ind w:firstLine="480"/>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358</w:t>
            </w:r>
          </w:p>
        </w:tc>
      </w:tr>
      <w:tr w:rsidR="00F21BEA" w:rsidRPr="00315CD6" w14:paraId="1F6FB8A2" w14:textId="77777777" w:rsidTr="00F21BEA">
        <w:trPr>
          <w:trHeight w:val="1028"/>
          <w:jc w:val="center"/>
        </w:trPr>
        <w:tc>
          <w:tcPr>
            <w:tcW w:w="110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ED9F763"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侦查学</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AF4560C" w14:textId="77777777" w:rsidR="00315CD6" w:rsidRPr="00315CD6" w:rsidRDefault="00315CD6" w:rsidP="00F21BEA">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320</w:t>
            </w:r>
          </w:p>
        </w:tc>
        <w:tc>
          <w:tcPr>
            <w:tcW w:w="149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A95F654"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22</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1617EAE8" w14:textId="77777777" w:rsidR="00315CD6" w:rsidRPr="00315CD6" w:rsidRDefault="00315CD6" w:rsidP="00F21BEA">
            <w:pPr>
              <w:widowControl/>
              <w:spacing w:line="480" w:lineRule="atLeast"/>
              <w:ind w:firstLine="480"/>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1:1.2</w:t>
            </w:r>
          </w:p>
        </w:tc>
        <w:tc>
          <w:tcPr>
            <w:tcW w:w="178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2E9B7975" w14:textId="77777777" w:rsidR="00315CD6" w:rsidRPr="00315CD6" w:rsidRDefault="00315CD6" w:rsidP="00F21BEA">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22*1.2≈27</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1D8F59AB" w14:textId="77777777" w:rsidR="00315CD6" w:rsidRPr="00315CD6" w:rsidRDefault="00315CD6" w:rsidP="00F21BEA">
            <w:pPr>
              <w:widowControl/>
              <w:spacing w:line="480" w:lineRule="atLeast"/>
              <w:ind w:firstLine="480"/>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324</w:t>
            </w:r>
          </w:p>
        </w:tc>
      </w:tr>
      <w:tr w:rsidR="00F21BEA" w:rsidRPr="00315CD6" w14:paraId="6FBAC693" w14:textId="77777777" w:rsidTr="00F21BEA">
        <w:trPr>
          <w:trHeight w:val="108"/>
          <w:jc w:val="center"/>
        </w:trPr>
        <w:tc>
          <w:tcPr>
            <w:tcW w:w="110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1C0AEB95" w14:textId="77777777" w:rsidR="00315CD6" w:rsidRPr="00315CD6" w:rsidRDefault="00315CD6" w:rsidP="00F21BEA">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治安学</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9FC669A" w14:textId="77777777" w:rsidR="00315CD6" w:rsidRPr="00315CD6" w:rsidRDefault="00315CD6" w:rsidP="007F28F9">
            <w:pPr>
              <w:widowControl/>
              <w:spacing w:line="480" w:lineRule="atLeast"/>
              <w:ind w:firstLineChars="200" w:firstLine="360"/>
              <w:rPr>
                <w:rFonts w:ascii="微软雅黑" w:eastAsia="微软雅黑" w:hAnsi="微软雅黑" w:cs="宋体" w:hint="eastAsia"/>
                <w:color w:val="333333"/>
                <w:kern w:val="0"/>
                <w:sz w:val="20"/>
                <w:szCs w:val="20"/>
              </w:rPr>
            </w:pPr>
            <w:bookmarkStart w:id="0" w:name="_GoBack"/>
            <w:bookmarkEnd w:id="0"/>
            <w:r w:rsidRPr="00315CD6">
              <w:rPr>
                <w:rFonts w:ascii="微软雅黑" w:eastAsia="微软雅黑" w:hAnsi="微软雅黑" w:cs="宋体" w:hint="eastAsia"/>
                <w:color w:val="333333"/>
                <w:kern w:val="0"/>
                <w:sz w:val="18"/>
                <w:szCs w:val="18"/>
              </w:rPr>
              <w:t>320</w:t>
            </w:r>
          </w:p>
        </w:tc>
        <w:tc>
          <w:tcPr>
            <w:tcW w:w="149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12F919FC"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3</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79668B92" w14:textId="77777777" w:rsidR="00315CD6" w:rsidRPr="00315CD6" w:rsidRDefault="00315CD6" w:rsidP="00F21BEA">
            <w:pPr>
              <w:widowControl/>
              <w:spacing w:line="480" w:lineRule="atLeast"/>
              <w:ind w:firstLine="480"/>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1:1.2</w:t>
            </w:r>
          </w:p>
        </w:tc>
        <w:tc>
          <w:tcPr>
            <w:tcW w:w="178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E0554A0" w14:textId="77777777" w:rsidR="00315CD6" w:rsidRPr="00315CD6" w:rsidRDefault="00315CD6" w:rsidP="00F21BEA">
            <w:pPr>
              <w:widowControl/>
              <w:spacing w:line="480" w:lineRule="atLeast"/>
              <w:ind w:firstLine="480"/>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3*1.2≈4</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D8C703D" w14:textId="77777777" w:rsidR="00315CD6" w:rsidRPr="00315CD6" w:rsidRDefault="00315CD6" w:rsidP="00F21BEA">
            <w:pPr>
              <w:widowControl/>
              <w:spacing w:line="480" w:lineRule="atLeast"/>
              <w:ind w:firstLine="480"/>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346</w:t>
            </w:r>
          </w:p>
        </w:tc>
      </w:tr>
      <w:tr w:rsidR="00F21BEA" w:rsidRPr="00315CD6" w14:paraId="687AEBC1" w14:textId="77777777" w:rsidTr="00F21BEA">
        <w:trPr>
          <w:trHeight w:val="96"/>
          <w:jc w:val="center"/>
        </w:trPr>
        <w:tc>
          <w:tcPr>
            <w:tcW w:w="110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B60DD40" w14:textId="77777777" w:rsidR="00315CD6" w:rsidRPr="00315CD6" w:rsidRDefault="00315CD6" w:rsidP="007F28F9">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rPr>
              <w:t>小计</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7E14D728" w14:textId="77777777" w:rsidR="00315CD6" w:rsidRPr="00315CD6" w:rsidRDefault="00315CD6" w:rsidP="00315CD6">
            <w:pPr>
              <w:widowControl/>
              <w:jc w:val="left"/>
              <w:rPr>
                <w:rFonts w:ascii="微软雅黑" w:eastAsia="微软雅黑" w:hAnsi="微软雅黑" w:cs="宋体" w:hint="eastAsia"/>
                <w:color w:val="333333"/>
                <w:kern w:val="0"/>
                <w:sz w:val="20"/>
                <w:szCs w:val="20"/>
              </w:rPr>
            </w:pPr>
          </w:p>
        </w:tc>
        <w:tc>
          <w:tcPr>
            <w:tcW w:w="149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08F23EE"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0000FF"/>
                <w:kern w:val="0"/>
                <w:sz w:val="20"/>
                <w:szCs w:val="20"/>
                <w:shd w:val="clear" w:color="auto" w:fill="FFFFFF"/>
              </w:rPr>
              <w:t>91</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E620175" w14:textId="77777777" w:rsidR="00315CD6" w:rsidRPr="00315CD6" w:rsidRDefault="00315CD6" w:rsidP="00315CD6">
            <w:pPr>
              <w:widowControl/>
              <w:jc w:val="left"/>
              <w:rPr>
                <w:rFonts w:ascii="微软雅黑" w:eastAsia="微软雅黑" w:hAnsi="微软雅黑" w:cs="宋体" w:hint="eastAsia"/>
                <w:color w:val="333333"/>
                <w:kern w:val="0"/>
                <w:sz w:val="20"/>
                <w:szCs w:val="20"/>
              </w:rPr>
            </w:pPr>
          </w:p>
        </w:tc>
        <w:tc>
          <w:tcPr>
            <w:tcW w:w="178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0DEAE7C" w14:textId="77777777" w:rsidR="00315CD6" w:rsidRPr="00315CD6" w:rsidRDefault="00315CD6" w:rsidP="00315CD6">
            <w:pPr>
              <w:widowControl/>
              <w:jc w:val="left"/>
              <w:rPr>
                <w:rFonts w:ascii="微软雅黑" w:eastAsia="微软雅黑" w:hAnsi="微软雅黑" w:cs="宋体" w:hint="eastAsia"/>
                <w:color w:val="333333"/>
                <w:kern w:val="0"/>
                <w:sz w:val="20"/>
                <w:szCs w:val="20"/>
              </w:rPr>
            </w:pP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9D8AD3D" w14:textId="77777777" w:rsidR="00315CD6" w:rsidRPr="00315CD6" w:rsidRDefault="00315CD6" w:rsidP="00315CD6">
            <w:pPr>
              <w:widowControl/>
              <w:jc w:val="left"/>
              <w:rPr>
                <w:rFonts w:ascii="微软雅黑" w:eastAsia="微软雅黑" w:hAnsi="微软雅黑" w:cs="宋体" w:hint="eastAsia"/>
                <w:color w:val="333333"/>
                <w:kern w:val="0"/>
                <w:sz w:val="20"/>
                <w:szCs w:val="20"/>
              </w:rPr>
            </w:pPr>
          </w:p>
        </w:tc>
      </w:tr>
    </w:tbl>
    <w:p w14:paraId="4EB328D9" w14:textId="77777777" w:rsidR="00315CD6" w:rsidRPr="00315CD6" w:rsidRDefault="00315CD6" w:rsidP="00315CD6">
      <w:pPr>
        <w:widowControl/>
        <w:shd w:val="clear" w:color="auto" w:fill="FFFFFF"/>
        <w:spacing w:line="418" w:lineRule="atLeast"/>
        <w:ind w:firstLine="418"/>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lastRenderedPageBreak/>
        <w:t>另：根据国家分数线规定：单科（满分</w:t>
      </w:r>
      <w:r w:rsidRPr="00315CD6">
        <w:rPr>
          <w:rFonts w:ascii="宋体" w:eastAsia="宋体" w:hAnsi="宋体" w:cs="宋体" w:hint="eastAsia"/>
          <w:color w:val="333333"/>
          <w:kern w:val="0"/>
          <w:sz w:val="24"/>
          <w:szCs w:val="24"/>
          <w:shd w:val="clear" w:color="auto" w:fill="FFFFFF"/>
        </w:rPr>
        <w:t>=100</w:t>
      </w:r>
      <w:r w:rsidRPr="00315CD6">
        <w:rPr>
          <w:rFonts w:ascii="微软雅黑" w:eastAsia="微软雅黑" w:hAnsi="微软雅黑" w:cs="宋体" w:hint="eastAsia"/>
          <w:color w:val="333333"/>
          <w:kern w:val="0"/>
          <w:sz w:val="20"/>
          <w:szCs w:val="20"/>
          <w:shd w:val="clear" w:color="auto" w:fill="FFFFFF"/>
        </w:rPr>
        <w:t>分）需达到</w:t>
      </w:r>
      <w:r w:rsidRPr="00315CD6">
        <w:rPr>
          <w:rFonts w:ascii="宋体" w:eastAsia="宋体" w:hAnsi="宋体" w:cs="宋体" w:hint="eastAsia"/>
          <w:color w:val="333333"/>
          <w:kern w:val="0"/>
          <w:sz w:val="24"/>
          <w:szCs w:val="24"/>
          <w:shd w:val="clear" w:color="auto" w:fill="FFFFFF"/>
        </w:rPr>
        <w:t>44</w:t>
      </w:r>
      <w:r w:rsidRPr="00315CD6">
        <w:rPr>
          <w:rFonts w:ascii="微软雅黑" w:eastAsia="微软雅黑" w:hAnsi="微软雅黑" w:cs="宋体" w:hint="eastAsia"/>
          <w:color w:val="333333"/>
          <w:kern w:val="0"/>
          <w:sz w:val="20"/>
          <w:szCs w:val="20"/>
          <w:shd w:val="clear" w:color="auto" w:fill="FFFFFF"/>
        </w:rPr>
        <w:t>分，单科（满分</w:t>
      </w:r>
      <w:r w:rsidRPr="00315CD6">
        <w:rPr>
          <w:rFonts w:ascii="宋体" w:eastAsia="宋体" w:hAnsi="宋体" w:cs="宋体" w:hint="eastAsia"/>
          <w:color w:val="333333"/>
          <w:kern w:val="0"/>
          <w:sz w:val="24"/>
          <w:szCs w:val="24"/>
          <w:shd w:val="clear" w:color="auto" w:fill="FFFFFF"/>
        </w:rPr>
        <w:t>&gt;100</w:t>
      </w:r>
      <w:r w:rsidRPr="00315CD6">
        <w:rPr>
          <w:rFonts w:ascii="微软雅黑" w:eastAsia="微软雅黑" w:hAnsi="微软雅黑" w:cs="宋体" w:hint="eastAsia"/>
          <w:color w:val="333333"/>
          <w:kern w:val="0"/>
          <w:sz w:val="20"/>
          <w:szCs w:val="20"/>
          <w:shd w:val="clear" w:color="auto" w:fill="FFFFFF"/>
        </w:rPr>
        <w:t>分</w:t>
      </w:r>
      <w:r w:rsidRPr="00315CD6">
        <w:rPr>
          <w:rFonts w:ascii="宋体" w:eastAsia="宋体" w:hAnsi="宋体" w:cs="宋体" w:hint="eastAsia"/>
          <w:color w:val="333333"/>
          <w:kern w:val="0"/>
          <w:sz w:val="24"/>
          <w:szCs w:val="24"/>
          <w:shd w:val="clear" w:color="auto" w:fill="FFFFFF"/>
        </w:rPr>
        <w:t>)</w:t>
      </w:r>
      <w:r w:rsidRPr="00315CD6">
        <w:rPr>
          <w:rFonts w:ascii="微软雅黑" w:eastAsia="微软雅黑" w:hAnsi="微软雅黑" w:cs="宋体" w:hint="eastAsia"/>
          <w:color w:val="333333"/>
          <w:kern w:val="0"/>
          <w:sz w:val="20"/>
          <w:szCs w:val="20"/>
          <w:shd w:val="clear" w:color="auto" w:fill="FFFFFF"/>
        </w:rPr>
        <w:t>需达到</w:t>
      </w:r>
      <w:r w:rsidRPr="00315CD6">
        <w:rPr>
          <w:rFonts w:ascii="宋体" w:eastAsia="宋体" w:hAnsi="宋体" w:cs="宋体" w:hint="eastAsia"/>
          <w:color w:val="333333"/>
          <w:kern w:val="0"/>
          <w:sz w:val="24"/>
          <w:szCs w:val="24"/>
          <w:shd w:val="clear" w:color="auto" w:fill="FFFFFF"/>
        </w:rPr>
        <w:t>66</w:t>
      </w:r>
      <w:r w:rsidRPr="00315CD6">
        <w:rPr>
          <w:rFonts w:ascii="微软雅黑" w:eastAsia="微软雅黑" w:hAnsi="微软雅黑" w:cs="宋体" w:hint="eastAsia"/>
          <w:color w:val="333333"/>
          <w:kern w:val="0"/>
          <w:sz w:val="20"/>
          <w:szCs w:val="20"/>
          <w:shd w:val="clear" w:color="auto" w:fill="FFFFFF"/>
        </w:rPr>
        <w:t>分</w:t>
      </w:r>
    </w:p>
    <w:p w14:paraId="4A32EF96" w14:textId="77777777" w:rsidR="00315CD6" w:rsidRPr="00315CD6" w:rsidRDefault="00315CD6" w:rsidP="00315CD6">
      <w:pPr>
        <w:widowControl/>
        <w:shd w:val="clear" w:color="auto" w:fill="FFFFFF"/>
        <w:spacing w:line="480" w:lineRule="atLeast"/>
        <w:ind w:firstLine="480"/>
        <w:jc w:val="left"/>
        <w:rPr>
          <w:rFonts w:ascii="微软雅黑" w:eastAsia="微软雅黑" w:hAnsi="微软雅黑" w:cs="宋体" w:hint="eastAsia"/>
          <w:color w:val="333333"/>
          <w:kern w:val="0"/>
          <w:sz w:val="20"/>
          <w:szCs w:val="20"/>
        </w:rPr>
      </w:pPr>
    </w:p>
    <w:p w14:paraId="1F1E36C5" w14:textId="77777777" w:rsidR="00315CD6" w:rsidRPr="00315CD6" w:rsidRDefault="00315CD6" w:rsidP="00315CD6">
      <w:pPr>
        <w:widowControl/>
        <w:numPr>
          <w:ilvl w:val="0"/>
          <w:numId w:val="1"/>
        </w:numPr>
        <w:shd w:val="clear" w:color="auto" w:fill="FFFFFF"/>
        <w:spacing w:line="480" w:lineRule="atLeast"/>
        <w:ind w:left="0"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专项计划少数骨干复试分数线、复试比例</w:t>
      </w:r>
    </w:p>
    <w:tbl>
      <w:tblPr>
        <w:tblW w:w="5000" w:type="pct"/>
        <w:jc w:val="center"/>
        <w:shd w:val="clear" w:color="auto" w:fill="FFFFFF"/>
        <w:tblCellMar>
          <w:left w:w="0" w:type="dxa"/>
          <w:right w:w="0" w:type="dxa"/>
        </w:tblCellMar>
        <w:tblLook w:val="04A0" w:firstRow="1" w:lastRow="0" w:firstColumn="1" w:lastColumn="0" w:noHBand="0" w:noVBand="1"/>
      </w:tblPr>
      <w:tblGrid>
        <w:gridCol w:w="1190"/>
        <w:gridCol w:w="1244"/>
        <w:gridCol w:w="1398"/>
        <w:gridCol w:w="1389"/>
        <w:gridCol w:w="1617"/>
        <w:gridCol w:w="1452"/>
      </w:tblGrid>
      <w:tr w:rsidR="00315CD6" w:rsidRPr="00315CD6" w14:paraId="63A9C889" w14:textId="77777777" w:rsidTr="000A4A61">
        <w:trPr>
          <w:jc w:val="center"/>
        </w:trPr>
        <w:tc>
          <w:tcPr>
            <w:tcW w:w="71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527DEE8" w14:textId="77777777" w:rsidR="00315CD6" w:rsidRPr="00315CD6" w:rsidRDefault="00315CD6" w:rsidP="000A4A61">
            <w:pPr>
              <w:widowControl/>
              <w:spacing w:line="480" w:lineRule="atLeas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专业</w:t>
            </w:r>
          </w:p>
        </w:tc>
        <w:tc>
          <w:tcPr>
            <w:tcW w:w="75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59F6517" w14:textId="77777777" w:rsidR="00315CD6" w:rsidRPr="00315CD6" w:rsidRDefault="00315CD6" w:rsidP="000A4A61">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国家线</w:t>
            </w:r>
          </w:p>
        </w:tc>
        <w:tc>
          <w:tcPr>
            <w:tcW w:w="843"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EF5F209" w14:textId="77777777" w:rsidR="00315CD6" w:rsidRPr="00315CD6" w:rsidRDefault="00315CD6" w:rsidP="000A4A61">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计划指标数</w:t>
            </w:r>
          </w:p>
        </w:tc>
        <w:tc>
          <w:tcPr>
            <w:tcW w:w="83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C52EC1C" w14:textId="77777777" w:rsidR="00315CD6" w:rsidRPr="00315CD6" w:rsidRDefault="00315CD6" w:rsidP="000A4A61">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复试比例</w:t>
            </w:r>
          </w:p>
        </w:tc>
        <w:tc>
          <w:tcPr>
            <w:tcW w:w="975"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438A16C" w14:textId="77777777" w:rsidR="00315CD6" w:rsidRPr="00315CD6" w:rsidRDefault="00315CD6" w:rsidP="000A4A61">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参加复试人数</w:t>
            </w:r>
          </w:p>
        </w:tc>
        <w:tc>
          <w:tcPr>
            <w:tcW w:w="876"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B958F5D" w14:textId="77777777" w:rsidR="00315CD6" w:rsidRPr="00315CD6" w:rsidRDefault="00315CD6" w:rsidP="000A4A61">
            <w:pPr>
              <w:widowControl/>
              <w:spacing w:line="480" w:lineRule="atLeast"/>
              <w:jc w:val="center"/>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复试分数线</w:t>
            </w:r>
          </w:p>
        </w:tc>
      </w:tr>
      <w:tr w:rsidR="00315CD6" w:rsidRPr="00315CD6" w14:paraId="6CF7ED9C" w14:textId="77777777" w:rsidTr="000A4A61">
        <w:trPr>
          <w:jc w:val="center"/>
        </w:trPr>
        <w:tc>
          <w:tcPr>
            <w:tcW w:w="71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37F2363" w14:textId="77777777" w:rsidR="00315CD6" w:rsidRPr="00315CD6" w:rsidRDefault="00315CD6" w:rsidP="000A4A61">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刑法学</w:t>
            </w:r>
          </w:p>
        </w:tc>
        <w:tc>
          <w:tcPr>
            <w:tcW w:w="75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3F7D4ADB"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248</w:t>
            </w:r>
          </w:p>
        </w:tc>
        <w:tc>
          <w:tcPr>
            <w:tcW w:w="843"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4AD8EBF"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2</w:t>
            </w:r>
          </w:p>
        </w:tc>
        <w:tc>
          <w:tcPr>
            <w:tcW w:w="83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14A1166"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1:1.2</w:t>
            </w:r>
          </w:p>
        </w:tc>
        <w:tc>
          <w:tcPr>
            <w:tcW w:w="975"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218A51FE"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2*1.2≈3</w:t>
            </w:r>
          </w:p>
        </w:tc>
        <w:tc>
          <w:tcPr>
            <w:tcW w:w="876"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278523E"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306</w:t>
            </w:r>
          </w:p>
        </w:tc>
      </w:tr>
      <w:tr w:rsidR="00315CD6" w:rsidRPr="00315CD6" w14:paraId="7859842B" w14:textId="77777777" w:rsidTr="000A4A61">
        <w:trPr>
          <w:jc w:val="center"/>
        </w:trPr>
        <w:tc>
          <w:tcPr>
            <w:tcW w:w="71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7E6378BF" w14:textId="77777777" w:rsidR="00315CD6" w:rsidRPr="00315CD6" w:rsidRDefault="00315CD6" w:rsidP="000A4A61">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侦查学</w:t>
            </w:r>
          </w:p>
        </w:tc>
        <w:tc>
          <w:tcPr>
            <w:tcW w:w="75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91C39FD"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248</w:t>
            </w:r>
          </w:p>
        </w:tc>
        <w:tc>
          <w:tcPr>
            <w:tcW w:w="843"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AE96976"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0</w:t>
            </w:r>
          </w:p>
        </w:tc>
        <w:tc>
          <w:tcPr>
            <w:tcW w:w="83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77FC9CE"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c>
          <w:tcPr>
            <w:tcW w:w="975"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C6DB9EF"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c>
          <w:tcPr>
            <w:tcW w:w="876"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882ADFC"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r>
      <w:tr w:rsidR="00315CD6" w:rsidRPr="00315CD6" w14:paraId="65604030" w14:textId="77777777" w:rsidTr="000A4A61">
        <w:trPr>
          <w:jc w:val="center"/>
        </w:trPr>
        <w:tc>
          <w:tcPr>
            <w:tcW w:w="71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1D306DD8" w14:textId="77777777" w:rsidR="00315CD6" w:rsidRPr="00315CD6" w:rsidRDefault="00315CD6" w:rsidP="000A4A61">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治安学</w:t>
            </w:r>
          </w:p>
        </w:tc>
        <w:tc>
          <w:tcPr>
            <w:tcW w:w="75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5F2B3A2"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248</w:t>
            </w:r>
          </w:p>
        </w:tc>
        <w:tc>
          <w:tcPr>
            <w:tcW w:w="843"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2AE24896"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0</w:t>
            </w:r>
          </w:p>
        </w:tc>
        <w:tc>
          <w:tcPr>
            <w:tcW w:w="83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6076A33"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c>
          <w:tcPr>
            <w:tcW w:w="975"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2581F9D9"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c>
          <w:tcPr>
            <w:tcW w:w="876"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65AD313"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r>
    </w:tbl>
    <w:p w14:paraId="388B6BCC" w14:textId="77777777" w:rsidR="00315CD6" w:rsidRPr="00315CD6" w:rsidRDefault="00315CD6" w:rsidP="00315CD6">
      <w:pPr>
        <w:widowControl/>
        <w:shd w:val="clear" w:color="auto" w:fill="FFFFFF"/>
        <w:spacing w:line="480" w:lineRule="atLeast"/>
        <w:ind w:left="202" w:firstLine="480"/>
        <w:jc w:val="left"/>
        <w:rPr>
          <w:rFonts w:ascii="微软雅黑" w:eastAsia="微软雅黑" w:hAnsi="微软雅黑" w:cs="宋体" w:hint="eastAsia"/>
          <w:color w:val="333333"/>
          <w:kern w:val="0"/>
          <w:sz w:val="20"/>
          <w:szCs w:val="20"/>
        </w:rPr>
      </w:pPr>
    </w:p>
    <w:p w14:paraId="57B33C56" w14:textId="77777777" w:rsidR="00315CD6" w:rsidRPr="00315CD6" w:rsidRDefault="00315CD6" w:rsidP="00315CD6">
      <w:pPr>
        <w:widowControl/>
        <w:numPr>
          <w:ilvl w:val="0"/>
          <w:numId w:val="2"/>
        </w:numPr>
        <w:shd w:val="clear" w:color="auto" w:fill="FFFFFF"/>
        <w:spacing w:line="480" w:lineRule="atLeast"/>
        <w:ind w:left="0"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专项计划退役大学生士兵复试分数线、复试比例</w:t>
      </w:r>
    </w:p>
    <w:tbl>
      <w:tblPr>
        <w:tblW w:w="5040" w:type="pct"/>
        <w:shd w:val="clear" w:color="auto" w:fill="FFFFFF"/>
        <w:tblCellMar>
          <w:left w:w="0" w:type="dxa"/>
          <w:right w:w="0" w:type="dxa"/>
        </w:tblCellMar>
        <w:tblLook w:val="04A0" w:firstRow="1" w:lastRow="0" w:firstColumn="1" w:lastColumn="0" w:noHBand="0" w:noVBand="1"/>
      </w:tblPr>
      <w:tblGrid>
        <w:gridCol w:w="1126"/>
        <w:gridCol w:w="1300"/>
        <w:gridCol w:w="1399"/>
        <w:gridCol w:w="1394"/>
        <w:gridCol w:w="1618"/>
        <w:gridCol w:w="1519"/>
      </w:tblGrid>
      <w:tr w:rsidR="00315CD6" w:rsidRPr="00315CD6" w14:paraId="17587835" w14:textId="77777777" w:rsidTr="00315CD6">
        <w:tc>
          <w:tcPr>
            <w:tcW w:w="674"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121E972C" w14:textId="77777777" w:rsidR="00315CD6" w:rsidRPr="00315CD6" w:rsidRDefault="00315CD6" w:rsidP="00315CD6">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专业</w:t>
            </w:r>
          </w:p>
        </w:tc>
        <w:tc>
          <w:tcPr>
            <w:tcW w:w="77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3A9A23FD" w14:textId="77777777" w:rsidR="00315CD6" w:rsidRPr="00315CD6" w:rsidRDefault="00315CD6" w:rsidP="00315CD6">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学校</w:t>
            </w:r>
            <w:r w:rsidRPr="00315CD6">
              <w:rPr>
                <w:rFonts w:ascii="微软雅黑" w:eastAsia="微软雅黑" w:hAnsi="微软雅黑" w:cs="宋体" w:hint="eastAsia"/>
                <w:color w:val="333333"/>
                <w:kern w:val="0"/>
                <w:sz w:val="18"/>
                <w:szCs w:val="18"/>
              </w:rPr>
              <w:t>线</w:t>
            </w:r>
          </w:p>
        </w:tc>
        <w:tc>
          <w:tcPr>
            <w:tcW w:w="83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66372CF" w14:textId="77777777" w:rsidR="00315CD6" w:rsidRPr="00315CD6" w:rsidRDefault="00315CD6" w:rsidP="00315CD6">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计划指标数</w:t>
            </w:r>
          </w:p>
        </w:tc>
        <w:tc>
          <w:tcPr>
            <w:tcW w:w="834"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70383721" w14:textId="77777777" w:rsidR="00315CD6" w:rsidRPr="00315CD6" w:rsidRDefault="00315CD6" w:rsidP="00315CD6">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复试比例</w:t>
            </w:r>
          </w:p>
        </w:tc>
        <w:tc>
          <w:tcPr>
            <w:tcW w:w="96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37A7D537" w14:textId="77777777" w:rsidR="00315CD6" w:rsidRPr="00315CD6" w:rsidRDefault="00315CD6" w:rsidP="00315CD6">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参加复试人数</w:t>
            </w:r>
          </w:p>
        </w:tc>
        <w:tc>
          <w:tcPr>
            <w:tcW w:w="91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3CAB6BEF" w14:textId="77777777" w:rsidR="00315CD6" w:rsidRPr="00315CD6" w:rsidRDefault="00315CD6" w:rsidP="00315CD6">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复试分数线</w:t>
            </w:r>
          </w:p>
        </w:tc>
      </w:tr>
      <w:tr w:rsidR="00315CD6" w:rsidRPr="00315CD6" w14:paraId="546A8B44" w14:textId="77777777" w:rsidTr="00315CD6">
        <w:tc>
          <w:tcPr>
            <w:tcW w:w="674"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38084E90" w14:textId="77777777" w:rsidR="00315CD6" w:rsidRPr="00315CD6" w:rsidRDefault="00315CD6" w:rsidP="00315CD6">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刑法学</w:t>
            </w:r>
          </w:p>
        </w:tc>
        <w:tc>
          <w:tcPr>
            <w:tcW w:w="77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31BAC4D4"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245</w:t>
            </w:r>
          </w:p>
        </w:tc>
        <w:tc>
          <w:tcPr>
            <w:tcW w:w="83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651DBCAD"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1</w:t>
            </w:r>
          </w:p>
        </w:tc>
        <w:tc>
          <w:tcPr>
            <w:tcW w:w="834"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0DC1383"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1:1.2</w:t>
            </w:r>
          </w:p>
        </w:tc>
        <w:tc>
          <w:tcPr>
            <w:tcW w:w="96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5E55A30"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1*1.2≈2</w:t>
            </w:r>
          </w:p>
        </w:tc>
        <w:tc>
          <w:tcPr>
            <w:tcW w:w="91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AC1B5DB"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291</w:t>
            </w:r>
          </w:p>
        </w:tc>
      </w:tr>
      <w:tr w:rsidR="00315CD6" w:rsidRPr="00315CD6" w14:paraId="7458D817" w14:textId="77777777" w:rsidTr="00315CD6">
        <w:tc>
          <w:tcPr>
            <w:tcW w:w="674"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166DA172" w14:textId="77777777" w:rsidR="00315CD6" w:rsidRPr="00315CD6" w:rsidRDefault="00315CD6" w:rsidP="00315CD6">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侦查学</w:t>
            </w:r>
          </w:p>
        </w:tc>
        <w:tc>
          <w:tcPr>
            <w:tcW w:w="77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6D761EB"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245</w:t>
            </w:r>
          </w:p>
        </w:tc>
        <w:tc>
          <w:tcPr>
            <w:tcW w:w="83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FD41D23"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0</w:t>
            </w:r>
          </w:p>
        </w:tc>
        <w:tc>
          <w:tcPr>
            <w:tcW w:w="834"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76E73FF"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c>
          <w:tcPr>
            <w:tcW w:w="96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364E4E3"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c>
          <w:tcPr>
            <w:tcW w:w="91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10ADBDD9"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r>
      <w:tr w:rsidR="00315CD6" w:rsidRPr="00315CD6" w14:paraId="5FB8D7A8" w14:textId="77777777" w:rsidTr="00315CD6">
        <w:tc>
          <w:tcPr>
            <w:tcW w:w="674"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F66D548" w14:textId="77777777" w:rsidR="00315CD6" w:rsidRPr="00315CD6" w:rsidRDefault="00315CD6" w:rsidP="00315CD6">
            <w:pPr>
              <w:widowControl/>
              <w:spacing w:line="480" w:lineRule="atLeast"/>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治安学</w:t>
            </w:r>
          </w:p>
        </w:tc>
        <w:tc>
          <w:tcPr>
            <w:tcW w:w="77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7710E66C"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245</w:t>
            </w:r>
          </w:p>
        </w:tc>
        <w:tc>
          <w:tcPr>
            <w:tcW w:w="83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E64B112"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18"/>
                <w:szCs w:val="18"/>
              </w:rPr>
              <w:t>0</w:t>
            </w:r>
          </w:p>
        </w:tc>
        <w:tc>
          <w:tcPr>
            <w:tcW w:w="834"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57E9F8D9"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c>
          <w:tcPr>
            <w:tcW w:w="96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5FC7998"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c>
          <w:tcPr>
            <w:tcW w:w="91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1D1911E"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w:t>
            </w:r>
          </w:p>
        </w:tc>
      </w:tr>
    </w:tbl>
    <w:p w14:paraId="513624DE" w14:textId="77777777" w:rsidR="00315CD6" w:rsidRPr="00315CD6" w:rsidRDefault="00315CD6" w:rsidP="00315CD6">
      <w:pPr>
        <w:widowControl/>
        <w:shd w:val="clear" w:color="auto" w:fill="FFFFFF"/>
        <w:spacing w:line="480" w:lineRule="atLeast"/>
        <w:ind w:firstLine="480"/>
        <w:jc w:val="left"/>
        <w:rPr>
          <w:rFonts w:ascii="微软雅黑" w:eastAsia="微软雅黑" w:hAnsi="微软雅黑" w:cs="宋体" w:hint="eastAsia"/>
          <w:color w:val="333333"/>
          <w:kern w:val="0"/>
          <w:sz w:val="20"/>
          <w:szCs w:val="20"/>
        </w:rPr>
      </w:pPr>
      <w:r w:rsidRPr="00315CD6">
        <w:rPr>
          <w:rFonts w:ascii="宋体" w:eastAsia="宋体" w:hAnsi="宋体" w:cs="宋体" w:hint="eastAsia"/>
          <w:color w:val="000000"/>
          <w:kern w:val="0"/>
          <w:sz w:val="24"/>
          <w:szCs w:val="24"/>
          <w:shd w:val="clear" w:color="auto" w:fill="FFFFFF"/>
        </w:rPr>
        <w:t>另：根据学校分数线规定：单科（满分</w:t>
      </w:r>
      <w:r w:rsidRPr="00315CD6">
        <w:rPr>
          <w:rFonts w:ascii="微软雅黑" w:eastAsia="微软雅黑" w:hAnsi="微软雅黑" w:cs="宋体" w:hint="eastAsia"/>
          <w:color w:val="000000"/>
          <w:kern w:val="0"/>
          <w:sz w:val="20"/>
          <w:szCs w:val="20"/>
          <w:shd w:val="clear" w:color="auto" w:fill="FFFFFF"/>
        </w:rPr>
        <w:t>=100</w:t>
      </w:r>
      <w:r w:rsidRPr="00315CD6">
        <w:rPr>
          <w:rFonts w:ascii="宋体" w:eastAsia="宋体" w:hAnsi="宋体" w:cs="宋体" w:hint="eastAsia"/>
          <w:color w:val="000000"/>
          <w:kern w:val="0"/>
          <w:sz w:val="24"/>
          <w:szCs w:val="24"/>
          <w:shd w:val="clear" w:color="auto" w:fill="FFFFFF"/>
        </w:rPr>
        <w:t>分）需达到</w:t>
      </w:r>
      <w:r w:rsidRPr="00315CD6">
        <w:rPr>
          <w:rFonts w:ascii="微软雅黑" w:eastAsia="微软雅黑" w:hAnsi="微软雅黑" w:cs="宋体" w:hint="eastAsia"/>
          <w:color w:val="000000"/>
          <w:kern w:val="0"/>
          <w:sz w:val="20"/>
          <w:szCs w:val="20"/>
          <w:shd w:val="clear" w:color="auto" w:fill="FFFFFF"/>
        </w:rPr>
        <w:t>40</w:t>
      </w:r>
      <w:r w:rsidRPr="00315CD6">
        <w:rPr>
          <w:rFonts w:ascii="宋体" w:eastAsia="宋体" w:hAnsi="宋体" w:cs="宋体" w:hint="eastAsia"/>
          <w:color w:val="000000"/>
          <w:kern w:val="0"/>
          <w:sz w:val="24"/>
          <w:szCs w:val="24"/>
          <w:shd w:val="clear" w:color="auto" w:fill="FFFFFF"/>
        </w:rPr>
        <w:t>分，单科（满分</w:t>
      </w:r>
      <w:r w:rsidRPr="00315CD6">
        <w:rPr>
          <w:rFonts w:ascii="微软雅黑" w:eastAsia="微软雅黑" w:hAnsi="微软雅黑" w:cs="宋体" w:hint="eastAsia"/>
          <w:color w:val="000000"/>
          <w:kern w:val="0"/>
          <w:sz w:val="20"/>
          <w:szCs w:val="20"/>
          <w:shd w:val="clear" w:color="auto" w:fill="FFFFFF"/>
        </w:rPr>
        <w:t>&gt;100</w:t>
      </w:r>
      <w:r w:rsidRPr="00315CD6">
        <w:rPr>
          <w:rFonts w:ascii="宋体" w:eastAsia="宋体" w:hAnsi="宋体" w:cs="宋体" w:hint="eastAsia"/>
          <w:color w:val="000000"/>
          <w:kern w:val="0"/>
          <w:sz w:val="24"/>
          <w:szCs w:val="24"/>
          <w:shd w:val="clear" w:color="auto" w:fill="FFFFFF"/>
        </w:rPr>
        <w:t>分</w:t>
      </w:r>
      <w:r w:rsidRPr="00315CD6">
        <w:rPr>
          <w:rFonts w:ascii="微软雅黑" w:eastAsia="微软雅黑" w:hAnsi="微软雅黑" w:cs="宋体" w:hint="eastAsia"/>
          <w:color w:val="000000"/>
          <w:kern w:val="0"/>
          <w:sz w:val="20"/>
          <w:szCs w:val="20"/>
          <w:shd w:val="clear" w:color="auto" w:fill="FFFFFF"/>
        </w:rPr>
        <w:t>)</w:t>
      </w:r>
      <w:r w:rsidRPr="00315CD6">
        <w:rPr>
          <w:rFonts w:ascii="宋体" w:eastAsia="宋体" w:hAnsi="宋体" w:cs="宋体" w:hint="eastAsia"/>
          <w:color w:val="000000"/>
          <w:kern w:val="0"/>
          <w:sz w:val="24"/>
          <w:szCs w:val="24"/>
          <w:shd w:val="clear" w:color="auto" w:fill="FFFFFF"/>
        </w:rPr>
        <w:t>需达到</w:t>
      </w:r>
      <w:r w:rsidRPr="00315CD6">
        <w:rPr>
          <w:rFonts w:ascii="微软雅黑" w:eastAsia="微软雅黑" w:hAnsi="微软雅黑" w:cs="宋体" w:hint="eastAsia"/>
          <w:color w:val="000000"/>
          <w:kern w:val="0"/>
          <w:sz w:val="20"/>
          <w:szCs w:val="20"/>
          <w:shd w:val="clear" w:color="auto" w:fill="FFFFFF"/>
        </w:rPr>
        <w:t>60</w:t>
      </w:r>
      <w:r w:rsidRPr="00315CD6">
        <w:rPr>
          <w:rFonts w:ascii="宋体" w:eastAsia="宋体" w:hAnsi="宋体" w:cs="宋体" w:hint="eastAsia"/>
          <w:color w:val="000000"/>
          <w:kern w:val="0"/>
          <w:sz w:val="24"/>
          <w:szCs w:val="24"/>
          <w:shd w:val="clear" w:color="auto" w:fill="FFFFFF"/>
        </w:rPr>
        <w:t>分</w:t>
      </w:r>
    </w:p>
    <w:p w14:paraId="25314B84" w14:textId="77777777" w:rsidR="00315CD6" w:rsidRPr="00315CD6" w:rsidRDefault="00315CD6" w:rsidP="00315CD6">
      <w:pPr>
        <w:widowControl/>
        <w:shd w:val="clear" w:color="auto" w:fill="FFFFFF"/>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FF0000"/>
          <w:kern w:val="0"/>
          <w:sz w:val="20"/>
          <w:szCs w:val="20"/>
          <w:shd w:val="clear" w:color="auto" w:fill="FFFFFF"/>
        </w:rPr>
        <w:t>备注：参加复试学生名单详见附件</w:t>
      </w:r>
    </w:p>
    <w:p w14:paraId="6F2ACBE2" w14:textId="77777777" w:rsidR="00315CD6" w:rsidRPr="00315CD6" w:rsidRDefault="00315CD6" w:rsidP="00315CD6">
      <w:pPr>
        <w:widowControl/>
        <w:shd w:val="clear" w:color="auto" w:fill="FFFFFF"/>
        <w:spacing w:line="480" w:lineRule="atLeast"/>
        <w:ind w:firstLine="480"/>
        <w:jc w:val="left"/>
        <w:rPr>
          <w:rFonts w:ascii="微软雅黑" w:eastAsia="微软雅黑" w:hAnsi="微软雅黑" w:cs="宋体" w:hint="eastAsia"/>
          <w:color w:val="333333"/>
          <w:kern w:val="0"/>
          <w:sz w:val="20"/>
          <w:szCs w:val="20"/>
        </w:rPr>
      </w:pPr>
    </w:p>
    <w:p w14:paraId="57DCA180" w14:textId="77777777" w:rsidR="00315CD6" w:rsidRPr="00315CD6" w:rsidRDefault="00315CD6" w:rsidP="00315CD6">
      <w:pPr>
        <w:widowControl/>
        <w:numPr>
          <w:ilvl w:val="0"/>
          <w:numId w:val="3"/>
        </w:numPr>
        <w:shd w:val="clear" w:color="auto" w:fill="FFFFFF"/>
        <w:spacing w:line="480" w:lineRule="atLeast"/>
        <w:ind w:left="0"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学院复试工作初步安排</w:t>
      </w:r>
    </w:p>
    <w:tbl>
      <w:tblPr>
        <w:tblW w:w="5000" w:type="pct"/>
        <w:shd w:val="clear" w:color="auto" w:fill="FFFFFF"/>
        <w:tblCellMar>
          <w:left w:w="0" w:type="dxa"/>
          <w:right w:w="0" w:type="dxa"/>
        </w:tblCellMar>
        <w:tblLook w:val="04A0" w:firstRow="1" w:lastRow="0" w:firstColumn="1" w:lastColumn="0" w:noHBand="0" w:noVBand="1"/>
      </w:tblPr>
      <w:tblGrid>
        <w:gridCol w:w="1704"/>
        <w:gridCol w:w="6586"/>
      </w:tblGrid>
      <w:tr w:rsidR="00315CD6" w:rsidRPr="00315CD6" w14:paraId="5EA3335E" w14:textId="77777777" w:rsidTr="00315CD6">
        <w:tc>
          <w:tcPr>
            <w:tcW w:w="102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62C83D7"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lastRenderedPageBreak/>
              <w:t>时间</w:t>
            </w:r>
          </w:p>
        </w:tc>
        <w:tc>
          <w:tcPr>
            <w:tcW w:w="39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34CAAEDD"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复试工作安排</w:t>
            </w:r>
          </w:p>
        </w:tc>
      </w:tr>
      <w:tr w:rsidR="00315CD6" w:rsidRPr="00315CD6" w14:paraId="16A4106C" w14:textId="77777777" w:rsidTr="00315CD6">
        <w:tc>
          <w:tcPr>
            <w:tcW w:w="102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35F68A3F" w14:textId="77777777" w:rsidR="00315CD6" w:rsidRPr="00315CD6" w:rsidRDefault="00315CD6" w:rsidP="00315CD6">
            <w:pPr>
              <w:widowControl/>
              <w:wordWrap w:val="0"/>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3月22日下午（2:30）</w:t>
            </w:r>
          </w:p>
        </w:tc>
        <w:tc>
          <w:tcPr>
            <w:tcW w:w="39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E225858" w14:textId="77777777" w:rsidR="00315CD6" w:rsidRPr="00315CD6" w:rsidRDefault="00315CD6" w:rsidP="00315CD6">
            <w:pPr>
              <w:widowControl/>
              <w:wordWrap w:val="0"/>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考生报到，到刑事司法学院进行资格审查（地点：南湖大道</w:t>
            </w:r>
            <w:r w:rsidRPr="00315CD6">
              <w:rPr>
                <w:rFonts w:ascii="微软雅黑" w:eastAsia="微软雅黑" w:hAnsi="微软雅黑" w:cs="宋体" w:hint="eastAsia"/>
                <w:color w:val="333333"/>
                <w:kern w:val="0"/>
                <w:sz w:val="18"/>
                <w:szCs w:val="18"/>
              </w:rPr>
              <w:t>182</w:t>
            </w:r>
            <w:r w:rsidRPr="00315CD6">
              <w:rPr>
                <w:rFonts w:ascii="微软雅黑" w:eastAsia="微软雅黑" w:hAnsi="微软雅黑" w:cs="宋体" w:hint="eastAsia"/>
                <w:color w:val="333333"/>
                <w:kern w:val="0"/>
                <w:sz w:val="20"/>
                <w:szCs w:val="20"/>
              </w:rPr>
              <w:t>号文治楼</w:t>
            </w:r>
            <w:r w:rsidRPr="00315CD6">
              <w:rPr>
                <w:rFonts w:ascii="微软雅黑" w:eastAsia="微软雅黑" w:hAnsi="微软雅黑" w:cs="宋体" w:hint="eastAsia"/>
                <w:color w:val="333333"/>
                <w:kern w:val="0"/>
                <w:sz w:val="18"/>
                <w:szCs w:val="18"/>
              </w:rPr>
              <w:t>二楼会议室</w:t>
            </w:r>
            <w:r w:rsidRPr="00315CD6">
              <w:rPr>
                <w:rFonts w:ascii="微软雅黑" w:eastAsia="微软雅黑" w:hAnsi="微软雅黑" w:cs="宋体" w:hint="eastAsia"/>
                <w:color w:val="333333"/>
                <w:kern w:val="0"/>
                <w:sz w:val="20"/>
                <w:szCs w:val="20"/>
              </w:rPr>
              <w:t>），交纳复试费；到校医院领取体检表。上午抵达的同学可以先去校医院办理相关手续</w:t>
            </w:r>
          </w:p>
        </w:tc>
      </w:tr>
      <w:tr w:rsidR="00315CD6" w:rsidRPr="00315CD6" w14:paraId="1D89142F" w14:textId="77777777" w:rsidTr="00315CD6">
        <w:tc>
          <w:tcPr>
            <w:tcW w:w="102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2F16BAA7"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3月23日上午</w:t>
            </w:r>
          </w:p>
        </w:tc>
        <w:tc>
          <w:tcPr>
            <w:tcW w:w="39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16037415"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000000"/>
                <w:kern w:val="0"/>
                <w:sz w:val="20"/>
                <w:szCs w:val="20"/>
                <w:shd w:val="clear" w:color="auto" w:fill="FFFFFF"/>
              </w:rPr>
              <w:t>8—11</w:t>
            </w:r>
            <w:r w:rsidRPr="00315CD6">
              <w:rPr>
                <w:rFonts w:ascii="微软雅黑" w:eastAsia="微软雅黑" w:hAnsi="微软雅黑" w:cs="宋体" w:hint="eastAsia"/>
                <w:color w:val="000000"/>
                <w:kern w:val="0"/>
                <w:sz w:val="18"/>
                <w:szCs w:val="18"/>
                <w:shd w:val="clear" w:color="auto" w:fill="FFFFFF"/>
              </w:rPr>
              <w:t>点，中南财大南湖校区</w:t>
            </w:r>
            <w:r w:rsidRPr="00315CD6">
              <w:rPr>
                <w:rFonts w:ascii="微软雅黑" w:eastAsia="微软雅黑" w:hAnsi="微软雅黑" w:cs="宋体" w:hint="eastAsia"/>
                <w:color w:val="000000"/>
                <w:kern w:val="0"/>
                <w:sz w:val="18"/>
                <w:szCs w:val="18"/>
                <w:u w:val="single"/>
                <w:shd w:val="clear" w:color="auto" w:fill="FFFFFF"/>
              </w:rPr>
              <w:t>文泰楼</w:t>
            </w:r>
            <w:r w:rsidRPr="00315CD6">
              <w:rPr>
                <w:rFonts w:ascii="微软雅黑" w:eastAsia="微软雅黑" w:hAnsi="微软雅黑" w:cs="宋体" w:hint="eastAsia"/>
                <w:color w:val="000000"/>
                <w:kern w:val="0"/>
                <w:sz w:val="18"/>
                <w:szCs w:val="18"/>
                <w:shd w:val="clear" w:color="auto" w:fill="FFFFFF"/>
              </w:rPr>
              <w:t>标准化考场。</w:t>
            </w:r>
          </w:p>
        </w:tc>
      </w:tr>
      <w:tr w:rsidR="00315CD6" w:rsidRPr="00315CD6" w14:paraId="48A8C394" w14:textId="77777777" w:rsidTr="00315CD6">
        <w:tc>
          <w:tcPr>
            <w:tcW w:w="102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2ED81EA6"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3月23日下午</w:t>
            </w:r>
          </w:p>
        </w:tc>
        <w:tc>
          <w:tcPr>
            <w:tcW w:w="39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341C9C66"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000000"/>
                <w:kern w:val="0"/>
                <w:sz w:val="20"/>
                <w:szCs w:val="20"/>
                <w:shd w:val="clear" w:color="auto" w:fill="FFFFFF"/>
              </w:rPr>
              <w:t>1:00</w:t>
            </w:r>
            <w:r w:rsidRPr="00315CD6">
              <w:rPr>
                <w:rFonts w:ascii="微软雅黑" w:eastAsia="微软雅黑" w:hAnsi="微软雅黑" w:cs="宋体" w:hint="eastAsia"/>
                <w:color w:val="000000"/>
                <w:kern w:val="0"/>
                <w:sz w:val="18"/>
                <w:szCs w:val="18"/>
                <w:shd w:val="clear" w:color="auto" w:fill="FFFFFF"/>
              </w:rPr>
              <w:t>开始面试，中南财大南湖校区</w:t>
            </w:r>
            <w:r w:rsidRPr="00315CD6">
              <w:rPr>
                <w:rFonts w:ascii="微软雅黑" w:eastAsia="微软雅黑" w:hAnsi="微软雅黑" w:cs="宋体" w:hint="eastAsia"/>
                <w:color w:val="000000"/>
                <w:kern w:val="0"/>
                <w:sz w:val="18"/>
                <w:szCs w:val="18"/>
                <w:u w:val="single"/>
                <w:shd w:val="clear" w:color="auto" w:fill="FFFFFF"/>
              </w:rPr>
              <w:t>文泰楼</w:t>
            </w:r>
            <w:r w:rsidRPr="00315CD6">
              <w:rPr>
                <w:rFonts w:ascii="微软雅黑" w:eastAsia="微软雅黑" w:hAnsi="微软雅黑" w:cs="宋体" w:hint="eastAsia"/>
                <w:color w:val="000000"/>
                <w:kern w:val="0"/>
                <w:sz w:val="18"/>
                <w:szCs w:val="18"/>
                <w:shd w:val="clear" w:color="auto" w:fill="FFFFFF"/>
              </w:rPr>
              <w:t>标准化考场</w:t>
            </w:r>
          </w:p>
        </w:tc>
      </w:tr>
      <w:tr w:rsidR="00315CD6" w:rsidRPr="00315CD6" w14:paraId="73D7DF74" w14:textId="77777777" w:rsidTr="00315CD6">
        <w:tc>
          <w:tcPr>
            <w:tcW w:w="1028"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0D63EC65"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shd w:val="clear" w:color="auto" w:fill="FFFFFF"/>
              </w:rPr>
              <w:t>3月24-25日</w:t>
            </w:r>
          </w:p>
        </w:tc>
        <w:tc>
          <w:tcPr>
            <w:tcW w:w="39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hideMark/>
          </w:tcPr>
          <w:p w14:paraId="4D709A2F"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shd w:val="clear" w:color="auto" w:fill="FFFFFF"/>
              </w:rPr>
              <w:t>体检，见学校研究生院官网通知或校医院官网通知</w:t>
            </w:r>
          </w:p>
        </w:tc>
      </w:tr>
      <w:tr w:rsidR="00315CD6" w:rsidRPr="00315CD6" w14:paraId="29E83423" w14:textId="77777777" w:rsidTr="00315CD6">
        <w:tc>
          <w:tcPr>
            <w:tcW w:w="5000" w:type="pct"/>
            <w:gridSpan w:val="2"/>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3BA451F0" w14:textId="77777777" w:rsidR="00315CD6" w:rsidRPr="00315CD6" w:rsidRDefault="00315CD6" w:rsidP="00315CD6">
            <w:pPr>
              <w:widowControl/>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FF0000"/>
                <w:kern w:val="0"/>
                <w:sz w:val="20"/>
                <w:szCs w:val="20"/>
                <w:shd w:val="clear" w:color="auto" w:fill="FFFFFF"/>
              </w:rPr>
              <w:t>资格审查资料：见学校研究生院官网通知。所有考生（除推免生外）均须参加复试</w:t>
            </w:r>
          </w:p>
        </w:tc>
      </w:tr>
    </w:tbl>
    <w:p w14:paraId="4C24F549" w14:textId="77777777" w:rsidR="00315CD6" w:rsidRPr="00315CD6" w:rsidRDefault="00315CD6" w:rsidP="00315CD6">
      <w:pPr>
        <w:widowControl/>
        <w:shd w:val="clear" w:color="auto" w:fill="FFFFFF"/>
        <w:spacing w:line="293"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资格审查材料备注：</w:t>
      </w:r>
    </w:p>
    <w:p w14:paraId="40E2D1CD" w14:textId="77777777" w:rsidR="00315CD6" w:rsidRPr="00315CD6" w:rsidRDefault="00315CD6" w:rsidP="00315CD6">
      <w:pPr>
        <w:widowControl/>
        <w:shd w:val="clear" w:color="auto" w:fill="FFFFFF"/>
        <w:spacing w:line="293" w:lineRule="atLeast"/>
        <w:ind w:firstLine="403"/>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w:t>
      </w:r>
      <w:r w:rsidRPr="00315CD6">
        <w:rPr>
          <w:rFonts w:ascii="微软雅黑" w:eastAsia="微软雅黑" w:hAnsi="微软雅黑" w:cs="宋体" w:hint="eastAsia"/>
          <w:color w:val="333333"/>
          <w:kern w:val="0"/>
          <w:sz w:val="18"/>
          <w:szCs w:val="18"/>
        </w:rPr>
        <w:t>1</w:t>
      </w:r>
      <w:r w:rsidRPr="00315CD6">
        <w:rPr>
          <w:rFonts w:ascii="微软雅黑" w:eastAsia="微软雅黑" w:hAnsi="微软雅黑" w:cs="宋体" w:hint="eastAsia"/>
          <w:color w:val="333333"/>
          <w:kern w:val="0"/>
          <w:sz w:val="20"/>
          <w:szCs w:val="20"/>
        </w:rPr>
        <w:t>）《中南财经政法大学硕士研究生复试政审函调表》填写说明：（</w:t>
      </w:r>
      <w:r w:rsidRPr="00315CD6">
        <w:rPr>
          <w:rFonts w:ascii="微软雅黑" w:eastAsia="微软雅黑" w:hAnsi="微软雅黑" w:cs="宋体" w:hint="eastAsia"/>
          <w:color w:val="333333"/>
          <w:kern w:val="0"/>
          <w:sz w:val="18"/>
          <w:szCs w:val="18"/>
        </w:rPr>
        <w:t>a</w:t>
      </w:r>
      <w:r w:rsidRPr="00315CD6">
        <w:rPr>
          <w:rFonts w:ascii="微软雅黑" w:eastAsia="微软雅黑" w:hAnsi="微软雅黑" w:cs="宋体" w:hint="eastAsia"/>
          <w:color w:val="333333"/>
          <w:kern w:val="0"/>
          <w:sz w:val="20"/>
          <w:szCs w:val="20"/>
        </w:rPr>
        <w:t>）考生思想政治素质和道德品质一栏，应届生由学院党组织或者校人事部门盖章；往届生由档案所在地党组织或人事部门盖章（包括户档托管中心或者原籍所在地），或者由原毕业学校党组织或人事部门盖章。（</w:t>
      </w:r>
      <w:r w:rsidRPr="00315CD6">
        <w:rPr>
          <w:rFonts w:ascii="微软雅黑" w:eastAsia="微软雅黑" w:hAnsi="微软雅黑" w:cs="宋体" w:hint="eastAsia"/>
          <w:color w:val="333333"/>
          <w:kern w:val="0"/>
          <w:sz w:val="18"/>
          <w:szCs w:val="18"/>
        </w:rPr>
        <w:t>b</w:t>
      </w:r>
      <w:r w:rsidRPr="00315CD6">
        <w:rPr>
          <w:rFonts w:ascii="微软雅黑" w:eastAsia="微软雅黑" w:hAnsi="微软雅黑" w:cs="宋体" w:hint="eastAsia"/>
          <w:color w:val="333333"/>
          <w:kern w:val="0"/>
          <w:sz w:val="20"/>
          <w:szCs w:val="20"/>
        </w:rPr>
        <w:t>）考生事业心、责任心等内容一栏，应届生由年级负责人或者辅导员签字；往届生由档案所在地或者原毕业学校的基层组织负责人签字；</w:t>
      </w:r>
    </w:p>
    <w:p w14:paraId="58978EF8" w14:textId="77777777" w:rsidR="00315CD6" w:rsidRPr="00315CD6" w:rsidRDefault="00315CD6" w:rsidP="00315CD6">
      <w:pPr>
        <w:widowControl/>
        <w:shd w:val="clear" w:color="auto" w:fill="FFFFFF"/>
        <w:spacing w:line="293"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color w:val="333333"/>
          <w:kern w:val="0"/>
          <w:sz w:val="20"/>
          <w:szCs w:val="20"/>
        </w:rPr>
        <w:t>（2）</w:t>
      </w:r>
      <w:r w:rsidRPr="00315CD6">
        <w:rPr>
          <w:rFonts w:ascii="微软雅黑" w:eastAsia="微软雅黑" w:hAnsi="微软雅黑" w:cs="宋体" w:hint="eastAsia"/>
          <w:color w:val="0000FF"/>
          <w:kern w:val="0"/>
          <w:sz w:val="20"/>
          <w:szCs w:val="20"/>
          <w:u w:val="single"/>
          <w:shd w:val="clear" w:color="auto" w:fill="FFFFFF"/>
        </w:rPr>
        <w:t>资格审查不通过，学院有权取消该考生拟录取资格</w:t>
      </w:r>
    </w:p>
    <w:p w14:paraId="4954B6B4" w14:textId="77777777" w:rsidR="00315CD6" w:rsidRPr="00315CD6" w:rsidRDefault="00315CD6" w:rsidP="00315CD6">
      <w:pPr>
        <w:widowControl/>
        <w:shd w:val="clear" w:color="auto" w:fill="FFFFFF"/>
        <w:spacing w:line="480" w:lineRule="atLeast"/>
        <w:ind w:firstLine="480"/>
        <w:jc w:val="left"/>
        <w:rPr>
          <w:rFonts w:ascii="微软雅黑" w:eastAsia="微软雅黑" w:hAnsi="微软雅黑" w:cs="宋体" w:hint="eastAsia"/>
          <w:color w:val="333333"/>
          <w:kern w:val="0"/>
          <w:sz w:val="20"/>
          <w:szCs w:val="20"/>
        </w:rPr>
      </w:pPr>
    </w:p>
    <w:p w14:paraId="51F205D6" w14:textId="77777777" w:rsidR="00315CD6" w:rsidRPr="00315CD6" w:rsidRDefault="00315CD6" w:rsidP="00315CD6">
      <w:pPr>
        <w:widowControl/>
        <w:shd w:val="clear" w:color="auto" w:fill="FFFFFF"/>
        <w:spacing w:line="480" w:lineRule="atLeast"/>
        <w:ind w:firstLine="480"/>
        <w:jc w:val="left"/>
        <w:rPr>
          <w:rFonts w:ascii="微软雅黑" w:eastAsia="微软雅黑" w:hAnsi="微软雅黑" w:cs="宋体" w:hint="eastAsia"/>
          <w:color w:val="333333"/>
          <w:kern w:val="0"/>
          <w:sz w:val="20"/>
          <w:szCs w:val="20"/>
        </w:rPr>
      </w:pPr>
      <w:r w:rsidRPr="00315CD6">
        <w:rPr>
          <w:rFonts w:ascii="微软雅黑" w:eastAsia="微软雅黑" w:hAnsi="微软雅黑" w:cs="宋体" w:hint="eastAsia"/>
          <w:b/>
          <w:bCs/>
          <w:color w:val="333333"/>
          <w:kern w:val="0"/>
          <w:sz w:val="20"/>
          <w:szCs w:val="20"/>
          <w:u w:val="single"/>
        </w:rPr>
        <w:t>复试工作具体安排及分组情况请密切关注学院官网通知。</w:t>
      </w:r>
    </w:p>
    <w:p w14:paraId="2A07F7D5" w14:textId="0EBB71FC" w:rsidR="00315CD6" w:rsidRDefault="00315CD6" w:rsidP="00315CD6">
      <w:pPr>
        <w:rPr>
          <w:rFonts w:ascii="Microsoft yahei" w:hAnsi="Microsoft yahei"/>
          <w:b/>
          <w:bCs/>
          <w:color w:val="004E82"/>
          <w:sz w:val="33"/>
          <w:szCs w:val="33"/>
          <w:shd w:val="clear" w:color="auto" w:fill="FFFFFF"/>
        </w:rPr>
      </w:pPr>
    </w:p>
    <w:p w14:paraId="48108E96" w14:textId="77777777" w:rsidR="00315CD6" w:rsidRPr="00315CD6" w:rsidRDefault="00315CD6" w:rsidP="00315CD6"/>
    <w:sectPr w:rsidR="00315CD6" w:rsidRPr="00315C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F0CB3"/>
    <w:multiLevelType w:val="multilevel"/>
    <w:tmpl w:val="DAFA4E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33BC9"/>
    <w:multiLevelType w:val="multilevel"/>
    <w:tmpl w:val="B14E7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E3ADA"/>
    <w:multiLevelType w:val="multilevel"/>
    <w:tmpl w:val="D68C4A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03"/>
    <w:rsid w:val="000A4A61"/>
    <w:rsid w:val="00182303"/>
    <w:rsid w:val="00250E39"/>
    <w:rsid w:val="00315CD6"/>
    <w:rsid w:val="007F28F9"/>
    <w:rsid w:val="00F21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7BE6"/>
  <w15:chartTrackingRefBased/>
  <w15:docId w15:val="{56E3E920-A7C9-40AC-B4D5-47D10134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5CD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5CD6"/>
    <w:rPr>
      <w:b/>
      <w:bCs/>
    </w:rPr>
  </w:style>
  <w:style w:type="character" w:customStyle="1" w:styleId="apple-converted-space">
    <w:name w:val="apple-converted-space"/>
    <w:basedOn w:val="a0"/>
    <w:rsid w:val="00315CD6"/>
  </w:style>
  <w:style w:type="paragraph" w:customStyle="1" w:styleId="western">
    <w:name w:val="western"/>
    <w:basedOn w:val="a"/>
    <w:rsid w:val="00315C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5</cp:revision>
  <dcterms:created xsi:type="dcterms:W3CDTF">2019-03-19T12:22:00Z</dcterms:created>
  <dcterms:modified xsi:type="dcterms:W3CDTF">2019-03-19T12:27:00Z</dcterms:modified>
</cp:coreProperties>
</file>