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AE" w:rsidRPr="00CE5E46" w:rsidRDefault="004F7E55" w:rsidP="00CE5E46">
      <w:pPr>
        <w:jc w:val="center"/>
        <w:rPr>
          <w:rFonts w:ascii="微软雅黑" w:eastAsia="微软雅黑" w:hAnsi="微软雅黑"/>
          <w:b/>
          <w:sz w:val="28"/>
        </w:rPr>
      </w:pPr>
      <w:r w:rsidRPr="00CE5E46">
        <w:rPr>
          <w:rFonts w:ascii="微软雅黑" w:eastAsia="微软雅黑" w:hAnsi="微软雅黑" w:hint="eastAsia"/>
          <w:b/>
          <w:sz w:val="28"/>
        </w:rPr>
        <w:t>浙江大学公共管理学院专业学位研究生招生复试分数线</w:t>
      </w:r>
      <w:r w:rsidR="00CE5E46" w:rsidRPr="00CE5E46">
        <w:rPr>
          <w:rFonts w:ascii="微软雅黑" w:eastAsia="微软雅黑" w:hAnsi="微软雅黑" w:hint="eastAsia"/>
          <w:b/>
          <w:sz w:val="28"/>
        </w:rPr>
        <w:t>及复试</w:t>
      </w:r>
      <w:r w:rsidR="00F26055">
        <w:rPr>
          <w:rFonts w:ascii="微软雅黑" w:eastAsia="微软雅黑" w:hAnsi="微软雅黑" w:hint="eastAsia"/>
          <w:b/>
          <w:sz w:val="28"/>
        </w:rPr>
        <w:t>名单</w:t>
      </w:r>
      <w:r w:rsidRPr="00CE5E46">
        <w:rPr>
          <w:rFonts w:ascii="微软雅黑" w:eastAsia="微软雅黑" w:hAnsi="微软雅黑" w:hint="eastAsia"/>
          <w:b/>
          <w:sz w:val="28"/>
        </w:rPr>
        <w:t>公</w:t>
      </w:r>
      <w:r w:rsidR="00CE5E46" w:rsidRPr="00CE5E46">
        <w:rPr>
          <w:rFonts w:ascii="微软雅黑" w:eastAsia="微软雅黑" w:hAnsi="微软雅黑" w:hint="eastAsia"/>
          <w:b/>
          <w:sz w:val="28"/>
        </w:rPr>
        <w:t>告</w:t>
      </w:r>
    </w:p>
    <w:p w:rsidR="004F7E55" w:rsidRDefault="004F7E55"/>
    <w:p w:rsidR="00767D30" w:rsidRPr="00767D30" w:rsidRDefault="00767D30" w:rsidP="00767D30">
      <w:pPr>
        <w:spacing w:line="360" w:lineRule="auto"/>
        <w:ind w:firstLineChars="200" w:firstLine="480"/>
        <w:rPr>
          <w:sz w:val="24"/>
          <w:szCs w:val="24"/>
        </w:rPr>
      </w:pPr>
      <w:r w:rsidRPr="00767D30">
        <w:rPr>
          <w:rFonts w:hint="eastAsia"/>
          <w:sz w:val="24"/>
          <w:szCs w:val="24"/>
        </w:rPr>
        <w:t>根据《浙江大学</w:t>
      </w:r>
      <w:r w:rsidRPr="00767D30">
        <w:rPr>
          <w:sz w:val="24"/>
          <w:szCs w:val="24"/>
        </w:rPr>
        <w:t>公共管理学院</w:t>
      </w:r>
      <w:r w:rsidRPr="00767D30">
        <w:rPr>
          <w:sz w:val="24"/>
          <w:szCs w:val="24"/>
        </w:rPr>
        <w:t>201</w:t>
      </w:r>
      <w:r w:rsidRPr="00767D30">
        <w:rPr>
          <w:rFonts w:hint="eastAsia"/>
          <w:sz w:val="24"/>
          <w:szCs w:val="24"/>
        </w:rPr>
        <w:t>9</w:t>
      </w:r>
      <w:r w:rsidRPr="00767D30">
        <w:rPr>
          <w:sz w:val="24"/>
          <w:szCs w:val="24"/>
        </w:rPr>
        <w:t>年硕士研究生复试录取工作</w:t>
      </w:r>
      <w:r w:rsidRPr="00767D30">
        <w:rPr>
          <w:rFonts w:hint="eastAsia"/>
          <w:sz w:val="24"/>
          <w:szCs w:val="24"/>
        </w:rPr>
        <w:t>方案》，确定了公共管理学院</w:t>
      </w:r>
      <w:r w:rsidRPr="00767D30">
        <w:rPr>
          <w:rFonts w:hint="eastAsia"/>
          <w:sz w:val="24"/>
          <w:szCs w:val="24"/>
        </w:rPr>
        <w:t>MPA</w:t>
      </w:r>
      <w:r w:rsidRPr="00767D30">
        <w:rPr>
          <w:rFonts w:hint="eastAsia"/>
          <w:sz w:val="24"/>
          <w:szCs w:val="24"/>
        </w:rPr>
        <w:t>、</w:t>
      </w:r>
      <w:r w:rsidRPr="00767D30">
        <w:rPr>
          <w:rFonts w:hint="eastAsia"/>
          <w:sz w:val="24"/>
          <w:szCs w:val="24"/>
        </w:rPr>
        <w:t>MSW</w:t>
      </w:r>
      <w:r w:rsidRPr="00767D30">
        <w:rPr>
          <w:rFonts w:hint="eastAsia"/>
          <w:sz w:val="24"/>
          <w:szCs w:val="24"/>
        </w:rPr>
        <w:t>、</w:t>
      </w:r>
      <w:r w:rsidRPr="00767D30">
        <w:rPr>
          <w:rFonts w:hint="eastAsia"/>
          <w:sz w:val="24"/>
          <w:szCs w:val="24"/>
        </w:rPr>
        <w:t>MAE</w:t>
      </w:r>
      <w:r w:rsidRPr="00767D30">
        <w:rPr>
          <w:rFonts w:hint="eastAsia"/>
          <w:sz w:val="24"/>
          <w:szCs w:val="24"/>
        </w:rPr>
        <w:t>等专业学位的复试名单，现予以公告。</w:t>
      </w:r>
    </w:p>
    <w:p w:rsidR="00767D30" w:rsidRPr="00767D30" w:rsidRDefault="00767D30"/>
    <w:p w:rsidR="00730106" w:rsidRPr="00730106" w:rsidRDefault="00003DB0" w:rsidP="00730106">
      <w:pPr>
        <w:pStyle w:val="a6"/>
        <w:numPr>
          <w:ilvl w:val="0"/>
          <w:numId w:val="1"/>
        </w:numPr>
        <w:spacing w:line="400" w:lineRule="exact"/>
        <w:ind w:left="357" w:firstLineChars="0" w:hanging="357"/>
        <w:rPr>
          <w:rStyle w:val="a7"/>
          <w:b/>
          <w:color w:val="00B0F0"/>
        </w:rPr>
      </w:pPr>
      <w:hyperlink w:anchor="公共管理专业硕士（MPA）" w:history="1"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公共管理专业硕士（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MPA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）</w:t>
        </w:r>
      </w:hyperlink>
    </w:p>
    <w:p w:rsidR="00730106" w:rsidRPr="00730106" w:rsidRDefault="00003DB0" w:rsidP="00730106">
      <w:pPr>
        <w:pStyle w:val="a6"/>
        <w:numPr>
          <w:ilvl w:val="0"/>
          <w:numId w:val="1"/>
        </w:numPr>
        <w:spacing w:line="400" w:lineRule="exact"/>
        <w:ind w:left="357" w:firstLineChars="0" w:hanging="357"/>
        <w:rPr>
          <w:rStyle w:val="a7"/>
          <w:b/>
          <w:color w:val="00B0F0"/>
        </w:rPr>
      </w:pPr>
      <w:hyperlink w:anchor="公共管理专业硕士（MPA）西藏班" w:history="1"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公共管理专业硕士（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MPA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）西藏班</w:t>
        </w:r>
      </w:hyperlink>
    </w:p>
    <w:p w:rsidR="00730106" w:rsidRPr="00730106" w:rsidRDefault="00003DB0" w:rsidP="00730106">
      <w:pPr>
        <w:pStyle w:val="a6"/>
        <w:numPr>
          <w:ilvl w:val="0"/>
          <w:numId w:val="1"/>
        </w:numPr>
        <w:spacing w:line="400" w:lineRule="exact"/>
        <w:ind w:left="357" w:firstLineChars="0" w:hanging="357"/>
        <w:rPr>
          <w:rStyle w:val="a7"/>
          <w:b/>
          <w:color w:val="00B0F0"/>
        </w:rPr>
      </w:pPr>
      <w:hyperlink w:anchor="社会工作专业硕士（MSW）" w:history="1"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社会工作专业硕士（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MSW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）</w:t>
        </w:r>
      </w:hyperlink>
    </w:p>
    <w:p w:rsidR="00730106" w:rsidRPr="00730106" w:rsidRDefault="00003DB0" w:rsidP="00730106">
      <w:pPr>
        <w:pStyle w:val="a6"/>
        <w:numPr>
          <w:ilvl w:val="0"/>
          <w:numId w:val="1"/>
        </w:numPr>
        <w:spacing w:line="400" w:lineRule="exact"/>
        <w:ind w:left="357" w:firstLineChars="0" w:hanging="357"/>
        <w:rPr>
          <w:rStyle w:val="a7"/>
          <w:rFonts w:ascii="Arial" w:eastAsia="华文细黑" w:hAnsi="Arial" w:cs="Arial"/>
          <w:b/>
          <w:color w:val="00B0F0"/>
          <w:sz w:val="22"/>
        </w:rPr>
      </w:pPr>
      <w:hyperlink w:anchor="农村发展专业硕士（MAE）" w:history="1"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农村发展专业硕士（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MAE</w:t>
        </w:r>
        <w:r w:rsidR="00730106" w:rsidRPr="00730106">
          <w:rPr>
            <w:rStyle w:val="a7"/>
            <w:rFonts w:ascii="Arial" w:eastAsia="华文细黑" w:hAnsi="Arial" w:cs="Arial"/>
            <w:b/>
            <w:color w:val="00B0F0"/>
            <w:sz w:val="22"/>
          </w:rPr>
          <w:t>）</w:t>
        </w:r>
      </w:hyperlink>
    </w:p>
    <w:p w:rsidR="00730106" w:rsidRPr="00730106" w:rsidRDefault="00730106" w:rsidP="00730106"/>
    <w:p w:rsidR="00902B36" w:rsidRPr="00CE5E46" w:rsidRDefault="00902B36" w:rsidP="00CE5E46">
      <w:pPr>
        <w:jc w:val="center"/>
        <w:rPr>
          <w:rFonts w:ascii="微软雅黑" w:eastAsia="微软雅黑" w:hAnsi="微软雅黑"/>
          <w:sz w:val="28"/>
          <w:szCs w:val="24"/>
        </w:rPr>
      </w:pPr>
      <w:bookmarkStart w:id="0" w:name="公共管理专业硕士（MPA）"/>
      <w:r w:rsidRPr="00CE5E46">
        <w:rPr>
          <w:rFonts w:ascii="微软雅黑" w:eastAsia="微软雅黑" w:hAnsi="微软雅黑" w:hint="eastAsia"/>
          <w:sz w:val="28"/>
          <w:szCs w:val="24"/>
        </w:rPr>
        <w:t>公共管理专业硕士（MPA）</w:t>
      </w:r>
    </w:p>
    <w:bookmarkEnd w:id="0"/>
    <w:p w:rsidR="009F5FEB" w:rsidRPr="0081681E" w:rsidRDefault="009F5FEB" w:rsidP="0081681E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1681E">
        <w:rPr>
          <w:rFonts w:ascii="黑体" w:eastAsia="黑体" w:hAnsi="黑体" w:hint="eastAsia"/>
          <w:b/>
          <w:sz w:val="24"/>
          <w:szCs w:val="24"/>
        </w:rPr>
        <w:t>一、分数线</w:t>
      </w:r>
    </w:p>
    <w:p w:rsidR="009F5FEB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1</w:t>
      </w:r>
      <w:r w:rsidRPr="00CE5E46">
        <w:rPr>
          <w:rFonts w:hint="eastAsia"/>
          <w:sz w:val="24"/>
          <w:szCs w:val="24"/>
        </w:rPr>
        <w:t>、普通招生</w:t>
      </w:r>
      <w:r w:rsidR="009F5FEB" w:rsidRPr="00CE5E46">
        <w:rPr>
          <w:rFonts w:hint="eastAsia"/>
          <w:sz w:val="24"/>
          <w:szCs w:val="24"/>
        </w:rPr>
        <w:t>浙</w:t>
      </w:r>
      <w:r w:rsidRPr="00CE5E46">
        <w:rPr>
          <w:rFonts w:hint="eastAsia"/>
          <w:sz w:val="24"/>
          <w:szCs w:val="24"/>
        </w:rPr>
        <w:t>江</w:t>
      </w:r>
      <w:r w:rsidR="009F5FEB" w:rsidRPr="00CE5E46">
        <w:rPr>
          <w:rFonts w:hint="eastAsia"/>
          <w:sz w:val="24"/>
          <w:szCs w:val="24"/>
        </w:rPr>
        <w:t>大</w:t>
      </w:r>
      <w:r w:rsidRPr="00CE5E46">
        <w:rPr>
          <w:rFonts w:hint="eastAsia"/>
          <w:sz w:val="24"/>
          <w:szCs w:val="24"/>
        </w:rPr>
        <w:t>学</w:t>
      </w:r>
      <w:r w:rsidR="009F5FEB" w:rsidRPr="00CE5E46">
        <w:rPr>
          <w:rFonts w:hint="eastAsia"/>
          <w:sz w:val="24"/>
          <w:szCs w:val="24"/>
        </w:rPr>
        <w:t>分数线为：英语二</w:t>
      </w:r>
      <w:proofErr w:type="gramStart"/>
      <w:r w:rsidR="009F5FEB" w:rsidRPr="00CE5E46">
        <w:rPr>
          <w:rFonts w:hint="eastAsia"/>
          <w:sz w:val="24"/>
          <w:szCs w:val="24"/>
        </w:rPr>
        <w:t>60</w:t>
      </w:r>
      <w:proofErr w:type="gramEnd"/>
      <w:r w:rsidR="009F5FEB" w:rsidRPr="00CE5E46">
        <w:rPr>
          <w:rFonts w:hint="eastAsia"/>
          <w:sz w:val="24"/>
          <w:szCs w:val="24"/>
        </w:rPr>
        <w:t>，管理学综合</w:t>
      </w:r>
      <w:r w:rsidR="009F5FEB" w:rsidRPr="00CE5E46">
        <w:rPr>
          <w:rFonts w:hint="eastAsia"/>
          <w:sz w:val="24"/>
          <w:szCs w:val="24"/>
        </w:rPr>
        <w:t>120</w:t>
      </w:r>
      <w:r w:rsidR="009F5FEB" w:rsidRPr="00CE5E46">
        <w:rPr>
          <w:rFonts w:hint="eastAsia"/>
          <w:sz w:val="24"/>
          <w:szCs w:val="24"/>
        </w:rPr>
        <w:t>，总分</w:t>
      </w:r>
      <w:r w:rsidR="009F5FEB" w:rsidRPr="00CE5E46">
        <w:rPr>
          <w:rFonts w:hint="eastAsia"/>
          <w:sz w:val="24"/>
          <w:szCs w:val="24"/>
        </w:rPr>
        <w:t>185</w:t>
      </w:r>
      <w:r w:rsidR="009F5FEB" w:rsidRPr="00CE5E46">
        <w:rPr>
          <w:rFonts w:hint="eastAsia"/>
          <w:sz w:val="24"/>
          <w:szCs w:val="24"/>
        </w:rPr>
        <w:t>。</w:t>
      </w:r>
    </w:p>
    <w:p w:rsidR="00CE5E46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2</w:t>
      </w:r>
      <w:r w:rsidRPr="00CE5E46">
        <w:rPr>
          <w:rFonts w:hint="eastAsia"/>
          <w:sz w:val="24"/>
          <w:szCs w:val="24"/>
        </w:rPr>
        <w:t>、退役大学生计划浙江大学分数线为：英语二</w:t>
      </w:r>
      <w:proofErr w:type="gramStart"/>
      <w:r w:rsidRPr="00CE5E46">
        <w:rPr>
          <w:rFonts w:hint="eastAsia"/>
          <w:sz w:val="24"/>
          <w:szCs w:val="24"/>
        </w:rPr>
        <w:t>50</w:t>
      </w:r>
      <w:proofErr w:type="gramEnd"/>
      <w:r w:rsidRPr="00CE5E46">
        <w:rPr>
          <w:rFonts w:hint="eastAsia"/>
          <w:sz w:val="24"/>
          <w:szCs w:val="24"/>
        </w:rPr>
        <w:t>，管理学综合</w:t>
      </w:r>
      <w:r w:rsidRPr="00CE5E46">
        <w:rPr>
          <w:rFonts w:hint="eastAsia"/>
          <w:sz w:val="24"/>
          <w:szCs w:val="24"/>
        </w:rPr>
        <w:t>100</w:t>
      </w:r>
      <w:r w:rsidRPr="00CE5E46">
        <w:rPr>
          <w:rFonts w:hint="eastAsia"/>
          <w:sz w:val="24"/>
          <w:szCs w:val="24"/>
        </w:rPr>
        <w:t>，总分</w:t>
      </w:r>
      <w:r w:rsidRPr="00CE5E46">
        <w:rPr>
          <w:rFonts w:hint="eastAsia"/>
          <w:sz w:val="24"/>
          <w:szCs w:val="24"/>
        </w:rPr>
        <w:t>167</w:t>
      </w:r>
      <w:r w:rsidRPr="00CE5E46">
        <w:rPr>
          <w:rFonts w:hint="eastAsia"/>
          <w:sz w:val="24"/>
          <w:szCs w:val="24"/>
        </w:rPr>
        <w:t>。</w:t>
      </w:r>
    </w:p>
    <w:p w:rsidR="00CE5E46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3</w:t>
      </w:r>
      <w:r w:rsidRPr="00CE5E46">
        <w:rPr>
          <w:rFonts w:hint="eastAsia"/>
          <w:sz w:val="24"/>
          <w:szCs w:val="24"/>
        </w:rPr>
        <w:t>、西藏公共管理人才培养计划浙江大学分数线：总分</w:t>
      </w:r>
      <w:r w:rsidRPr="00CE5E46">
        <w:rPr>
          <w:rFonts w:hint="eastAsia"/>
          <w:sz w:val="24"/>
          <w:szCs w:val="24"/>
        </w:rPr>
        <w:t>115</w:t>
      </w:r>
      <w:r w:rsidRPr="00CE5E46">
        <w:rPr>
          <w:rFonts w:hint="eastAsia"/>
          <w:sz w:val="24"/>
          <w:szCs w:val="24"/>
        </w:rPr>
        <w:t>分。</w:t>
      </w:r>
    </w:p>
    <w:p w:rsidR="009F5FEB" w:rsidRPr="0081681E" w:rsidRDefault="009F5FEB" w:rsidP="0081681E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1681E">
        <w:rPr>
          <w:rFonts w:ascii="黑体" w:eastAsia="黑体" w:hAnsi="黑体" w:hint="eastAsia"/>
          <w:b/>
          <w:sz w:val="24"/>
          <w:szCs w:val="24"/>
        </w:rPr>
        <w:t>二、上线复试人员名单</w:t>
      </w:r>
    </w:p>
    <w:p w:rsidR="00CE5E46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1</w:t>
      </w:r>
      <w:r w:rsidR="00767D30">
        <w:rPr>
          <w:rFonts w:hint="eastAsia"/>
          <w:sz w:val="24"/>
          <w:szCs w:val="24"/>
        </w:rPr>
        <w:t>.</w:t>
      </w:r>
      <w:r w:rsidR="009F5FEB" w:rsidRPr="00CE5E46">
        <w:rPr>
          <w:rFonts w:hint="eastAsia"/>
          <w:sz w:val="24"/>
          <w:szCs w:val="24"/>
        </w:rPr>
        <w:t>公共管理（</w:t>
      </w:r>
      <w:r w:rsidR="009F5FEB" w:rsidRPr="00CE5E46">
        <w:rPr>
          <w:rFonts w:hint="eastAsia"/>
          <w:sz w:val="24"/>
          <w:szCs w:val="24"/>
        </w:rPr>
        <w:t>MPA</w:t>
      </w:r>
      <w:r w:rsidR="009F5FEB" w:rsidRPr="00CE5E46">
        <w:rPr>
          <w:rFonts w:hint="eastAsia"/>
          <w:sz w:val="24"/>
          <w:szCs w:val="24"/>
        </w:rPr>
        <w:t>）</w:t>
      </w:r>
      <w:r w:rsidRPr="00CE5E46">
        <w:rPr>
          <w:rFonts w:hint="eastAsia"/>
          <w:sz w:val="24"/>
          <w:szCs w:val="24"/>
        </w:rPr>
        <w:t>常规</w:t>
      </w:r>
      <w:r w:rsidR="009F5FEB" w:rsidRPr="00CE5E46">
        <w:rPr>
          <w:rFonts w:hint="eastAsia"/>
          <w:sz w:val="24"/>
          <w:szCs w:val="24"/>
        </w:rPr>
        <w:t>计划招收</w:t>
      </w:r>
      <w:r w:rsidR="009F5FEB" w:rsidRPr="00CE5E46">
        <w:rPr>
          <w:rFonts w:hint="eastAsia"/>
          <w:sz w:val="24"/>
          <w:szCs w:val="24"/>
        </w:rPr>
        <w:t>271</w:t>
      </w:r>
      <w:r w:rsidR="009F5FEB" w:rsidRPr="00CE5E46">
        <w:rPr>
          <w:rFonts w:hint="eastAsia"/>
          <w:sz w:val="24"/>
          <w:szCs w:val="24"/>
        </w:rPr>
        <w:t>人。其中</w:t>
      </w:r>
      <w:r w:rsidR="009F5FEB" w:rsidRPr="00CE5E46">
        <w:rPr>
          <w:rFonts w:hint="eastAsia"/>
          <w:sz w:val="24"/>
          <w:szCs w:val="24"/>
        </w:rPr>
        <w:t>:</w:t>
      </w:r>
    </w:p>
    <w:p w:rsidR="00CE5E46" w:rsidRPr="00CE5E46" w:rsidRDefault="009F5FEB" w:rsidP="0081681E">
      <w:pPr>
        <w:spacing w:line="360" w:lineRule="auto"/>
        <w:ind w:left="360"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1</w:t>
      </w:r>
      <w:r w:rsidRPr="00CE5E46">
        <w:rPr>
          <w:rFonts w:hint="eastAsia"/>
          <w:sz w:val="24"/>
          <w:szCs w:val="24"/>
        </w:rPr>
        <w:t>）上线考生</w:t>
      </w:r>
      <w:r w:rsidRPr="00CE5E46">
        <w:rPr>
          <w:rFonts w:hint="eastAsia"/>
          <w:sz w:val="24"/>
          <w:szCs w:val="24"/>
        </w:rPr>
        <w:t>218</w:t>
      </w:r>
      <w:r w:rsidRPr="00CE5E46">
        <w:rPr>
          <w:rFonts w:hint="eastAsia"/>
          <w:sz w:val="24"/>
          <w:szCs w:val="24"/>
        </w:rPr>
        <w:t>人，拟录取人员约</w:t>
      </w:r>
      <w:r w:rsidRPr="00CE5E46">
        <w:rPr>
          <w:rFonts w:hint="eastAsia"/>
          <w:sz w:val="24"/>
          <w:szCs w:val="24"/>
        </w:rPr>
        <w:t>207</w:t>
      </w:r>
      <w:r w:rsidRPr="00CE5E46">
        <w:rPr>
          <w:rFonts w:hint="eastAsia"/>
          <w:sz w:val="24"/>
          <w:szCs w:val="24"/>
        </w:rPr>
        <w:t>人。</w:t>
      </w:r>
    </w:p>
    <w:p w:rsidR="009F5FEB" w:rsidRPr="00CE5E46" w:rsidRDefault="009F5FEB" w:rsidP="0081681E">
      <w:pPr>
        <w:spacing w:line="360" w:lineRule="auto"/>
        <w:ind w:left="360"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2</w:t>
      </w:r>
      <w:r w:rsidRPr="00CE5E46">
        <w:rPr>
          <w:rFonts w:hint="eastAsia"/>
          <w:sz w:val="24"/>
          <w:szCs w:val="24"/>
        </w:rPr>
        <w:t>）提前复试考生上线拟</w:t>
      </w:r>
      <w:proofErr w:type="gramStart"/>
      <w:r w:rsidRPr="00CE5E46">
        <w:rPr>
          <w:rFonts w:hint="eastAsia"/>
          <w:sz w:val="24"/>
          <w:szCs w:val="24"/>
        </w:rPr>
        <w:t>录取约</w:t>
      </w:r>
      <w:proofErr w:type="gramEnd"/>
      <w:r w:rsidRPr="00CE5E46">
        <w:rPr>
          <w:rFonts w:hint="eastAsia"/>
          <w:sz w:val="24"/>
          <w:szCs w:val="24"/>
        </w:rPr>
        <w:t>64</w:t>
      </w:r>
      <w:r w:rsidRPr="00CE5E46">
        <w:rPr>
          <w:rFonts w:hint="eastAsia"/>
          <w:sz w:val="24"/>
          <w:szCs w:val="24"/>
        </w:rPr>
        <w:t>人，需等待全国分数出来后才能确定上线人拟录取人数。</w:t>
      </w:r>
    </w:p>
    <w:p w:rsidR="00CE5E46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2</w:t>
      </w:r>
      <w:r w:rsidR="00767D30">
        <w:rPr>
          <w:rFonts w:hint="eastAsia"/>
          <w:sz w:val="24"/>
          <w:szCs w:val="24"/>
        </w:rPr>
        <w:t>.</w:t>
      </w:r>
      <w:r w:rsidRPr="00CE5E46">
        <w:rPr>
          <w:rFonts w:hint="eastAsia"/>
          <w:sz w:val="24"/>
          <w:szCs w:val="24"/>
        </w:rPr>
        <w:t>退役大学生</w:t>
      </w:r>
      <w:r w:rsidR="00D63F35">
        <w:rPr>
          <w:rFonts w:hint="eastAsia"/>
          <w:sz w:val="24"/>
          <w:szCs w:val="24"/>
        </w:rPr>
        <w:t>士兵专项</w:t>
      </w:r>
      <w:r w:rsidRPr="00CE5E46">
        <w:rPr>
          <w:rFonts w:hint="eastAsia"/>
          <w:sz w:val="24"/>
          <w:szCs w:val="24"/>
        </w:rPr>
        <w:t>计划拟录取</w:t>
      </w:r>
      <w:r w:rsidRPr="00CE5E46">
        <w:rPr>
          <w:rFonts w:hint="eastAsia"/>
          <w:sz w:val="24"/>
          <w:szCs w:val="24"/>
        </w:rPr>
        <w:t>2</w:t>
      </w:r>
      <w:r w:rsidRPr="00CE5E46">
        <w:rPr>
          <w:rFonts w:hint="eastAsia"/>
          <w:sz w:val="24"/>
          <w:szCs w:val="24"/>
        </w:rPr>
        <w:t>人。上线</w:t>
      </w:r>
      <w:r w:rsidRPr="00CE5E46">
        <w:rPr>
          <w:rFonts w:hint="eastAsia"/>
          <w:sz w:val="24"/>
          <w:szCs w:val="24"/>
        </w:rPr>
        <w:t>2</w:t>
      </w:r>
      <w:r w:rsidRPr="00CE5E46">
        <w:rPr>
          <w:rFonts w:hint="eastAsia"/>
          <w:sz w:val="24"/>
          <w:szCs w:val="24"/>
        </w:rPr>
        <w:t>人。</w:t>
      </w:r>
    </w:p>
    <w:p w:rsidR="00CE5E46" w:rsidRPr="00CE5E46" w:rsidRDefault="00CE5E46" w:rsidP="0081681E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3</w:t>
      </w:r>
      <w:r w:rsidR="00767D30">
        <w:rPr>
          <w:rFonts w:hint="eastAsia"/>
          <w:sz w:val="24"/>
          <w:szCs w:val="24"/>
        </w:rPr>
        <w:t>.</w:t>
      </w:r>
      <w:r w:rsidRPr="00CE5E46">
        <w:rPr>
          <w:rFonts w:hint="eastAsia"/>
          <w:sz w:val="24"/>
          <w:szCs w:val="24"/>
        </w:rPr>
        <w:t>西藏公共管理人才培养计划招收</w:t>
      </w:r>
      <w:r w:rsidRPr="00CE5E46">
        <w:rPr>
          <w:rFonts w:hint="eastAsia"/>
          <w:sz w:val="24"/>
          <w:szCs w:val="24"/>
        </w:rPr>
        <w:t>40</w:t>
      </w:r>
      <w:r w:rsidRPr="00CE5E46">
        <w:rPr>
          <w:rFonts w:hint="eastAsia"/>
          <w:sz w:val="24"/>
          <w:szCs w:val="24"/>
        </w:rPr>
        <w:t>人，上线</w:t>
      </w:r>
      <w:r w:rsidRPr="00CE5E46">
        <w:rPr>
          <w:rFonts w:hint="eastAsia"/>
          <w:sz w:val="24"/>
          <w:szCs w:val="24"/>
        </w:rPr>
        <w:t>43</w:t>
      </w:r>
      <w:r w:rsidRPr="00CE5E46">
        <w:rPr>
          <w:rFonts w:hint="eastAsia"/>
          <w:sz w:val="24"/>
          <w:szCs w:val="24"/>
        </w:rPr>
        <w:t>人。</w:t>
      </w:r>
    </w:p>
    <w:p w:rsidR="00CE5E46" w:rsidRPr="00DE3660" w:rsidRDefault="00CE5E46" w:rsidP="0081681E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DE3660">
        <w:rPr>
          <w:rFonts w:ascii="黑体" w:eastAsia="黑体" w:hAnsi="黑体" w:hint="eastAsia"/>
          <w:b/>
          <w:sz w:val="24"/>
          <w:szCs w:val="24"/>
        </w:rPr>
        <w:t>普通招生与退役大学生计划上线复试考生名单（共220人，以准考证号排序）</w:t>
      </w:r>
    </w:p>
    <w:tbl>
      <w:tblPr>
        <w:tblW w:w="8908" w:type="dxa"/>
        <w:tblInd w:w="93" w:type="dxa"/>
        <w:tblLook w:val="04A0" w:firstRow="1" w:lastRow="0" w:firstColumn="1" w:lastColumn="0" w:noHBand="0" w:noVBand="1"/>
      </w:tblPr>
      <w:tblGrid>
        <w:gridCol w:w="1860"/>
        <w:gridCol w:w="1274"/>
        <w:gridCol w:w="1286"/>
        <w:gridCol w:w="1701"/>
        <w:gridCol w:w="1147"/>
        <w:gridCol w:w="1640"/>
      </w:tblGrid>
      <w:tr w:rsidR="0029628F" w:rsidRPr="00DE3660" w:rsidTr="00CE5E46">
        <w:trPr>
          <w:trHeight w:val="264"/>
          <w:tblHeader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英语成绩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管理学综合成绩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总成绩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DE3660" w:rsidRDefault="0029628F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DE3660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专项计划</w:t>
            </w: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103359000905147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饶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珈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陈鸿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杨溢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史亚晨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103359000905290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张璐璐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250.0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103359000905295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103359000905298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曾哲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103359000905311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吴奇轩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103359000905321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黄方涵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103359000905342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王静尔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103359000905371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103359000905373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103359000905509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任悦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103359000906008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陆超琼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103359000906015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钟佳炜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103359000907136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汪文乐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103359000907141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103359000907172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于天宇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103359000907177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邵宇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103359000907206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沈之玥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103359000907217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徐婵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103359000907241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吴海培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103359000907244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赵洋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金孔月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103359000907255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阮洁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103359000907330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陈文凯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103359000907353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蒋可意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103359000907357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艾冠雄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103359000907388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范正伟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103359000907391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朱晨晖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103359000907407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龚晓语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103359000907434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卞颖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翡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徐佳宁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103359000907461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周盼亮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103359000907468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劳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丽芳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103359000907481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周舒宁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103359000907485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王宇璐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103359000907489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吴雪清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103359000907494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季一扬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林凯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杨骏彪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103359000907514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俞佳虹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许鹏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朱佳囡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103359000907566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蔡璐璐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103359000907574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金泽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亢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103359000907612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俞臻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103359000907620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张柯炜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103359000907653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任倩影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103359000907689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金少华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245.0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103359000907729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陈鸣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骆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103359000907842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缪泽宇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103359000907866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103359000907889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卢政昊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103359000907953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石杭丽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103359000907963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舒学利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103359000908002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103359000908011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宋楠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103359000908045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杨静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103359000908079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张蓓蓓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103359000908112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张达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103359000908113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汪洋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103359000908161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顾娄江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103359000908191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蒋凤颖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103359000908238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龚叶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谢辉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熊淯阳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李艾谦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杨丹青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103359000908382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李佳翼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103359000908385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103359000908408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103359000908428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徐逸婷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103359000908467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詹妮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103359000908597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潘筱靓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103359000908644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胡丹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103359000908655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郑骏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103359000908687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裘玉婷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103359000908710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孙倩昀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103359000908727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郭梦娇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103359000908744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裘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世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豪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103359000908754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陈骏烽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103359000908772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梁权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103359000908921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陈沁宇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103359000908927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黄励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张劲风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陆丽娜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王登杰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顾宁馨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103359000908979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郑旖旎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103359000909045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应铭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103359000909078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胡婉玲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103359000909118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方璐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103359000909119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范宏昌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103359000909141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孙舟甜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103359000909157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103359000909163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饶旸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103359000909206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张微莉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103359000909229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鲁静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103359000909232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刘鸿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刘子旸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103359000909259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王佳蕾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103359000909268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刘颖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103359000909273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郑莹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姜雨欣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103359000909323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胡佩玉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王震宇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103359000909343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严钰昊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项杨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高莹姣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103359000909358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李嘉威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103359000909380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姜周杰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103359000909382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陈沁怡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103359000909390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张蕴琛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103359000909401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高红艳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103359000909429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王张敏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103359000909507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毛丹妮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孙冰洁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103359000909537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姚亿蓝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103359000909547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周家庆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244.0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103359000909595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吕巧群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103359000909598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方晔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103359000909618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俞丽媛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103359000909637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章悦其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103359000909927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李金帛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253.0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103359000911825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由晓琳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103359000913151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叶其琛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103359000915436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103359000915480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103359000915513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钱赵丹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103359000915540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陈柳莺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103359000915551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顾明强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103359000915572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张一帆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103359000915655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茅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史华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103359000916327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王一帆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103359000916340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钟微微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张忠超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邵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蔷薇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103359000916375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胡嘉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洳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103359000916387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陈蓓蓓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103359000916438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吴梦怀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103359000916665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103359000916667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李春华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103359000916689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李商双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103359000916718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钱嘉宽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103359000916733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吴渊婷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103359000916736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盛鸿志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103359000916749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周励阳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103359000916936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冯骏杰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103359000916971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张之涵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103359000916975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杨婷婷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103359000916983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李越玮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103359000917001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高隽业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103359000917003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王婉伊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103359000917015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张慧娟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俞雪菡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103359000917424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金奕霏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248.0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宋凯波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103359000917441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楼岚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戚燕露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103359000917469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袁鑫钊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103359000917492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李炯妮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103359000917495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朱晨晖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103359000917505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王娅妮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103359000917510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陈仕杰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103359000917538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傅伟江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103359000917539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姚瑶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103359000917565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赵汉东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陈津康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楼严凯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103359000918058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凌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婷婷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钟凌威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退役大学生计划</w:t>
            </w: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103359000918085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金晨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103359000918086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单天天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103359000918088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耿冬妮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吴嘉丽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退役大学生计划</w:t>
            </w: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王佐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103359000918144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汪倩微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103359000918156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陈虹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103359000918162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潘砚如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228.0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张王威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103359000918164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程王帅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朱大千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103359000918171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鲍炫羽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103359000918177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包涵真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103359000918183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陈瑶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103359000918207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龚思玮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103359000918208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任佳蕾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103359000918215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骆仪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103359000918358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金馨萍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103359000918364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江昕薇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103359000918365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金哲波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199.0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103359000918381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黄倩倩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103359000918383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高翔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103359000918398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吴孟颖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103359000918403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徐文婷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103359000918534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叶健楠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103359000918544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王婧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103359000918546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许菲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马麟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戴晓丹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103359000918558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蒋硕漱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叶诗雅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213.0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103359000918580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吴兆波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103359000918582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徐洁冰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103359000918583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朱志锋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103359000918588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管佳颖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194.0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503E94" w:rsidRDefault="00503E94" w:rsidP="00503E94">
            <w:pPr>
              <w:widowControl/>
              <w:snapToGrid w:val="0"/>
              <w:ind w:leftChars="-50" w:left="-105" w:rightChars="-50" w:right="-105"/>
              <w:jc w:val="center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20"/>
              </w:rPr>
            </w:pPr>
            <w:r w:rsidRPr="00503E94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20"/>
              </w:rPr>
              <w:t>选调生大学生村官，加15分，待批</w:t>
            </w: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陈霄霞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103359000918911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齐鲁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216.0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陈晨静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陈涛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涛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154.0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应巧亚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211.0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103359000918999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高倩倩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103359000919172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沈杨扬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103359000920671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林毅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103359000920926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陈昕钰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902B36" w:rsidTr="00CE5E46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103359000921614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喆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28F" w:rsidRPr="00902B36" w:rsidRDefault="0029628F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</w:tbl>
    <w:p w:rsidR="00902B36" w:rsidRDefault="00902B36"/>
    <w:p w:rsidR="000B6429" w:rsidRDefault="000B6429">
      <w:pPr>
        <w:widowControl/>
        <w:jc w:val="left"/>
        <w:rPr>
          <w:rFonts w:ascii="黑体" w:eastAsia="黑体" w:hAnsi="黑体"/>
          <w:b/>
          <w:sz w:val="24"/>
          <w:szCs w:val="24"/>
        </w:rPr>
      </w:pPr>
      <w:bookmarkStart w:id="2" w:name="公共管理专业硕士（MPA）西藏班"/>
      <w:r>
        <w:rPr>
          <w:rFonts w:ascii="黑体" w:eastAsia="黑体" w:hAnsi="黑体"/>
          <w:b/>
          <w:sz w:val="24"/>
          <w:szCs w:val="24"/>
        </w:rPr>
        <w:br w:type="page"/>
      </w:r>
    </w:p>
    <w:p w:rsidR="00CE5E46" w:rsidRPr="00CE5E46" w:rsidRDefault="00CE5E46" w:rsidP="00CE5E46">
      <w:pPr>
        <w:jc w:val="center"/>
        <w:rPr>
          <w:rFonts w:ascii="黑体" w:eastAsia="黑体" w:hAnsi="黑体"/>
          <w:b/>
          <w:sz w:val="24"/>
          <w:szCs w:val="24"/>
        </w:rPr>
      </w:pPr>
      <w:r w:rsidRPr="00CE5E46">
        <w:rPr>
          <w:rFonts w:ascii="黑体" w:eastAsia="黑体" w:hAnsi="黑体" w:hint="eastAsia"/>
          <w:b/>
          <w:sz w:val="24"/>
          <w:szCs w:val="24"/>
        </w:rPr>
        <w:lastRenderedPageBreak/>
        <w:t>西藏公共管理人才培养计划上线复试考生名单（共43人，以准考证号排序）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858"/>
        <w:gridCol w:w="1134"/>
        <w:gridCol w:w="1196"/>
        <w:gridCol w:w="1826"/>
        <w:gridCol w:w="996"/>
        <w:gridCol w:w="1936"/>
      </w:tblGrid>
      <w:tr w:rsidR="009F5FEB" w:rsidRPr="0061101E" w:rsidTr="0081681E">
        <w:trPr>
          <w:trHeight w:val="264"/>
          <w:tblHeader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bookmarkEnd w:id="2"/>
          <w:p w:rsidR="009F5FEB" w:rsidRPr="0061101E" w:rsidRDefault="009F5FEB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61101E" w:rsidRDefault="009F5FEB" w:rsidP="0081681E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61101E" w:rsidRDefault="009F5FEB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英语成绩</w:t>
            </w:r>
          </w:p>
        </w:tc>
        <w:tc>
          <w:tcPr>
            <w:tcW w:w="1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61101E" w:rsidRDefault="009F5FEB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管理学综合成绩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61101E" w:rsidRDefault="009F5FEB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总成绩</w:t>
            </w:r>
          </w:p>
        </w:tc>
        <w:tc>
          <w:tcPr>
            <w:tcW w:w="1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61101E" w:rsidRDefault="009F5FEB" w:rsidP="00902B36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61101E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专项计划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103359000927892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刘洋洋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30.0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103359000927893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任卫军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202.0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103359000927894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徐西柱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43.0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103359000927895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张蔷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王东红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王亚男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贺延江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赵佳敏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文智霖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邵林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92.0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徐丽洁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24.0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孙培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30.0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贾惠林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益西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措姆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郑杉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47.0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嘎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玛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泽多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30.0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周宁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王德军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李晓娜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28.0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巴桑卓玛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管培霞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曲罗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泽仁曲珍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杨晶蓉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175.0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李丽娟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巩永宽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王天乐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龙青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24.0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李慧芳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王泽生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47.0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秦呈华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195.0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刘枫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147.0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杨铭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薛欣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43.0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张志伟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47.0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162.0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王妍妍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188.0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田园</w:t>
            </w: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园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97.0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尹梅芳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彭永强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43.0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谈峰涛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姆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琼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42.0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  <w:tr w:rsidR="009F5FEB" w:rsidRPr="00902B36" w:rsidTr="0081681E">
        <w:trPr>
          <w:trHeight w:val="264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103359000928003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81681E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张淑梅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29.0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117.0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FEB" w:rsidRPr="00902B36" w:rsidRDefault="009F5FEB" w:rsidP="00902B3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少</w:t>
            </w:r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民骨干</w:t>
            </w:r>
            <w:proofErr w:type="gramEnd"/>
            <w:r w:rsidRPr="00902B3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计划</w:t>
            </w:r>
          </w:p>
        </w:tc>
      </w:tr>
    </w:tbl>
    <w:p w:rsidR="007E3EDA" w:rsidRPr="000B6429" w:rsidRDefault="007E3EDA">
      <w:pPr>
        <w:widowControl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/>
          <w:sz w:val="28"/>
          <w:szCs w:val="24"/>
        </w:rPr>
        <w:br w:type="page"/>
      </w:r>
    </w:p>
    <w:p w:rsidR="00DE3660" w:rsidRPr="00CE5E46" w:rsidRDefault="00DE3660" w:rsidP="00DE3660">
      <w:pPr>
        <w:jc w:val="center"/>
        <w:rPr>
          <w:rFonts w:ascii="微软雅黑" w:eastAsia="微软雅黑" w:hAnsi="微软雅黑"/>
          <w:sz w:val="28"/>
          <w:szCs w:val="24"/>
        </w:rPr>
      </w:pPr>
      <w:bookmarkStart w:id="3" w:name="社会工作专业硕士（MSW）"/>
      <w:r>
        <w:rPr>
          <w:rFonts w:ascii="微软雅黑" w:eastAsia="微软雅黑" w:hAnsi="微软雅黑" w:hint="eastAsia"/>
          <w:sz w:val="28"/>
          <w:szCs w:val="24"/>
        </w:rPr>
        <w:lastRenderedPageBreak/>
        <w:t>社会工作</w:t>
      </w:r>
      <w:r w:rsidRPr="00CE5E46">
        <w:rPr>
          <w:rFonts w:ascii="微软雅黑" w:eastAsia="微软雅黑" w:hAnsi="微软雅黑" w:hint="eastAsia"/>
          <w:sz w:val="28"/>
          <w:szCs w:val="24"/>
        </w:rPr>
        <w:t>专业硕士（M</w:t>
      </w:r>
      <w:r>
        <w:rPr>
          <w:rFonts w:ascii="微软雅黑" w:eastAsia="微软雅黑" w:hAnsi="微软雅黑" w:hint="eastAsia"/>
          <w:sz w:val="28"/>
          <w:szCs w:val="24"/>
        </w:rPr>
        <w:t>SW</w:t>
      </w:r>
      <w:r w:rsidRPr="00CE5E46">
        <w:rPr>
          <w:rFonts w:ascii="微软雅黑" w:eastAsia="微软雅黑" w:hAnsi="微软雅黑" w:hint="eastAsia"/>
          <w:sz w:val="28"/>
          <w:szCs w:val="24"/>
        </w:rPr>
        <w:t>）</w:t>
      </w:r>
    </w:p>
    <w:bookmarkEnd w:id="3"/>
    <w:p w:rsidR="00DE3660" w:rsidRPr="00CE5E46" w:rsidRDefault="00DE3660" w:rsidP="007E3EDA">
      <w:pPr>
        <w:spacing w:line="360" w:lineRule="auto"/>
        <w:rPr>
          <w:rFonts w:ascii="黑体" w:eastAsia="黑体" w:hAnsi="黑体"/>
          <w:sz w:val="24"/>
          <w:szCs w:val="24"/>
        </w:rPr>
      </w:pPr>
      <w:r w:rsidRPr="00CE5E46">
        <w:rPr>
          <w:rFonts w:ascii="黑体" w:eastAsia="黑体" w:hAnsi="黑体" w:hint="eastAsia"/>
          <w:sz w:val="24"/>
          <w:szCs w:val="24"/>
        </w:rPr>
        <w:t>一、分数线</w:t>
      </w:r>
    </w:p>
    <w:p w:rsidR="00DE3660" w:rsidRPr="00CE5E46" w:rsidRDefault="00DE3660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浙江大学分数线为：英语</w:t>
      </w:r>
      <w:r>
        <w:rPr>
          <w:rFonts w:hint="eastAsia"/>
          <w:sz w:val="24"/>
          <w:szCs w:val="24"/>
        </w:rPr>
        <w:t>一</w:t>
      </w:r>
      <w:proofErr w:type="gramStart"/>
      <w:r>
        <w:rPr>
          <w:rFonts w:hint="eastAsia"/>
          <w:sz w:val="24"/>
          <w:szCs w:val="24"/>
        </w:rPr>
        <w:t>55</w:t>
      </w:r>
      <w:proofErr w:type="gramEnd"/>
      <w:r w:rsidRPr="00CE5E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政治理论</w:t>
      </w:r>
      <w:r>
        <w:rPr>
          <w:rFonts w:hint="eastAsia"/>
          <w:sz w:val="24"/>
          <w:szCs w:val="24"/>
        </w:rPr>
        <w:t>55</w:t>
      </w:r>
      <w:r w:rsidRPr="00CE5E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社会工作原理</w:t>
      </w:r>
      <w:r>
        <w:rPr>
          <w:rFonts w:hint="eastAsia"/>
          <w:sz w:val="24"/>
          <w:szCs w:val="24"/>
        </w:rPr>
        <w:t>85</w:t>
      </w:r>
      <w:r>
        <w:rPr>
          <w:rFonts w:hint="eastAsia"/>
          <w:sz w:val="24"/>
          <w:szCs w:val="24"/>
        </w:rPr>
        <w:t>，社会工作实务</w:t>
      </w:r>
      <w:r>
        <w:rPr>
          <w:rFonts w:hint="eastAsia"/>
          <w:sz w:val="24"/>
          <w:szCs w:val="24"/>
        </w:rPr>
        <w:t>85</w:t>
      </w:r>
      <w:r>
        <w:rPr>
          <w:rFonts w:hint="eastAsia"/>
          <w:sz w:val="24"/>
          <w:szCs w:val="24"/>
        </w:rPr>
        <w:t>，</w:t>
      </w:r>
      <w:r w:rsidRPr="00CE5E46"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340</w:t>
      </w:r>
      <w:r w:rsidRPr="00CE5E46">
        <w:rPr>
          <w:rFonts w:hint="eastAsia"/>
          <w:sz w:val="24"/>
          <w:szCs w:val="24"/>
        </w:rPr>
        <w:t>。</w:t>
      </w:r>
    </w:p>
    <w:p w:rsidR="00DE3660" w:rsidRPr="00CE5E46" w:rsidRDefault="00DE3660" w:rsidP="007E3EDA">
      <w:pPr>
        <w:spacing w:line="360" w:lineRule="auto"/>
        <w:rPr>
          <w:rFonts w:ascii="黑体" w:eastAsia="黑体" w:hAnsi="黑体"/>
          <w:sz w:val="24"/>
          <w:szCs w:val="24"/>
        </w:rPr>
      </w:pPr>
      <w:r w:rsidRPr="00CE5E46">
        <w:rPr>
          <w:rFonts w:ascii="黑体" w:eastAsia="黑体" w:hAnsi="黑体" w:hint="eastAsia"/>
          <w:sz w:val="24"/>
          <w:szCs w:val="24"/>
        </w:rPr>
        <w:t>二、上线复试人员名单</w:t>
      </w:r>
    </w:p>
    <w:p w:rsidR="00DE3660" w:rsidRPr="00CE5E46" w:rsidRDefault="00DE3660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1</w:t>
      </w:r>
      <w:r w:rsidR="00767D30">
        <w:rPr>
          <w:rFonts w:hint="eastAsia"/>
          <w:sz w:val="24"/>
          <w:szCs w:val="24"/>
        </w:rPr>
        <w:t>.</w:t>
      </w:r>
      <w:r w:rsidR="0081681E">
        <w:rPr>
          <w:rFonts w:hint="eastAsia"/>
          <w:sz w:val="24"/>
          <w:szCs w:val="24"/>
        </w:rPr>
        <w:t>复试名单确定原则：根据公共管理学院的统一规则，按</w:t>
      </w:r>
      <w:r w:rsidR="0081681E">
        <w:rPr>
          <w:rFonts w:hint="eastAsia"/>
          <w:sz w:val="24"/>
          <w:szCs w:val="24"/>
        </w:rPr>
        <w:t>1:1.4</w:t>
      </w:r>
      <w:r w:rsidR="0081681E">
        <w:rPr>
          <w:rFonts w:hint="eastAsia"/>
          <w:sz w:val="24"/>
          <w:szCs w:val="24"/>
        </w:rPr>
        <w:t>确定复试名单，进行取整处理。</w:t>
      </w:r>
    </w:p>
    <w:p w:rsidR="00DE3660" w:rsidRPr="00CE5E46" w:rsidRDefault="00DE3660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2</w:t>
      </w:r>
      <w:r w:rsidR="00767D30">
        <w:rPr>
          <w:rFonts w:hint="eastAsia"/>
          <w:sz w:val="24"/>
          <w:szCs w:val="24"/>
        </w:rPr>
        <w:t>.</w:t>
      </w:r>
      <w:r w:rsidR="0081681E">
        <w:rPr>
          <w:rFonts w:hint="eastAsia"/>
          <w:sz w:val="24"/>
          <w:szCs w:val="24"/>
        </w:rPr>
        <w:t>2019</w:t>
      </w:r>
      <w:r w:rsidR="0081681E">
        <w:rPr>
          <w:rFonts w:hint="eastAsia"/>
          <w:sz w:val="24"/>
          <w:szCs w:val="24"/>
        </w:rPr>
        <w:t>年本专业计划招生</w:t>
      </w:r>
      <w:r w:rsidR="0081681E">
        <w:rPr>
          <w:rFonts w:hint="eastAsia"/>
          <w:sz w:val="24"/>
          <w:szCs w:val="24"/>
        </w:rPr>
        <w:t>20</w:t>
      </w:r>
      <w:r w:rsidR="0081681E">
        <w:rPr>
          <w:rFonts w:hint="eastAsia"/>
          <w:sz w:val="24"/>
          <w:szCs w:val="24"/>
        </w:rPr>
        <w:t>名，已经</w:t>
      </w:r>
      <w:proofErr w:type="gramStart"/>
      <w:r w:rsidR="0081681E">
        <w:rPr>
          <w:rFonts w:hint="eastAsia"/>
          <w:sz w:val="24"/>
          <w:szCs w:val="24"/>
        </w:rPr>
        <w:t>通过推免录取</w:t>
      </w:r>
      <w:proofErr w:type="gramEnd"/>
      <w:r w:rsidR="0081681E">
        <w:rPr>
          <w:rFonts w:hint="eastAsia"/>
          <w:sz w:val="24"/>
          <w:szCs w:val="24"/>
        </w:rPr>
        <w:t>4</w:t>
      </w:r>
      <w:r w:rsidR="0081681E">
        <w:rPr>
          <w:rFonts w:hint="eastAsia"/>
          <w:sz w:val="24"/>
          <w:szCs w:val="24"/>
        </w:rPr>
        <w:t>名，本次统考生可录取</w:t>
      </w:r>
      <w:r w:rsidR="0081681E">
        <w:rPr>
          <w:rFonts w:hint="eastAsia"/>
          <w:sz w:val="24"/>
          <w:szCs w:val="24"/>
        </w:rPr>
        <w:t>16</w:t>
      </w:r>
      <w:r w:rsidR="0081681E">
        <w:rPr>
          <w:rFonts w:hint="eastAsia"/>
          <w:sz w:val="24"/>
          <w:szCs w:val="24"/>
        </w:rPr>
        <w:t>人，复</w:t>
      </w:r>
      <w:r w:rsidR="007E3EDA">
        <w:rPr>
          <w:rFonts w:hint="eastAsia"/>
          <w:sz w:val="24"/>
          <w:szCs w:val="24"/>
        </w:rPr>
        <w:t>试名单确定为</w:t>
      </w:r>
      <w:r w:rsidR="007E3EDA">
        <w:rPr>
          <w:rFonts w:hint="eastAsia"/>
          <w:sz w:val="24"/>
          <w:szCs w:val="24"/>
        </w:rPr>
        <w:t>23</w:t>
      </w:r>
      <w:r w:rsidR="007E3EDA">
        <w:rPr>
          <w:rFonts w:hint="eastAsia"/>
          <w:sz w:val="24"/>
          <w:szCs w:val="24"/>
        </w:rPr>
        <w:t>人</w:t>
      </w:r>
      <w:r w:rsidRPr="00CE5E46">
        <w:rPr>
          <w:rFonts w:hint="eastAsia"/>
          <w:sz w:val="24"/>
          <w:szCs w:val="24"/>
        </w:rPr>
        <w:t>。</w:t>
      </w:r>
    </w:p>
    <w:p w:rsidR="00902B36" w:rsidRPr="007E3EDA" w:rsidRDefault="00902B36" w:rsidP="007E3EDA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7E3EDA">
        <w:rPr>
          <w:rFonts w:ascii="黑体" w:eastAsia="黑体" w:hAnsi="黑体" w:hint="eastAsia"/>
          <w:b/>
          <w:sz w:val="24"/>
          <w:szCs w:val="24"/>
        </w:rPr>
        <w:t>社会工作专业硕士（MSW）上线复试人员名单公示（共</w:t>
      </w:r>
      <w:r w:rsidR="009F5FEB" w:rsidRPr="007E3EDA">
        <w:rPr>
          <w:rFonts w:ascii="黑体" w:eastAsia="黑体" w:hAnsi="黑体" w:hint="eastAsia"/>
          <w:b/>
          <w:sz w:val="24"/>
          <w:szCs w:val="24"/>
        </w:rPr>
        <w:t>23</w:t>
      </w:r>
      <w:r w:rsidRPr="007E3EDA">
        <w:rPr>
          <w:rFonts w:ascii="黑体" w:eastAsia="黑体" w:hAnsi="黑体" w:hint="eastAsia"/>
          <w:b/>
          <w:sz w:val="24"/>
          <w:szCs w:val="24"/>
        </w:rPr>
        <w:t>人）</w:t>
      </w:r>
    </w:p>
    <w:tbl>
      <w:tblPr>
        <w:tblW w:w="9402" w:type="dxa"/>
        <w:tblInd w:w="93" w:type="dxa"/>
        <w:tblLook w:val="04A0" w:firstRow="1" w:lastRow="0" w:firstColumn="1" w:lastColumn="0" w:noHBand="0" w:noVBand="1"/>
      </w:tblPr>
      <w:tblGrid>
        <w:gridCol w:w="1860"/>
        <w:gridCol w:w="996"/>
        <w:gridCol w:w="700"/>
        <w:gridCol w:w="1137"/>
        <w:gridCol w:w="993"/>
        <w:gridCol w:w="992"/>
        <w:gridCol w:w="996"/>
        <w:gridCol w:w="1728"/>
      </w:tblGrid>
      <w:tr w:rsidR="000B6429" w:rsidRPr="00E857FD" w:rsidTr="00E857FD">
        <w:trPr>
          <w:trHeight w:val="264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E857FD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英语成绩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E857FD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政治理论成绩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E857FD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业务课1成绩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E857FD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业务课2成绩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E857FD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总成绩</w:t>
            </w:r>
          </w:p>
        </w:tc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E857FD" w:rsidRDefault="000B6429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</w:pPr>
            <w:r w:rsidRPr="00E857F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备注</w:t>
            </w: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103359000900442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宋佳钰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103359000910072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高爽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403.0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103359000910073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杜</w:t>
            </w: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103359000910105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章雨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395.0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103359000910406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391.0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103359000910814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林欢</w:t>
            </w: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欢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401.0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103359000914140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孙晓园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397.0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103359000914376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李雨萌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391.0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103359000914598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钱素芳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390.0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103359000915958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陈怡婷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409.0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卢佳星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396.0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103359000917744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董琦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402.0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103359000918735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潘颖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397.0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103359000919722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俞涛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103359000922119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苑健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392.0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103359000922120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沈黛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404.0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103359000923615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胡泽宇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387.0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103359000923686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杜婧瑶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388.0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103359000923808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袁慧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103359000923891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孟静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398.0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103359000923892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胡铭悦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388.0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103359000927218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何燕茹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389.0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0B6429" w:rsidRPr="00902B36" w:rsidTr="00E857FD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103359000927219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9F5FE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李有色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429" w:rsidRPr="009F5FEB" w:rsidRDefault="000B6429" w:rsidP="00E857FD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9F5FE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385.0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B6429" w:rsidRPr="00902B36" w:rsidRDefault="000B6429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</w:tbl>
    <w:p w:rsidR="009F5FEB" w:rsidRDefault="009F5FEB"/>
    <w:p w:rsidR="007E3EDA" w:rsidRDefault="007E3EDA">
      <w:pPr>
        <w:widowControl/>
        <w:jc w:val="left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br w:type="page"/>
      </w:r>
    </w:p>
    <w:p w:rsidR="007E3EDA" w:rsidRPr="00CE5E46" w:rsidRDefault="007E3EDA" w:rsidP="007E3EDA">
      <w:pPr>
        <w:jc w:val="center"/>
        <w:rPr>
          <w:rFonts w:ascii="微软雅黑" w:eastAsia="微软雅黑" w:hAnsi="微软雅黑"/>
          <w:sz w:val="28"/>
          <w:szCs w:val="24"/>
        </w:rPr>
      </w:pPr>
      <w:bookmarkStart w:id="4" w:name="农村发展专业硕士（MAE）"/>
      <w:r>
        <w:rPr>
          <w:rFonts w:ascii="微软雅黑" w:eastAsia="微软雅黑" w:hAnsi="微软雅黑" w:hint="eastAsia"/>
          <w:sz w:val="28"/>
          <w:szCs w:val="24"/>
        </w:rPr>
        <w:lastRenderedPageBreak/>
        <w:t>农村发展</w:t>
      </w:r>
      <w:r w:rsidRPr="00CE5E46">
        <w:rPr>
          <w:rFonts w:ascii="微软雅黑" w:eastAsia="微软雅黑" w:hAnsi="微软雅黑" w:hint="eastAsia"/>
          <w:sz w:val="28"/>
          <w:szCs w:val="24"/>
        </w:rPr>
        <w:t>专业硕士（M</w:t>
      </w:r>
      <w:r>
        <w:rPr>
          <w:rFonts w:ascii="微软雅黑" w:eastAsia="微软雅黑" w:hAnsi="微软雅黑" w:hint="eastAsia"/>
          <w:sz w:val="28"/>
          <w:szCs w:val="24"/>
        </w:rPr>
        <w:t>AE</w:t>
      </w:r>
      <w:r w:rsidRPr="00CE5E46">
        <w:rPr>
          <w:rFonts w:ascii="微软雅黑" w:eastAsia="微软雅黑" w:hAnsi="微软雅黑" w:hint="eastAsia"/>
          <w:sz w:val="28"/>
          <w:szCs w:val="24"/>
        </w:rPr>
        <w:t>）</w:t>
      </w:r>
    </w:p>
    <w:bookmarkEnd w:id="4"/>
    <w:p w:rsidR="007E3EDA" w:rsidRPr="00CE5E46" w:rsidRDefault="007E3EDA" w:rsidP="007E3EDA">
      <w:pPr>
        <w:spacing w:line="360" w:lineRule="auto"/>
        <w:rPr>
          <w:rFonts w:ascii="黑体" w:eastAsia="黑体" w:hAnsi="黑体"/>
          <w:sz w:val="24"/>
          <w:szCs w:val="24"/>
        </w:rPr>
      </w:pPr>
      <w:r w:rsidRPr="00CE5E46">
        <w:rPr>
          <w:rFonts w:ascii="黑体" w:eastAsia="黑体" w:hAnsi="黑体" w:hint="eastAsia"/>
          <w:sz w:val="24"/>
          <w:szCs w:val="24"/>
        </w:rPr>
        <w:t>一、分数线</w:t>
      </w:r>
    </w:p>
    <w:p w:rsidR="007E3EDA" w:rsidRPr="00CE5E46" w:rsidRDefault="007E3EDA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浙江大学分数线为：英语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55</w:t>
      </w:r>
      <w:r w:rsidRPr="00CE5E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政治理论</w:t>
      </w:r>
      <w:r>
        <w:rPr>
          <w:rFonts w:hint="eastAsia"/>
          <w:sz w:val="24"/>
          <w:szCs w:val="24"/>
        </w:rPr>
        <w:t>55</w:t>
      </w:r>
      <w:r w:rsidRPr="00CE5E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农业知识综合四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，经济学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，</w:t>
      </w:r>
      <w:r w:rsidRPr="00CE5E46"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330</w:t>
      </w:r>
      <w:r w:rsidRPr="00CE5E46">
        <w:rPr>
          <w:rFonts w:hint="eastAsia"/>
          <w:sz w:val="24"/>
          <w:szCs w:val="24"/>
        </w:rPr>
        <w:t>。</w:t>
      </w:r>
    </w:p>
    <w:p w:rsidR="007E3EDA" w:rsidRPr="00CE5E46" w:rsidRDefault="007E3EDA" w:rsidP="007E3EDA">
      <w:pPr>
        <w:spacing w:line="360" w:lineRule="auto"/>
        <w:rPr>
          <w:rFonts w:ascii="黑体" w:eastAsia="黑体" w:hAnsi="黑体"/>
          <w:sz w:val="24"/>
          <w:szCs w:val="24"/>
        </w:rPr>
      </w:pPr>
      <w:r w:rsidRPr="00CE5E46">
        <w:rPr>
          <w:rFonts w:ascii="黑体" w:eastAsia="黑体" w:hAnsi="黑体" w:hint="eastAsia"/>
          <w:sz w:val="24"/>
          <w:szCs w:val="24"/>
        </w:rPr>
        <w:t>二、上线复试人员名单</w:t>
      </w:r>
    </w:p>
    <w:p w:rsidR="007E3EDA" w:rsidRPr="00CE5E46" w:rsidRDefault="007E3EDA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1</w:t>
      </w:r>
      <w:r w:rsidR="00767D3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复试名单确定原则：根据公共管理学院的统一规则，按</w:t>
      </w:r>
      <w:r>
        <w:rPr>
          <w:rFonts w:hint="eastAsia"/>
          <w:sz w:val="24"/>
          <w:szCs w:val="24"/>
        </w:rPr>
        <w:t>1:1.4</w:t>
      </w:r>
      <w:r>
        <w:rPr>
          <w:rFonts w:hint="eastAsia"/>
          <w:sz w:val="24"/>
          <w:szCs w:val="24"/>
        </w:rPr>
        <w:t>确定复试名单，进行取整处理。</w:t>
      </w:r>
    </w:p>
    <w:p w:rsidR="007E3EDA" w:rsidRPr="00CE5E46" w:rsidRDefault="007E3EDA" w:rsidP="007E3EDA">
      <w:pPr>
        <w:spacing w:line="360" w:lineRule="auto"/>
        <w:ind w:firstLineChars="200" w:firstLine="480"/>
        <w:rPr>
          <w:sz w:val="24"/>
          <w:szCs w:val="24"/>
        </w:rPr>
      </w:pPr>
      <w:r w:rsidRPr="00CE5E46">
        <w:rPr>
          <w:rFonts w:hint="eastAsia"/>
          <w:sz w:val="24"/>
          <w:szCs w:val="24"/>
        </w:rPr>
        <w:t>2</w:t>
      </w:r>
      <w:r w:rsidR="00767D3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年本专业计划招生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名，已经</w:t>
      </w:r>
      <w:proofErr w:type="gramStart"/>
      <w:r>
        <w:rPr>
          <w:rFonts w:hint="eastAsia"/>
          <w:sz w:val="24"/>
          <w:szCs w:val="24"/>
        </w:rPr>
        <w:t>通过推免录取</w:t>
      </w:r>
      <w:proofErr w:type="gramEnd"/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名，本次统考生可录取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人，复试名单确定为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人</w:t>
      </w:r>
      <w:r w:rsidRPr="00CE5E46">
        <w:rPr>
          <w:rFonts w:hint="eastAsia"/>
          <w:sz w:val="24"/>
          <w:szCs w:val="24"/>
        </w:rPr>
        <w:t>。</w:t>
      </w:r>
    </w:p>
    <w:p w:rsidR="007E3EDA" w:rsidRPr="007E3EDA" w:rsidRDefault="007E3EDA" w:rsidP="007E3EDA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农村发展</w:t>
      </w:r>
      <w:r w:rsidRPr="007E3EDA">
        <w:rPr>
          <w:rFonts w:ascii="黑体" w:eastAsia="黑体" w:hAnsi="黑体" w:hint="eastAsia"/>
          <w:b/>
          <w:sz w:val="24"/>
          <w:szCs w:val="24"/>
        </w:rPr>
        <w:t>专业硕士（M</w:t>
      </w:r>
      <w:r>
        <w:rPr>
          <w:rFonts w:ascii="黑体" w:eastAsia="黑体" w:hAnsi="黑体" w:hint="eastAsia"/>
          <w:b/>
          <w:sz w:val="24"/>
          <w:szCs w:val="24"/>
        </w:rPr>
        <w:t>AE</w:t>
      </w:r>
      <w:r w:rsidRPr="007E3EDA">
        <w:rPr>
          <w:rFonts w:ascii="黑体" w:eastAsia="黑体" w:hAnsi="黑体" w:hint="eastAsia"/>
          <w:b/>
          <w:sz w:val="24"/>
          <w:szCs w:val="24"/>
        </w:rPr>
        <w:t>）上线复试人员名单（共</w:t>
      </w:r>
      <w:r>
        <w:rPr>
          <w:rFonts w:ascii="黑体" w:eastAsia="黑体" w:hAnsi="黑体" w:hint="eastAsia"/>
          <w:b/>
          <w:sz w:val="24"/>
          <w:szCs w:val="24"/>
        </w:rPr>
        <w:t>5</w:t>
      </w:r>
      <w:r w:rsidRPr="007E3EDA">
        <w:rPr>
          <w:rFonts w:ascii="黑体" w:eastAsia="黑体" w:hAnsi="黑体" w:hint="eastAsia"/>
          <w:b/>
          <w:sz w:val="24"/>
          <w:szCs w:val="24"/>
        </w:rPr>
        <w:t>人）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716"/>
        <w:gridCol w:w="996"/>
        <w:gridCol w:w="791"/>
        <w:gridCol w:w="1042"/>
        <w:gridCol w:w="967"/>
        <w:gridCol w:w="992"/>
        <w:gridCol w:w="716"/>
        <w:gridCol w:w="1726"/>
      </w:tblGrid>
      <w:tr w:rsidR="0029628F" w:rsidRPr="007E3EDA" w:rsidTr="007E3EDA">
        <w:trPr>
          <w:trHeight w:val="264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29628F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准考证号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29628F" w:rsidP="007E3EDA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29628F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英语成绩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29628F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政治理论成绩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7E3EDA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kern w:val="0"/>
                <w:szCs w:val="21"/>
              </w:rPr>
              <w:t>农业知识综合</w:t>
            </w:r>
            <w:proofErr w:type="gramStart"/>
            <w:r>
              <w:rPr>
                <w:rFonts w:ascii="宋体" w:eastAsia="宋体" w:hAnsi="宋体" w:cs="Arial" w:hint="eastAsia"/>
                <w:b/>
                <w:kern w:val="0"/>
                <w:szCs w:val="21"/>
              </w:rPr>
              <w:t>四成绩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7E3EDA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kern w:val="0"/>
                <w:szCs w:val="21"/>
              </w:rPr>
              <w:t>经济学</w:t>
            </w:r>
            <w:r w:rsidR="0029628F"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7E3EDA" w:rsidRDefault="0029628F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总成绩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9628F" w:rsidRPr="007E3EDA" w:rsidRDefault="0029628F" w:rsidP="0029628F">
            <w:pPr>
              <w:widowControl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7E3EDA">
              <w:rPr>
                <w:rFonts w:ascii="宋体" w:eastAsia="宋体" w:hAnsi="宋体" w:cs="Arial" w:hint="eastAsia"/>
                <w:b/>
                <w:kern w:val="0"/>
                <w:szCs w:val="21"/>
              </w:rPr>
              <w:t>备注</w:t>
            </w:r>
          </w:p>
        </w:tc>
      </w:tr>
      <w:tr w:rsidR="0029628F" w:rsidRPr="0029628F" w:rsidTr="007E3EDA">
        <w:trPr>
          <w:trHeight w:val="264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103359000912373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崔柳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63.0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133.0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383.0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29628F" w:rsidTr="007E3EDA">
        <w:trPr>
          <w:trHeight w:val="264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103359000913655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白荣</w:t>
            </w:r>
            <w:proofErr w:type="gramStart"/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荣</w:t>
            </w:r>
            <w:proofErr w:type="gram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64.0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134.0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383.0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29628F" w:rsidTr="007E3EDA">
        <w:trPr>
          <w:trHeight w:val="264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103359000916558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贺灵怡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66.0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127.0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360.0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730106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因总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高单低</w:t>
            </w:r>
            <w:proofErr w:type="gramEnd"/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，总分</w:t>
            </w:r>
            <w:r w:rsid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按340计入复试</w:t>
            </w:r>
          </w:p>
        </w:tc>
      </w:tr>
      <w:tr w:rsidR="0029628F" w:rsidRPr="0029628F" w:rsidTr="007E3EDA">
        <w:trPr>
          <w:trHeight w:val="264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103359000921830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董晓东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71.0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131.0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385.0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9628F" w:rsidRPr="0029628F" w:rsidTr="007E3EDA">
        <w:trPr>
          <w:trHeight w:val="264"/>
        </w:trPr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103359000927220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梁杰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69.0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124.0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9628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378.0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9628F" w:rsidRPr="0029628F" w:rsidRDefault="0029628F" w:rsidP="0029628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</w:tbl>
    <w:p w:rsidR="006A6C4B" w:rsidRPr="00902B36" w:rsidRDefault="006A6C4B"/>
    <w:sectPr w:rsidR="006A6C4B" w:rsidRPr="00902B36" w:rsidSect="000B6429">
      <w:pgSz w:w="11906" w:h="16838"/>
      <w:pgMar w:top="1134" w:right="1416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B0" w:rsidRDefault="00003DB0" w:rsidP="009F5FEB">
      <w:r>
        <w:separator/>
      </w:r>
    </w:p>
  </w:endnote>
  <w:endnote w:type="continuationSeparator" w:id="0">
    <w:p w:rsidR="00003DB0" w:rsidRDefault="00003DB0" w:rsidP="009F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B0" w:rsidRDefault="00003DB0" w:rsidP="009F5FEB">
      <w:r>
        <w:separator/>
      </w:r>
    </w:p>
  </w:footnote>
  <w:footnote w:type="continuationSeparator" w:id="0">
    <w:p w:rsidR="00003DB0" w:rsidRDefault="00003DB0" w:rsidP="009F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94A"/>
    <w:multiLevelType w:val="hybridMultilevel"/>
    <w:tmpl w:val="123243D0"/>
    <w:lvl w:ilvl="0" w:tplc="0E90E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55"/>
    <w:rsid w:val="00003DB0"/>
    <w:rsid w:val="000511E3"/>
    <w:rsid w:val="000B6429"/>
    <w:rsid w:val="002720B6"/>
    <w:rsid w:val="0029628F"/>
    <w:rsid w:val="0036444A"/>
    <w:rsid w:val="003B03E0"/>
    <w:rsid w:val="004F7E55"/>
    <w:rsid w:val="00503E94"/>
    <w:rsid w:val="0061101E"/>
    <w:rsid w:val="00692918"/>
    <w:rsid w:val="006A6C4B"/>
    <w:rsid w:val="00730106"/>
    <w:rsid w:val="00767D30"/>
    <w:rsid w:val="007E3EDA"/>
    <w:rsid w:val="0081681E"/>
    <w:rsid w:val="00850400"/>
    <w:rsid w:val="008A2A5B"/>
    <w:rsid w:val="00902B36"/>
    <w:rsid w:val="009F5FEB"/>
    <w:rsid w:val="00A30846"/>
    <w:rsid w:val="00AA365B"/>
    <w:rsid w:val="00BE67AE"/>
    <w:rsid w:val="00CE5E46"/>
    <w:rsid w:val="00CF414E"/>
    <w:rsid w:val="00D63F35"/>
    <w:rsid w:val="00DE3660"/>
    <w:rsid w:val="00E857FD"/>
    <w:rsid w:val="00F2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F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5F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5FEB"/>
    <w:rPr>
      <w:sz w:val="18"/>
      <w:szCs w:val="18"/>
    </w:rPr>
  </w:style>
  <w:style w:type="paragraph" w:styleId="a6">
    <w:name w:val="List Paragraph"/>
    <w:basedOn w:val="a"/>
    <w:uiPriority w:val="34"/>
    <w:qFormat/>
    <w:rsid w:val="009F5FE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010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1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F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5F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5FEB"/>
    <w:rPr>
      <w:sz w:val="18"/>
      <w:szCs w:val="18"/>
    </w:rPr>
  </w:style>
  <w:style w:type="paragraph" w:styleId="a6">
    <w:name w:val="List Paragraph"/>
    <w:basedOn w:val="a"/>
    <w:uiPriority w:val="34"/>
    <w:qFormat/>
    <w:rsid w:val="009F5FE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010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1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1951</Words>
  <Characters>11122</Characters>
  <Application>Microsoft Office Word</Application>
  <DocSecurity>0</DocSecurity>
  <Lines>92</Lines>
  <Paragraphs>26</Paragraphs>
  <ScaleCrop>false</ScaleCrop>
  <Company>Zhejiang University</Company>
  <LinksUpToDate>false</LinksUpToDate>
  <CharactersWithSpaces>13047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冯军</dc:creator>
  <cp:lastModifiedBy>冯军</cp:lastModifiedBy>
  <cp:revision>6</cp:revision>
  <dcterms:created xsi:type="dcterms:W3CDTF">2019-03-07T00:28:00Z</dcterms:created>
  <dcterms:modified xsi:type="dcterms:W3CDTF">2019-03-08T03:05:00Z</dcterms:modified>
</cp:coreProperties>
</file>