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media/image1.webp" ContentType="image/webp"/>
  <Override PartName="/word/media/image10.webp" ContentType="image/webp"/>
  <Override PartName="/word/media/image11.webp" ContentType="image/webp"/>
  <Override PartName="/word/media/image12.webp" ContentType="image/webp"/>
  <Override PartName="/word/media/image2.webp" ContentType="image/webp"/>
  <Override PartName="/word/media/image3.webp" ContentType="image/webp"/>
  <Override PartName="/word/media/image4.webp" ContentType="image/webp"/>
  <Override PartName="/word/media/image5.webp" ContentType="image/webp"/>
  <Override PartName="/word/media/image6.webp" ContentType="image/webp"/>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8B1591">
      <w:pPr>
        <w:rPr>
          <w:rFonts w:hint="eastAsia" w:eastAsiaTheme="minorEastAsia"/>
          <w:lang w:val="en-US" w:eastAsia="zh-CN"/>
        </w:rPr>
      </w:pPr>
      <w:r>
        <w:rPr>
          <w:rFonts w:hint="eastAsia"/>
          <w:lang w:val="en-US" w:eastAsia="zh-CN"/>
        </w:rPr>
        <w:t>链接：“</w:t>
      </w:r>
      <w:r>
        <w:t>3.84 kcA:/ Y@Z.Zz 12/09 又是一期十分钟的超长vlog！ 和我一起来看看四天三晚的成都特种兵之旅我都玩了些什么吧！# 成都 # 旅游# vlog https://v.douyin.com/Ylxe4qsQkXw/ 复制此链接，打开Dou音搜索，直接观看视频！</w:t>
      </w:r>
      <w:r>
        <w:rPr>
          <w:rFonts w:hint="eastAsia"/>
          <w:lang w:val="en-US" w:eastAsia="zh-CN"/>
        </w:rPr>
        <w:t>”</w:t>
      </w:r>
    </w:p>
    <w:p w14:paraId="226FCE03">
      <w:bookmarkStart w:id="0" w:name="_GoBack"/>
      <w:bookmarkEnd w:id="0"/>
    </w:p>
    <w:p w14:paraId="4FDC5F04"/>
    <w:p w14:paraId="11D91F15">
      <w:r>
        <w:t>一、行程总览</w:t>
      </w:r>
    </w:p>
    <w:p w14:paraId="3663B394">
      <w:r>
        <w:t>出发地与交通</w:t>
      </w:r>
      <w:r>
        <w:rPr>
          <w:rFonts w:hint="default"/>
        </w:rPr>
        <w:t>：温州出发，乘晚上 7 点的飞机前往成都天府机场；返程为晚上航班。</w:t>
      </w:r>
    </w:p>
    <w:p w14:paraId="3B53CC11">
      <w:r>
        <w:rPr>
          <w:rFonts w:hint="default"/>
        </w:rPr>
        <w:t>住宿信息</w:t>
      </w:r>
      <w:r>
        <w:rPr>
          <w:rFonts w:hint="default"/>
        </w:rPr>
        <w:t>：未明确提及具体酒店名称，但行程中提到在成都市区和九寨沟分别有住宿安排。</w:t>
      </w:r>
    </w:p>
    <w:p w14:paraId="257F0AC1">
      <w:r>
        <w:rPr>
          <w:rFonts w:hint="default"/>
        </w:rPr>
        <w:t>核心目标</w:t>
      </w:r>
      <w:r>
        <w:rPr>
          <w:rFonts w:hint="default"/>
        </w:rPr>
        <w:t>：熊猫基地、九寨沟、都江堰、宽窄巷子、三星堆、成都市区美食与夜生活。</w:t>
      </w:r>
    </w:p>
    <w:p w14:paraId="021DD074">
      <w:r>
        <w:t>二、每日行程详情</w:t>
      </w:r>
    </w:p>
    <w:p w14:paraId="03DD2CE8">
      <w:r>
        <w:t>Day 1：温州 → 成都 → 熊猫基地 → 九寨沟</w:t>
      </w:r>
    </w:p>
    <w:p w14:paraId="7DC6419A">
      <w:r>
        <w:rPr>
          <w:rFonts w:hint="default"/>
        </w:rPr>
        <w:t>上午</w:t>
      </w:r>
      <w:r>
        <w:rPr>
          <w:rFonts w:hint="default"/>
        </w:rPr>
        <w:t>：熊猫基地（南门进，建议打车或直通车接驳车）。</w:t>
      </w:r>
    </w:p>
    <w:p w14:paraId="521787D3">
      <w:r>
        <w:rPr>
          <w:rFonts w:hint="default"/>
        </w:rPr>
        <w:t>实用贴士</w:t>
      </w:r>
      <w:r>
        <w:rPr>
          <w:rFonts w:hint="default"/>
        </w:rPr>
        <w:t>：工作日需排队约 2 小时，可选择西门减少人流量；门票价格未提及，建议提前预约。</w:t>
      </w:r>
    </w:p>
    <w:p w14:paraId="56FDDF89">
      <w:r>
        <w:rPr>
          <w:rFonts w:hint="default"/>
        </w:rPr>
        <w:t>文化背景</w:t>
      </w:r>
      <w:r>
        <w:rPr>
          <w:rFonts w:hint="default"/>
        </w:rPr>
        <w:t>：熊猫基地是成都大熊猫繁育研究基地，展示大熊猫的生态环境和生活习性。</w:t>
      </w:r>
    </w:p>
    <w:p w14:paraId="55506816">
      <w:pPr>
        <w:rPr>
          <w:rFonts w:hint="default"/>
        </w:rPr>
      </w:pPr>
      <w:r>
        <w:rPr>
          <w:rFonts w:hint="default"/>
          <w:lang w:val="en-US" w:eastAsia="zh-CN"/>
        </w:rPr>
        <w:drawing>
          <wp:inline distT="0" distB="0" distL="114300" distR="114300">
            <wp:extent cx="5267325" cy="3960495"/>
            <wp:effectExtent l="0" t="0" r="5715" b="1905"/>
            <wp:docPr id="5"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IMG_256"/>
                    <pic:cNvPicPr>
                      <a:picLocks noChangeAspect="1"/>
                    </pic:cNvPicPr>
                  </pic:nvPicPr>
                  <pic:blipFill>
                    <a:blip r:embed="rId4"/>
                    <a:stretch>
                      <a:fillRect/>
                    </a:stretch>
                  </pic:blipFill>
                  <pic:spPr>
                    <a:xfrm>
                      <a:off x="0" y="0"/>
                      <a:ext cx="5267325" cy="3960495"/>
                    </a:xfrm>
                    <a:prstGeom prst="rect">
                      <a:avLst/>
                    </a:prstGeom>
                    <a:noFill/>
                    <a:ln w="9525">
                      <a:noFill/>
                    </a:ln>
                  </pic:spPr>
                </pic:pic>
              </a:graphicData>
            </a:graphic>
          </wp:inline>
        </w:drawing>
      </w:r>
      <w:r>
        <w:rPr>
          <w:rFonts w:hint="default"/>
          <w:lang w:val="en-US" w:eastAsia="zh-CN"/>
        </w:rPr>
        <w:drawing>
          <wp:inline distT="0" distB="0" distL="114300" distR="114300">
            <wp:extent cx="5267325" cy="3960495"/>
            <wp:effectExtent l="0" t="0" r="5715" b="1905"/>
            <wp:docPr id="8"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IMG_257"/>
                    <pic:cNvPicPr>
                      <a:picLocks noChangeAspect="1"/>
                    </pic:cNvPicPr>
                  </pic:nvPicPr>
                  <pic:blipFill>
                    <a:blip r:embed="rId5"/>
                    <a:stretch>
                      <a:fillRect/>
                    </a:stretch>
                  </pic:blipFill>
                  <pic:spPr>
                    <a:xfrm>
                      <a:off x="0" y="0"/>
                      <a:ext cx="5267325" cy="3960495"/>
                    </a:xfrm>
                    <a:prstGeom prst="rect">
                      <a:avLst/>
                    </a:prstGeom>
                    <a:noFill/>
                    <a:ln w="9525">
                      <a:noFill/>
                    </a:ln>
                  </pic:spPr>
                </pic:pic>
              </a:graphicData>
            </a:graphic>
          </wp:inline>
        </w:drawing>
      </w:r>
      <w:r>
        <w:rPr>
          <w:rFonts w:hint="default"/>
          <w:lang w:val="en-US" w:eastAsia="zh-CN"/>
        </w:rPr>
        <w:drawing>
          <wp:inline distT="0" distB="0" distL="114300" distR="114300">
            <wp:extent cx="4343400" cy="5715000"/>
            <wp:effectExtent l="0" t="0" r="0" b="0"/>
            <wp:docPr id="2"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IMG_258"/>
                    <pic:cNvPicPr>
                      <a:picLocks noChangeAspect="1"/>
                    </pic:cNvPicPr>
                  </pic:nvPicPr>
                  <pic:blipFill>
                    <a:blip r:embed="rId6"/>
                    <a:stretch>
                      <a:fillRect/>
                    </a:stretch>
                  </pic:blipFill>
                  <pic:spPr>
                    <a:xfrm>
                      <a:off x="0" y="0"/>
                      <a:ext cx="4343400" cy="5715000"/>
                    </a:xfrm>
                    <a:prstGeom prst="rect">
                      <a:avLst/>
                    </a:prstGeom>
                    <a:noFill/>
                    <a:ln w="9525">
                      <a:noFill/>
                    </a:ln>
                  </pic:spPr>
                </pic:pic>
              </a:graphicData>
            </a:graphic>
          </wp:inline>
        </w:drawing>
      </w:r>
    </w:p>
    <w:p w14:paraId="37D6DC09">
      <w:r>
        <w:rPr>
          <w:rFonts w:hint="default"/>
        </w:rPr>
        <w:t>下午</w:t>
      </w:r>
      <w:r>
        <w:rPr>
          <w:rFonts w:hint="default"/>
        </w:rPr>
        <w:t>：成都东站乘高铁 2 小时，转大巴 2 小时前往九寨沟。</w:t>
      </w:r>
    </w:p>
    <w:p w14:paraId="5387A6EA">
      <w:r>
        <w:rPr>
          <w:rFonts w:hint="default"/>
        </w:rPr>
        <w:t>实用贴士</w:t>
      </w:r>
      <w:r>
        <w:rPr>
          <w:rFonts w:hint="default"/>
        </w:rPr>
        <w:t>：单程路程约 4 小时，建议提前购票；海拔约 2-3 千米，注意高原反应。</w:t>
      </w:r>
    </w:p>
    <w:p w14:paraId="6595F7C6">
      <w:r>
        <w:rPr>
          <w:rFonts w:hint="default"/>
        </w:rPr>
        <w:t>文化背景</w:t>
      </w:r>
      <w:r>
        <w:rPr>
          <w:rFonts w:hint="default"/>
        </w:rPr>
        <w:t>：九寨沟是世界自然遗产，以翠海、叠瀑、彩林、雪峰和藏情 “五绝” 闻名。</w:t>
      </w:r>
    </w:p>
    <w:p w14:paraId="16B4DCDD">
      <w:pPr>
        <w:rPr>
          <w:rFonts w:hint="default"/>
        </w:rPr>
      </w:pPr>
      <w:r>
        <w:rPr>
          <w:rFonts w:hint="default"/>
          <w:lang w:val="en-US" w:eastAsia="zh-CN"/>
        </w:rPr>
        <w:drawing>
          <wp:inline distT="0" distB="0" distL="114300" distR="114300">
            <wp:extent cx="2933700" cy="2205990"/>
            <wp:effectExtent l="0" t="0" r="7620" b="3810"/>
            <wp:docPr id="9"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descr="IMG_259"/>
                    <pic:cNvPicPr>
                      <a:picLocks noChangeAspect="1"/>
                    </pic:cNvPicPr>
                  </pic:nvPicPr>
                  <pic:blipFill>
                    <a:blip r:embed="rId7"/>
                    <a:stretch>
                      <a:fillRect/>
                    </a:stretch>
                  </pic:blipFill>
                  <pic:spPr>
                    <a:xfrm>
                      <a:off x="0" y="0"/>
                      <a:ext cx="2933700" cy="2205990"/>
                    </a:xfrm>
                    <a:prstGeom prst="rect">
                      <a:avLst/>
                    </a:prstGeom>
                    <a:noFill/>
                    <a:ln w="9525">
                      <a:noFill/>
                    </a:ln>
                  </pic:spPr>
                </pic:pic>
              </a:graphicData>
            </a:graphic>
          </wp:inline>
        </w:drawing>
      </w:r>
      <w:r>
        <w:rPr>
          <w:rFonts w:hint="default"/>
          <w:lang w:val="en-US" w:eastAsia="zh-CN"/>
        </w:rPr>
        <w:drawing>
          <wp:inline distT="0" distB="0" distL="114300" distR="114300">
            <wp:extent cx="1676400" cy="2205990"/>
            <wp:effectExtent l="0" t="0" r="0" b="3810"/>
            <wp:docPr id="3"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descr="IMG_260"/>
                    <pic:cNvPicPr>
                      <a:picLocks noChangeAspect="1"/>
                    </pic:cNvPicPr>
                  </pic:nvPicPr>
                  <pic:blipFill>
                    <a:blip r:embed="rId8"/>
                    <a:stretch>
                      <a:fillRect/>
                    </a:stretch>
                  </pic:blipFill>
                  <pic:spPr>
                    <a:xfrm>
                      <a:off x="0" y="0"/>
                      <a:ext cx="1676400" cy="2205990"/>
                    </a:xfrm>
                    <a:prstGeom prst="rect">
                      <a:avLst/>
                    </a:prstGeom>
                    <a:noFill/>
                    <a:ln w="9525">
                      <a:noFill/>
                    </a:ln>
                  </pic:spPr>
                </pic:pic>
              </a:graphicData>
            </a:graphic>
          </wp:inline>
        </w:drawing>
      </w:r>
      <w:r>
        <w:rPr>
          <w:rFonts w:hint="default"/>
          <w:lang w:val="en-US" w:eastAsia="zh-CN"/>
        </w:rPr>
        <w:drawing>
          <wp:inline distT="0" distB="0" distL="114300" distR="114300">
            <wp:extent cx="5267325" cy="3960495"/>
            <wp:effectExtent l="0" t="0" r="5715" b="1905"/>
            <wp:docPr id="10"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descr="IMG_261"/>
                    <pic:cNvPicPr>
                      <a:picLocks noChangeAspect="1"/>
                    </pic:cNvPicPr>
                  </pic:nvPicPr>
                  <pic:blipFill>
                    <a:blip r:embed="rId9"/>
                    <a:stretch>
                      <a:fillRect/>
                    </a:stretch>
                  </pic:blipFill>
                  <pic:spPr>
                    <a:xfrm>
                      <a:off x="0" y="0"/>
                      <a:ext cx="5267325" cy="3960495"/>
                    </a:xfrm>
                    <a:prstGeom prst="rect">
                      <a:avLst/>
                    </a:prstGeom>
                    <a:noFill/>
                    <a:ln w="9525">
                      <a:noFill/>
                    </a:ln>
                  </pic:spPr>
                </pic:pic>
              </a:graphicData>
            </a:graphic>
          </wp:inline>
        </w:drawing>
      </w:r>
    </w:p>
    <w:p w14:paraId="61C25E48">
      <w:r>
        <w:rPr>
          <w:rFonts w:hint="default"/>
        </w:rPr>
        <w:t>晚上</w:t>
      </w:r>
      <w:r>
        <w:rPr>
          <w:rFonts w:hint="default"/>
        </w:rPr>
        <w:t>：入住民宿，品尝牦牛汤锅。</w:t>
      </w:r>
    </w:p>
    <w:p w14:paraId="2265EFC7">
      <w:r>
        <w:t>Day 2：九寨沟游玩</w:t>
      </w:r>
    </w:p>
    <w:p w14:paraId="64247379">
      <w:r>
        <w:rPr>
          <w:rFonts w:hint="default"/>
        </w:rPr>
        <w:t>全天</w:t>
      </w:r>
      <w:r>
        <w:rPr>
          <w:rFonts w:hint="default"/>
        </w:rPr>
        <w:t>：九寨沟景区（树正寨、原始森林、熊猫海、五花海等）。</w:t>
      </w:r>
    </w:p>
    <w:p w14:paraId="1FAF420D">
      <w:r>
        <w:rPr>
          <w:rFonts w:hint="default"/>
        </w:rPr>
        <w:t>实用贴士</w:t>
      </w:r>
      <w:r>
        <w:rPr>
          <w:rFonts w:hint="default"/>
        </w:rPr>
        <w:t>：门票含普通观光车，分左线和右线；右线景点较多，建议先玩右线再回诺瑞朗中心转左线。</w:t>
      </w:r>
    </w:p>
    <w:p w14:paraId="136023F0">
      <w:r>
        <w:rPr>
          <w:rFonts w:hint="default"/>
        </w:rPr>
        <w:t>文化背景</w:t>
      </w:r>
      <w:r>
        <w:rPr>
          <w:rFonts w:hint="default"/>
        </w:rPr>
        <w:t>：九寨沟是藏族聚居地，树正寨是九寨沟九个藏族村寨之一，保留了浓郁的藏族文化。</w:t>
      </w:r>
    </w:p>
    <w:p w14:paraId="4CF75ED4">
      <w:r>
        <w:t>Day 3：都江堰 → 宽窄巷子 → 春熙路太古里</w:t>
      </w:r>
    </w:p>
    <w:p w14:paraId="341FB6A8">
      <w:r>
        <w:rPr>
          <w:rFonts w:hint="default"/>
        </w:rPr>
        <w:t>上午</w:t>
      </w:r>
      <w:r>
        <w:rPr>
          <w:rFonts w:hint="default"/>
        </w:rPr>
        <w:t>：都江堰景区外逛，未进景区。</w:t>
      </w:r>
    </w:p>
    <w:p w14:paraId="1DA3DAD9">
      <w:r>
        <w:rPr>
          <w:rFonts w:hint="default"/>
        </w:rPr>
        <w:t>实用贴士</w:t>
      </w:r>
      <w:r>
        <w:rPr>
          <w:rFonts w:hint="default"/>
        </w:rPr>
        <w:t>：建议提前购票，景区较大，可选择观光车或步行。</w:t>
      </w:r>
    </w:p>
    <w:p w14:paraId="4CEB1A2D">
      <w:r>
        <w:rPr>
          <w:rFonts w:hint="default"/>
        </w:rPr>
        <w:t>文化背景</w:t>
      </w:r>
      <w:r>
        <w:rPr>
          <w:rFonts w:hint="default"/>
        </w:rPr>
        <w:t>：都江堰是世界文化遗产，两千多年来一直发挥着防洪灌溉的作用。</w:t>
      </w:r>
    </w:p>
    <w:p w14:paraId="4D38AB49">
      <w:pPr>
        <w:rPr>
          <w:rFonts w:hint="default"/>
        </w:rPr>
      </w:pPr>
      <w:r>
        <w:rPr>
          <w:rFonts w:hint="default"/>
          <w:lang w:val="en-US" w:eastAsia="zh-CN"/>
        </w:rPr>
        <w:drawing>
          <wp:inline distT="0" distB="0" distL="114300" distR="114300">
            <wp:extent cx="3154680" cy="2208530"/>
            <wp:effectExtent l="0" t="0" r="0" b="1270"/>
            <wp:docPr id="4"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descr="IMG_262"/>
                    <pic:cNvPicPr>
                      <a:picLocks noChangeAspect="1"/>
                    </pic:cNvPicPr>
                  </pic:nvPicPr>
                  <pic:blipFill>
                    <a:blip r:embed="rId10"/>
                    <a:stretch>
                      <a:fillRect/>
                    </a:stretch>
                  </pic:blipFill>
                  <pic:spPr>
                    <a:xfrm>
                      <a:off x="0" y="0"/>
                      <a:ext cx="3154680" cy="2208530"/>
                    </a:xfrm>
                    <a:prstGeom prst="rect">
                      <a:avLst/>
                    </a:prstGeom>
                    <a:noFill/>
                    <a:ln w="9525">
                      <a:noFill/>
                    </a:ln>
                  </pic:spPr>
                </pic:pic>
              </a:graphicData>
            </a:graphic>
          </wp:inline>
        </w:drawing>
      </w:r>
    </w:p>
    <w:p w14:paraId="30612D6A">
      <w:r>
        <w:rPr>
          <w:rFonts w:hint="default"/>
        </w:rPr>
        <w:t>下午</w:t>
      </w:r>
      <w:r>
        <w:rPr>
          <w:rFonts w:hint="default"/>
        </w:rPr>
        <w:t>：宽窄巷子自由行，打卡美食。</w:t>
      </w:r>
    </w:p>
    <w:p w14:paraId="5C1CE64E">
      <w:r>
        <w:rPr>
          <w:rFonts w:hint="default"/>
        </w:rPr>
        <w:t>实用贴士</w:t>
      </w:r>
      <w:r>
        <w:rPr>
          <w:rFonts w:hint="default"/>
        </w:rPr>
        <w:t>：建议穿舒适鞋子，注意防晒；可尝试甜皮鸭、肥肠粉等特色美食。</w:t>
      </w:r>
    </w:p>
    <w:p w14:paraId="4BABA6D5">
      <w:r>
        <w:rPr>
          <w:rFonts w:hint="default"/>
        </w:rPr>
        <w:t>文化背景</w:t>
      </w:r>
      <w:r>
        <w:rPr>
          <w:rFonts w:hint="default"/>
        </w:rPr>
        <w:t>：宽窄巷子由宽巷子、窄巷子和井巷子三条平行排列的城市老式街道及其之间的四合院群落组成，是成都遗留下来的较成规模的清朝古街道。</w:t>
      </w:r>
    </w:p>
    <w:p w14:paraId="7E43B729">
      <w:pPr>
        <w:rPr>
          <w:rFonts w:hint="default"/>
        </w:rPr>
      </w:pPr>
      <w:r>
        <w:rPr>
          <w:rFonts w:hint="default"/>
          <w:lang w:val="en-US" w:eastAsia="zh-CN"/>
        </w:rPr>
        <w:drawing>
          <wp:inline distT="0" distB="0" distL="114300" distR="114300">
            <wp:extent cx="3291840" cy="2208530"/>
            <wp:effectExtent l="0" t="0" r="0" b="1270"/>
            <wp:docPr id="6"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8" descr="IMG_263"/>
                    <pic:cNvPicPr>
                      <a:picLocks noChangeAspect="1"/>
                    </pic:cNvPicPr>
                  </pic:nvPicPr>
                  <pic:blipFill>
                    <a:blip r:embed="rId11"/>
                    <a:stretch>
                      <a:fillRect/>
                    </a:stretch>
                  </pic:blipFill>
                  <pic:spPr>
                    <a:xfrm>
                      <a:off x="0" y="0"/>
                      <a:ext cx="3291840" cy="2208530"/>
                    </a:xfrm>
                    <a:prstGeom prst="rect">
                      <a:avLst/>
                    </a:prstGeom>
                    <a:noFill/>
                    <a:ln w="9525">
                      <a:noFill/>
                    </a:ln>
                  </pic:spPr>
                </pic:pic>
              </a:graphicData>
            </a:graphic>
          </wp:inline>
        </w:drawing>
      </w:r>
    </w:p>
    <w:p w14:paraId="023B1CE7">
      <w:r>
        <w:rPr>
          <w:rFonts w:hint="default"/>
        </w:rPr>
        <w:t>晚上</w:t>
      </w:r>
      <w:r>
        <w:rPr>
          <w:rFonts w:hint="default"/>
        </w:rPr>
        <w:t>：春熙路太古里逛街。</w:t>
      </w:r>
    </w:p>
    <w:p w14:paraId="59209517">
      <w:r>
        <w:rPr>
          <w:rFonts w:hint="default"/>
        </w:rPr>
        <w:t>实用贴士</w:t>
      </w:r>
      <w:r>
        <w:rPr>
          <w:rFonts w:hint="default"/>
        </w:rPr>
        <w:t>：建议乘坐公交车或地铁前往，注意保管财物。</w:t>
      </w:r>
    </w:p>
    <w:p w14:paraId="0B5C7028">
      <w:r>
        <w:rPr>
          <w:rFonts w:hint="default"/>
        </w:rPr>
        <w:t>文化背景</w:t>
      </w:r>
      <w:r>
        <w:rPr>
          <w:rFonts w:hint="default"/>
        </w:rPr>
        <w:t>：春熙路是成都最繁华的商业街，太古里则是成都的时尚地标，融合了传统与现代的建筑风格。</w:t>
      </w:r>
    </w:p>
    <w:p w14:paraId="45FFEB17">
      <w:pPr>
        <w:rPr>
          <w:rFonts w:hint="default"/>
        </w:rPr>
      </w:pPr>
      <w:r>
        <w:rPr>
          <w:rFonts w:hint="default"/>
          <w:lang w:val="en-US" w:eastAsia="zh-CN"/>
        </w:rPr>
        <w:drawing>
          <wp:inline distT="0" distB="0" distL="114300" distR="114300">
            <wp:extent cx="2944495" cy="2208530"/>
            <wp:effectExtent l="0" t="0" r="12065" b="1270"/>
            <wp:docPr id="11"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descr="IMG_264"/>
                    <pic:cNvPicPr>
                      <a:picLocks noChangeAspect="1"/>
                    </pic:cNvPicPr>
                  </pic:nvPicPr>
                  <pic:blipFill>
                    <a:blip r:embed="rId12"/>
                    <a:stretch>
                      <a:fillRect/>
                    </a:stretch>
                  </pic:blipFill>
                  <pic:spPr>
                    <a:xfrm>
                      <a:off x="0" y="0"/>
                      <a:ext cx="2944495" cy="2208530"/>
                    </a:xfrm>
                    <a:prstGeom prst="rect">
                      <a:avLst/>
                    </a:prstGeom>
                    <a:noFill/>
                    <a:ln w="9525">
                      <a:noFill/>
                    </a:ln>
                  </pic:spPr>
                </pic:pic>
              </a:graphicData>
            </a:graphic>
          </wp:inline>
        </w:drawing>
      </w:r>
    </w:p>
    <w:p w14:paraId="1B7130EB">
      <w:r>
        <w:t>Day 4：三星堆 → 成都市区美食 → 返程温州</w:t>
      </w:r>
    </w:p>
    <w:p w14:paraId="6076A998">
      <w:r>
        <w:rPr>
          <w:rFonts w:hint="default"/>
        </w:rPr>
        <w:t>上午</w:t>
      </w:r>
      <w:r>
        <w:rPr>
          <w:rFonts w:hint="default"/>
        </w:rPr>
        <w:t>：三星堆博物馆。</w:t>
      </w:r>
    </w:p>
    <w:p w14:paraId="1A604BC1">
      <w:r>
        <w:rPr>
          <w:rFonts w:hint="default"/>
        </w:rPr>
        <w:t>实用贴士</w:t>
      </w:r>
      <w:r>
        <w:rPr>
          <w:rFonts w:hint="default"/>
        </w:rPr>
        <w:t>：门票需提前购买，周末可能售罄；建议从春熙路乘坐直通车前往。</w:t>
      </w:r>
    </w:p>
    <w:p w14:paraId="3A513C1F">
      <w:r>
        <w:rPr>
          <w:rFonts w:hint="default"/>
        </w:rPr>
        <w:t>文化背景</w:t>
      </w:r>
      <w:r>
        <w:rPr>
          <w:rFonts w:hint="default"/>
        </w:rPr>
        <w:t>：三星堆是古蜀文明的重要遗址，出土了大量青铜器、玉器等文物，展示了古蜀文明的独特魅力。</w:t>
      </w:r>
    </w:p>
    <w:p w14:paraId="41FF7EC4">
      <w:pPr>
        <w:rPr>
          <w:rFonts w:hint="default"/>
        </w:rPr>
      </w:pPr>
      <w:r>
        <w:rPr>
          <w:rFonts w:hint="default"/>
          <w:lang w:val="en-US" w:eastAsia="zh-CN"/>
        </w:rPr>
        <w:drawing>
          <wp:inline distT="0" distB="0" distL="114300" distR="114300">
            <wp:extent cx="5267325" cy="3960495"/>
            <wp:effectExtent l="0" t="0" r="5715" b="1905"/>
            <wp:docPr id="7"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0" descr="IMG_265"/>
                    <pic:cNvPicPr>
                      <a:picLocks noChangeAspect="1"/>
                    </pic:cNvPicPr>
                  </pic:nvPicPr>
                  <pic:blipFill>
                    <a:blip r:embed="rId13"/>
                    <a:stretch>
                      <a:fillRect/>
                    </a:stretch>
                  </pic:blipFill>
                  <pic:spPr>
                    <a:xfrm>
                      <a:off x="0" y="0"/>
                      <a:ext cx="5267325" cy="3960495"/>
                    </a:xfrm>
                    <a:prstGeom prst="rect">
                      <a:avLst/>
                    </a:prstGeom>
                    <a:noFill/>
                    <a:ln w="9525">
                      <a:noFill/>
                    </a:ln>
                  </pic:spPr>
                </pic:pic>
              </a:graphicData>
            </a:graphic>
          </wp:inline>
        </w:drawing>
      </w:r>
      <w:r>
        <w:rPr>
          <w:rFonts w:hint="default"/>
          <w:lang w:val="en-US" w:eastAsia="zh-CN"/>
        </w:rPr>
        <w:drawing>
          <wp:inline distT="0" distB="0" distL="114300" distR="114300">
            <wp:extent cx="5267325" cy="3960495"/>
            <wp:effectExtent l="0" t="0" r="5715" b="1905"/>
            <wp:docPr id="12"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descr="IMG_266"/>
                    <pic:cNvPicPr>
                      <a:picLocks noChangeAspect="1"/>
                    </pic:cNvPicPr>
                  </pic:nvPicPr>
                  <pic:blipFill>
                    <a:blip r:embed="rId14"/>
                    <a:stretch>
                      <a:fillRect/>
                    </a:stretch>
                  </pic:blipFill>
                  <pic:spPr>
                    <a:xfrm>
                      <a:off x="0" y="0"/>
                      <a:ext cx="5267325" cy="3960495"/>
                    </a:xfrm>
                    <a:prstGeom prst="rect">
                      <a:avLst/>
                    </a:prstGeom>
                    <a:noFill/>
                    <a:ln w="9525">
                      <a:noFill/>
                    </a:ln>
                  </pic:spPr>
                </pic:pic>
              </a:graphicData>
            </a:graphic>
          </wp:inline>
        </w:drawing>
      </w:r>
      <w:r>
        <w:rPr>
          <w:rFonts w:hint="default"/>
          <w:lang w:val="en-US" w:eastAsia="zh-CN"/>
        </w:rPr>
        <w:drawing>
          <wp:inline distT="0" distB="0" distL="114300" distR="114300">
            <wp:extent cx="5267325" cy="3960495"/>
            <wp:effectExtent l="0" t="0" r="5715" b="1905"/>
            <wp:docPr id="13"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descr="IMG_267"/>
                    <pic:cNvPicPr>
                      <a:picLocks noChangeAspect="1"/>
                    </pic:cNvPicPr>
                  </pic:nvPicPr>
                  <pic:blipFill>
                    <a:blip r:embed="rId15"/>
                    <a:stretch>
                      <a:fillRect/>
                    </a:stretch>
                  </pic:blipFill>
                  <pic:spPr>
                    <a:xfrm>
                      <a:off x="0" y="0"/>
                      <a:ext cx="5267325" cy="3960495"/>
                    </a:xfrm>
                    <a:prstGeom prst="rect">
                      <a:avLst/>
                    </a:prstGeom>
                    <a:noFill/>
                    <a:ln w="9525">
                      <a:noFill/>
                    </a:ln>
                  </pic:spPr>
                </pic:pic>
              </a:graphicData>
            </a:graphic>
          </wp:inline>
        </w:drawing>
      </w:r>
    </w:p>
    <w:p w14:paraId="28D6036A">
      <w:r>
        <w:rPr>
          <w:rFonts w:hint="default"/>
        </w:rPr>
        <w:t>下午</w:t>
      </w:r>
      <w:r>
        <w:rPr>
          <w:rFonts w:hint="default"/>
        </w:rPr>
        <w:t>：成都市区品尝地道老火锅。</w:t>
      </w:r>
    </w:p>
    <w:p w14:paraId="18CD7BB0">
      <w:r>
        <w:rPr>
          <w:rFonts w:hint="default"/>
        </w:rPr>
        <w:t>实用贴士</w:t>
      </w:r>
      <w:r>
        <w:rPr>
          <w:rFonts w:hint="default"/>
        </w:rPr>
        <w:t>：人均消费约 200 元，推荐香油油碟蘸料。</w:t>
      </w:r>
    </w:p>
    <w:p w14:paraId="75B5F567">
      <w:r>
        <w:rPr>
          <w:rFonts w:hint="default"/>
        </w:rPr>
        <w:t>文化背景</w:t>
      </w:r>
      <w:r>
        <w:rPr>
          <w:rFonts w:hint="default"/>
        </w:rPr>
        <w:t>：火锅是成都的特色美食，以麻辣鲜香著称。</w:t>
      </w:r>
    </w:p>
    <w:p w14:paraId="5DF425F7">
      <w:pPr>
        <w:rPr>
          <w:rFonts w:hint="default"/>
        </w:rPr>
      </w:pPr>
      <w:r>
        <w:rPr>
          <w:rFonts w:hint="default"/>
          <w:lang w:val="en-US" w:eastAsia="zh-CN"/>
        </w:rPr>
        <w:drawing>
          <wp:inline distT="0" distB="0" distL="114300" distR="114300">
            <wp:extent cx="3364865" cy="2208530"/>
            <wp:effectExtent l="0" t="0" r="3175" b="1270"/>
            <wp:docPr id="1" name="图片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3" descr="IMG_268"/>
                    <pic:cNvPicPr>
                      <a:picLocks noChangeAspect="1"/>
                    </pic:cNvPicPr>
                  </pic:nvPicPr>
                  <pic:blipFill>
                    <a:blip r:embed="rId16"/>
                    <a:stretch>
                      <a:fillRect/>
                    </a:stretch>
                  </pic:blipFill>
                  <pic:spPr>
                    <a:xfrm>
                      <a:off x="0" y="0"/>
                      <a:ext cx="3364865" cy="2208530"/>
                    </a:xfrm>
                    <a:prstGeom prst="rect">
                      <a:avLst/>
                    </a:prstGeom>
                    <a:noFill/>
                    <a:ln w="9525">
                      <a:noFill/>
                    </a:ln>
                  </pic:spPr>
                </pic:pic>
              </a:graphicData>
            </a:graphic>
          </wp:inline>
        </w:drawing>
      </w:r>
    </w:p>
    <w:p w14:paraId="4C2827C7">
      <w:r>
        <w:rPr>
          <w:rFonts w:hint="default"/>
        </w:rPr>
        <w:t>晚上</w:t>
      </w:r>
      <w:r>
        <w:rPr>
          <w:rFonts w:hint="default"/>
        </w:rPr>
        <w:t>：购买盖碗茶作为伴手礼，返程温州。</w:t>
      </w:r>
    </w:p>
    <w:p w14:paraId="61F9CF49">
      <w:r>
        <w:t>三、实用信息汇总</w:t>
      </w:r>
    </w:p>
    <w:p w14:paraId="1BDED906">
      <w:r>
        <w:rPr>
          <w:rFonts w:hint="default"/>
        </w:rPr>
        <w:t>交通小贴士</w:t>
      </w:r>
      <w:r>
        <w:rPr>
          <w:rFonts w:hint="default"/>
        </w:rPr>
        <w:t>：熊猫基地建议打车或直通车接驳车；九寨沟需高铁转大巴；三星堆可从春熙路乘坐直通车。</w:t>
      </w:r>
    </w:p>
    <w:p w14:paraId="2144FAF8">
      <w:r>
        <w:rPr>
          <w:rFonts w:hint="default"/>
        </w:rPr>
        <w:t>美食推荐</w:t>
      </w:r>
      <w:r>
        <w:rPr>
          <w:rFonts w:hint="default"/>
        </w:rPr>
        <w:t>：老妈蹄花（清淡口味）、牦牛汤锅（菌汤锅底）、甜皮鸭（纯甜口味）、地道老火锅（人均约 200 元）。</w:t>
      </w:r>
    </w:p>
    <w:p w14:paraId="51F40F2E">
      <w:r>
        <w:rPr>
          <w:rFonts w:hint="default"/>
        </w:rPr>
        <w:t>注意事项</w:t>
      </w:r>
      <w:r>
        <w:rPr>
          <w:rFonts w:hint="default"/>
        </w:rPr>
        <w:t>：九寨沟海拔较高，注意高原反应和保暖；熊猫基地建议提前预约门票；成都夏季阳光强烈，注意防晒。</w:t>
      </w:r>
    </w:p>
    <w:p w14:paraId="53899EAD"/>
    <w:sectPr>
      <w:pgSz w:w="11906" w:h="16838"/>
      <w:pgMar w:top="1440" w:right="1800" w:bottom="1440" w:left="180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75A">
      <wne:fci wne:fciName="Italic" wne:swArg="0000"/>
    </wne:keymap>
    <wne:keymap wne:kcmPrimary="0753">
      <wne:fci wne:fciName="AcceptAllChangesInDoc" wne:swArg="0000"/>
    </wne:keymap>
  </wne:keymap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F314421"/>
    <w:rsid w:val="1C6D7F2D"/>
    <w:rsid w:val="359720FA"/>
    <w:rsid w:val="446E05D4"/>
    <w:rsid w:val="6EE36B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webp"/><Relationship Id="rId8" Type="http://schemas.openxmlformats.org/officeDocument/2006/relationships/image" Target="media/image5.webp"/><Relationship Id="rId7" Type="http://schemas.openxmlformats.org/officeDocument/2006/relationships/image" Target="media/image4.webp"/><Relationship Id="rId6" Type="http://schemas.openxmlformats.org/officeDocument/2006/relationships/image" Target="media/image3.webp"/><Relationship Id="rId5" Type="http://schemas.openxmlformats.org/officeDocument/2006/relationships/image" Target="media/image2.webp"/><Relationship Id="rId4" Type="http://schemas.openxmlformats.org/officeDocument/2006/relationships/image" Target="media/image1.webp"/><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microsoft.com/office/2006/relationships/keyMapCustomizations" Target="customizations.xml"/><Relationship Id="rId16" Type="http://schemas.openxmlformats.org/officeDocument/2006/relationships/image" Target="media/image13.jpeg"/><Relationship Id="rId15" Type="http://schemas.openxmlformats.org/officeDocument/2006/relationships/image" Target="media/image12.webp"/><Relationship Id="rId14" Type="http://schemas.openxmlformats.org/officeDocument/2006/relationships/image" Target="media/image11.webp"/><Relationship Id="rId13" Type="http://schemas.openxmlformats.org/officeDocument/2006/relationships/image" Target="media/image10.webp"/><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1125</Words>
  <Characters>1139</Characters>
  <Lines>0</Lines>
  <Paragraphs>0</Paragraphs>
  <TotalTime>0</TotalTime>
  <ScaleCrop>false</ScaleCrop>
  <LinksUpToDate>false</LinksUpToDate>
  <CharactersWithSpaces>1175</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2025-04-18T00:28:00Z</dcterms:created>
  <dc:creator>Administrator</dc:creator>
  <cp:lastModifiedBy>Stephen灬Gary</cp:lastModifiedBy>
  <dcterms:modified xsi:type="dcterms:W3CDTF">2026-04-18T12:41:08Z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0A08FC1CFDEC47CBB37CD4ED062A7A8B_12</vt:lpwstr>
  </property>
  <property fmtid="{D5CDD505-2E9C-101B-9397-08002B2CF9AE}" pid="4" name="KSOTemplateDocerSaveRecord">
    <vt:lpwstr>eyJoZGlkIjoiMzA1ZmNlNWZkYWVhZTdjNzEwNjQxY2Q1ZmU3NWQzNmYiLCJ1c2VySWQiOiI3MDEyNDQ0MjQifQ==</vt:lpwstr>
  </property>
</Properties>
</file>