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 England, a contract is generally considered valid if it meets the following key elements:</w:t>
      </w:r>
    </w:p>
    <w:p>
      <w:r>
        <w:t xml:space="preserve">1.  **Offer:** One party must make a clear and definite offer to enter into a contract.</w:t>
      </w:r>
    </w:p>
    <w:p>
      <w:r>
        <w:t xml:space="preserve">2.  **Acceptance:** The other party must accept the offer without any conditions. Acceptance must be communicated to the offeror.</w:t>
      </w:r>
    </w:p>
    <w:p>
      <w:r>
        <w:t xml:space="preserve">3.  **Consideration:** There must be an exchange of something of value between the parties. This could be money, goods, services, or a promise.</w:t>
      </w:r>
    </w:p>
    <w:p>
      <w:r>
        <w:t xml:space="preserve">4.  **Intention to Create Legal Relations:** The parties must intend for their agreement to be legally binding. In commercial agreements, this intention is usually presumed, while in social or domestic agreements, it may not be.</w:t>
      </w:r>
    </w:p>
    <w:p>
      <w:r>
        <w:t xml:space="preserve">5.  **Capacity:** The parties must have the legal capacity to enter into a contract. This means they must be of sound mind, of legal age, and not disqualified from contracting (e.g., bankrupt individuals).</w:t>
      </w:r>
    </w:p>
    <w:p>
      <w:r>
        <w:t xml:space="preserve">6.  **Legality:** The purpose and subject matter of the contract must be legal. A contract for an illegal activity is not enforceable.</w:t>
      </w:r>
    </w:p>
    <w:p>
      <w:r>
        <w:t xml:space="preserve">This information is for educational purposes only and should not be considered legal advice. For specific legal matters, please consult with a qualified attorney in your jurisdiction.</w:t>
      </w:r>
    </w:p>
    <w:p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This AI-generated document is not legal advice.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This AI-generated document is not legal advice.</w:t>
    </w:r>
  </w:p>
  <w:p>
    <w:pPr>
      <w:jc w:val="center"/>
    </w:pPr>
    <w:r>
      <w:rPr>
        <w:sz w:val="16"/>
        <w:szCs w:val="16"/>
      </w:rPr>
      <w:t xml:space="preserve">Document ID: 8 | Version: v1_1771707258531 | Generated: 2026-02-21T20:54:22.418Z | Jurisdiction: England &amp; Wales | Risk: Moderate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2026-02-21T20:54:22.421Z</dcterms:created>
  <dcterms:modified xsi:type="dcterms:W3CDTF">2026-02-21T20:54:22.421Z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