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54C1B"/>
    <w:p w14:paraId="64A06DA7"/>
    <w:p w14:paraId="24337A0A">
      <w:pPr>
        <w:jc w:val="center"/>
      </w:pPr>
      <w:r>
        <w:rPr>
          <w:rFonts w:ascii="Times New Roman" w:hAnsi="Times New Roman" w:eastAsia="微软雅黑"/>
          <w:b/>
          <w:color w:val="1F4E79"/>
          <w:sz w:val="48"/>
        </w:rPr>
        <w:t>评价量规表</w:t>
      </w:r>
    </w:p>
    <w:p w14:paraId="51AF2B6E">
      <w:pPr>
        <w:jc w:val="center"/>
      </w:pPr>
      <w:r>
        <w:rPr>
          <w:rFonts w:ascii="Times New Roman" w:hAnsi="Times New Roman" w:eastAsia="微软雅黑"/>
          <w:b/>
          <w:color w:val="5B6B7A"/>
          <w:sz w:val="32"/>
        </w:rPr>
        <w:t>教师评分、学生自评与互评</w:t>
      </w:r>
    </w:p>
    <w:p w14:paraId="16AA2AF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4CF5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D125C12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案例主题</w:t>
            </w:r>
          </w:p>
        </w:tc>
        <w:tc>
          <w:tcPr>
            <w:tcW w:w="6803" w:type="dxa"/>
            <w:vAlign w:val="center"/>
          </w:tcPr>
          <w:p w14:paraId="24953F6C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面向高并发 KV 系统的数据结构工程化教学案例</w:t>
            </w:r>
          </w:p>
        </w:tc>
      </w:tr>
      <w:tr w14:paraId="5BB2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1D50072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适用课程</w:t>
            </w:r>
          </w:p>
        </w:tc>
        <w:tc>
          <w:tcPr>
            <w:tcW w:w="6803" w:type="dxa"/>
            <w:vAlign w:val="center"/>
          </w:tcPr>
          <w:p w14:paraId="656BF895">
            <w:pPr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数据结构、数据结构与算法、Java </w: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核心编程</w:t>
            </w:r>
          </w:p>
        </w:tc>
      </w:tr>
      <w:tr w14:paraId="44C0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E57E359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覆盖模块</w:t>
            </w:r>
          </w:p>
        </w:tc>
        <w:tc>
          <w:tcPr>
            <w:tcW w:w="6803" w:type="dxa"/>
            <w:vAlign w:val="center"/>
          </w:tcPr>
          <w:p w14:paraId="770ABCCC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CPU Cache、Hash DoS、并发容器、Bloom Filter</w:t>
            </w:r>
          </w:p>
        </w:tc>
      </w:tr>
      <w:tr w14:paraId="6EC0E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C51590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使用对象</w:t>
            </w:r>
          </w:p>
        </w:tc>
        <w:tc>
          <w:tcPr>
            <w:tcW w:w="6803" w:type="dxa"/>
            <w:vAlign w:val="center"/>
          </w:tcPr>
          <w:p w14:paraId="78B4AA22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教师教学实施、学生实验训练</w:t>
            </w:r>
          </w:p>
        </w:tc>
      </w:tr>
    </w:tbl>
    <w:p w14:paraId="2AE51886">
      <w:r>
        <w:br w:type="page"/>
      </w:r>
      <w:bookmarkStart w:id="0" w:name="_GoBack"/>
      <w:bookmarkEnd w:id="0"/>
    </w:p>
    <w:p w14:paraId="53E165F9">
      <w:pPr>
        <w:pStyle w:val="3"/>
      </w:pPr>
      <w:r>
        <w:t>一、评价原则</w:t>
      </w:r>
    </w:p>
    <w:p w14:paraId="313E510D">
      <w:pPr>
        <w:pStyle w:val="16"/>
      </w:pPr>
      <w:r>
        <w:t>评价重点不是运行结果数字是否与教师完全一致，而是能否正确复现实验、记录数据并解释现象。</w:t>
      </w:r>
    </w:p>
    <w:p w14:paraId="55EE4F8F">
      <w:pPr>
        <w:pStyle w:val="16"/>
      </w:pPr>
      <w:r>
        <w:t>评价应突出工程化能力，包括问题识别、源码关联、实验证据、架构权衡和表达规范。</w:t>
      </w:r>
    </w:p>
    <w:p w14:paraId="1677529D">
      <w:pPr>
        <w:pStyle w:val="16"/>
      </w:pPr>
      <w:r>
        <w:t>对于并发和性能实验中的波动，应鼓励学生解释原因，而不是简单扣分。</w:t>
      </w:r>
    </w:p>
    <w:p w14:paraId="298CE45C">
      <w:pPr>
        <w:pStyle w:val="16"/>
      </w:pPr>
      <w:r>
        <w:t>总评建议由教师评分、学生自评和小组互评共同构成。</w:t>
      </w:r>
    </w:p>
    <w:p w14:paraId="1478447E">
      <w:pPr>
        <w:pStyle w:val="3"/>
      </w:pPr>
      <w:r>
        <w:t>二、教师评分量规（100 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756"/>
        <w:gridCol w:w="2888"/>
        <w:gridCol w:w="2827"/>
        <w:gridCol w:w="2828"/>
        <w:gridCol w:w="2828"/>
      </w:tblGrid>
      <w:tr w14:paraId="30D40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11D2611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评价维度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C6E18C9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权重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A97353D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优秀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9DB43AC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良好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FE187EF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合格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B3DFDA5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需改进</w:t>
            </w:r>
          </w:p>
        </w:tc>
      </w:tr>
      <w:tr w14:paraId="349BF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5B941B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实验复现能力</w:t>
            </w:r>
          </w:p>
        </w:tc>
        <w:tc>
          <w:tcPr>
            <w:tcW w:w="850" w:type="dxa"/>
            <w:vAlign w:val="center"/>
          </w:tcPr>
          <w:p w14:paraId="1C4F65DD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20</w:t>
            </w:r>
          </w:p>
        </w:tc>
        <w:tc>
          <w:tcPr>
            <w:tcW w:w="3402" w:type="dxa"/>
            <w:vAlign w:val="center"/>
          </w:tcPr>
          <w:p w14:paraId="70DD8682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四个模块均能独立运行，截图完整，能处理 Maven、VM 参数和依赖问题。</w:t>
            </w:r>
          </w:p>
        </w:tc>
        <w:tc>
          <w:tcPr>
            <w:tcW w:w="3402" w:type="dxa"/>
            <w:vAlign w:val="center"/>
          </w:tcPr>
          <w:p w14:paraId="35E5633A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四个模块基本能运行，少量环境问题能在提示下解决。</w:t>
            </w:r>
          </w:p>
        </w:tc>
        <w:tc>
          <w:tcPr>
            <w:tcW w:w="3402" w:type="dxa"/>
            <w:vAlign w:val="center"/>
          </w:tcPr>
          <w:p w14:paraId="2DC7A77E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能运行主要模块，但存在截图缺失或环境记录不完整。</w:t>
            </w:r>
          </w:p>
        </w:tc>
        <w:tc>
          <w:tcPr>
            <w:tcW w:w="3402" w:type="dxa"/>
            <w:vAlign w:val="center"/>
          </w:tcPr>
          <w:p w14:paraId="7B0D06C1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无法独立运行多数模块，实验过程缺乏有效记录。</w:t>
            </w:r>
          </w:p>
        </w:tc>
      </w:tr>
      <w:tr w14:paraId="1416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4400B3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数据记录与证据意识</w:t>
            </w:r>
          </w:p>
        </w:tc>
        <w:tc>
          <w:tcPr>
            <w:tcW w:w="850" w:type="dxa"/>
            <w:vAlign w:val="center"/>
          </w:tcPr>
          <w:p w14:paraId="43843044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20</w:t>
            </w:r>
          </w:p>
        </w:tc>
        <w:tc>
          <w:tcPr>
            <w:tcW w:w="3402" w:type="dxa"/>
            <w:vAlign w:val="center"/>
          </w:tcPr>
          <w:p w14:paraId="4BDC40CD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参数、耗时、误判率、丢失率等数据记录完整，并能计算性能差距。</w:t>
            </w:r>
          </w:p>
        </w:tc>
        <w:tc>
          <w:tcPr>
            <w:tcW w:w="3402" w:type="dxa"/>
            <w:vAlign w:val="center"/>
          </w:tcPr>
          <w:p w14:paraId="2C082B8D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主要数据完整，个别计算或单位存在小问题。</w:t>
            </w:r>
          </w:p>
        </w:tc>
        <w:tc>
          <w:tcPr>
            <w:tcW w:w="3402" w:type="dxa"/>
            <w:vAlign w:val="center"/>
          </w:tcPr>
          <w:p w14:paraId="4686F438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能记录部分结果，但缺少关键参数或截图证据。</w:t>
            </w:r>
          </w:p>
        </w:tc>
        <w:tc>
          <w:tcPr>
            <w:tcW w:w="3402" w:type="dxa"/>
            <w:vAlign w:val="center"/>
          </w:tcPr>
          <w:p w14:paraId="27EBDAA6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记录零散，无法支撑实验结论。</w:t>
            </w:r>
          </w:p>
        </w:tc>
      </w:tr>
      <w:tr w14:paraId="38A0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E86FD1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原理解释能力</w:t>
            </w:r>
          </w:p>
        </w:tc>
        <w:tc>
          <w:tcPr>
            <w:tcW w:w="850" w:type="dxa"/>
            <w:vAlign w:val="center"/>
          </w:tcPr>
          <w:p w14:paraId="42DB4A47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25</w:t>
            </w:r>
          </w:p>
        </w:tc>
        <w:tc>
          <w:tcPr>
            <w:tcW w:w="3402" w:type="dxa"/>
            <w:vAlign w:val="center"/>
          </w:tcPr>
          <w:p w14:paraId="6CE78198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能准确解释 Cache、哈希碰撞、线程安全、Bloom Filter 与 JOL 内存布局。</w:t>
            </w:r>
          </w:p>
        </w:tc>
        <w:tc>
          <w:tcPr>
            <w:tcW w:w="3402" w:type="dxa"/>
            <w:vAlign w:val="center"/>
          </w:tcPr>
          <w:p w14:paraId="3814E51A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能解释主要原理，但深度和准确性略有不足。</w:t>
            </w:r>
          </w:p>
        </w:tc>
        <w:tc>
          <w:tcPr>
            <w:tcW w:w="3402" w:type="dxa"/>
            <w:vAlign w:val="center"/>
          </w:tcPr>
          <w:p w14:paraId="0DB6D566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能描述现象，但原理解释较浅。</w:t>
            </w:r>
          </w:p>
        </w:tc>
        <w:tc>
          <w:tcPr>
            <w:tcW w:w="3402" w:type="dxa"/>
            <w:vAlign w:val="center"/>
          </w:tcPr>
          <w:p w14:paraId="431B27D1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只复述输出，无法解释原因。</w:t>
            </w:r>
          </w:p>
        </w:tc>
      </w:tr>
      <w:tr w14:paraId="281B0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B2CC0E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工程权衡能力</w:t>
            </w:r>
          </w:p>
        </w:tc>
        <w:tc>
          <w:tcPr>
            <w:tcW w:w="850" w:type="dxa"/>
            <w:vAlign w:val="center"/>
          </w:tcPr>
          <w:p w14:paraId="6BC865DA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20</w:t>
            </w:r>
          </w:p>
        </w:tc>
        <w:tc>
          <w:tcPr>
            <w:tcW w:w="3402" w:type="dxa"/>
            <w:vAlign w:val="center"/>
          </w:tcPr>
          <w:p w14:paraId="7C4DF177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能从性能、安全、并发、容量约束出发提出合理设计判断。</w:t>
            </w:r>
          </w:p>
        </w:tc>
        <w:tc>
          <w:tcPr>
            <w:tcW w:w="3402" w:type="dxa"/>
            <w:vAlign w:val="center"/>
          </w:tcPr>
          <w:p w14:paraId="54DC64A3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能联系部分工程场景说明数据结构选择。</w:t>
            </w:r>
          </w:p>
        </w:tc>
        <w:tc>
          <w:tcPr>
            <w:tcW w:w="3402" w:type="dxa"/>
            <w:vAlign w:val="center"/>
          </w:tcPr>
          <w:p w14:paraId="5EE2E8BF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能提出简单结论，但缺少场景约束分析。</w:t>
            </w:r>
          </w:p>
        </w:tc>
        <w:tc>
          <w:tcPr>
            <w:tcW w:w="3402" w:type="dxa"/>
            <w:vAlign w:val="center"/>
          </w:tcPr>
          <w:p w14:paraId="3A3E0E31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将数据结构理解为固定答案，缺乏权衡意识。</w:t>
            </w:r>
          </w:p>
        </w:tc>
      </w:tr>
      <w:tr w14:paraId="278FC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3B4587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报告规范与表达</w:t>
            </w:r>
          </w:p>
        </w:tc>
        <w:tc>
          <w:tcPr>
            <w:tcW w:w="850" w:type="dxa"/>
            <w:vAlign w:val="center"/>
          </w:tcPr>
          <w:p w14:paraId="38E7CB71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15</w:t>
            </w:r>
          </w:p>
        </w:tc>
        <w:tc>
          <w:tcPr>
            <w:tcW w:w="3402" w:type="dxa"/>
            <w:vAlign w:val="center"/>
          </w:tcPr>
          <w:p w14:paraId="218FFF4C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结构清晰，图表规范，语言准确，反思具体。</w:t>
            </w:r>
          </w:p>
        </w:tc>
        <w:tc>
          <w:tcPr>
            <w:tcW w:w="3402" w:type="dxa"/>
            <w:vAlign w:val="center"/>
          </w:tcPr>
          <w:p w14:paraId="58280BD8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报告完整，表达基本清楚。</w:t>
            </w:r>
          </w:p>
        </w:tc>
        <w:tc>
          <w:tcPr>
            <w:tcW w:w="3402" w:type="dxa"/>
            <w:vAlign w:val="center"/>
          </w:tcPr>
          <w:p w14:paraId="4BE4836A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报告可读，但存在格式混乱或表述不严谨。</w:t>
            </w:r>
          </w:p>
        </w:tc>
        <w:tc>
          <w:tcPr>
            <w:tcW w:w="3402" w:type="dxa"/>
            <w:vAlign w:val="center"/>
          </w:tcPr>
          <w:p w14:paraId="4C2EC64D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报告不完整，截图、数据、分析明显缺失。</w:t>
            </w:r>
          </w:p>
        </w:tc>
      </w:tr>
    </w:tbl>
    <w:p w14:paraId="567E5E85"/>
    <w:p w14:paraId="24CFF5D7">
      <w:r>
        <w:br w:type="page"/>
      </w:r>
    </w:p>
    <w:p w14:paraId="3ED3D873">
      <w:pPr>
        <w:pStyle w:val="3"/>
      </w:pPr>
      <w:r>
        <w:t>三、模块化评价细则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3"/>
        <w:gridCol w:w="5499"/>
        <w:gridCol w:w="1013"/>
        <w:gridCol w:w="5037"/>
      </w:tblGrid>
      <w:tr w14:paraId="2813E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1519CE4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模块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AB3747C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关键观察点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DD369EA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满分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75D09F42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评分提示</w:t>
            </w:r>
          </w:p>
        </w:tc>
      </w:tr>
      <w:tr w14:paraId="7B8C1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731E7D8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模块一：CPU Cache</w:t>
            </w:r>
          </w:p>
        </w:tc>
        <w:tc>
          <w:tcPr>
            <w:tcW w:w="6236" w:type="dxa"/>
            <w:vAlign w:val="center"/>
          </w:tcPr>
          <w:p w14:paraId="0203EC44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是否能解释同样 O(n²) 下行列遍历耗时差异；是否理解 int[][] 与空间局部性。</w:t>
            </w:r>
          </w:p>
        </w:tc>
        <w:tc>
          <w:tcPr>
            <w:tcW w:w="1134" w:type="dxa"/>
            <w:vAlign w:val="center"/>
          </w:tcPr>
          <w:p w14:paraId="7D74B70B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15</w:t>
            </w:r>
          </w:p>
        </w:tc>
        <w:tc>
          <w:tcPr>
            <w:tcW w:w="5669" w:type="dxa"/>
            <w:vAlign w:val="center"/>
          </w:tcPr>
          <w:p w14:paraId="2BA03B43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只写“按行快”不得满分，必须说明 Cache Line 或局部性。</w:t>
            </w:r>
          </w:p>
        </w:tc>
      </w:tr>
      <w:tr w14:paraId="5F34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808448B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模块二：Hash DoS</w:t>
            </w:r>
          </w:p>
        </w:tc>
        <w:tc>
          <w:tcPr>
            <w:tcW w:w="6236" w:type="dxa"/>
            <w:vAlign w:val="center"/>
          </w:tcPr>
          <w:p w14:paraId="34FA197C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是否能说明 hashCode 碰撞、链表退化和红黑树化机制的作用。</w:t>
            </w:r>
          </w:p>
        </w:tc>
        <w:tc>
          <w:tcPr>
            <w:tcW w:w="1134" w:type="dxa"/>
            <w:vAlign w:val="center"/>
          </w:tcPr>
          <w:p w14:paraId="06D88F66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20</w:t>
            </w:r>
          </w:p>
        </w:tc>
        <w:tc>
          <w:tcPr>
            <w:tcW w:w="5669" w:type="dxa"/>
            <w:vAlign w:val="center"/>
          </w:tcPr>
          <w:p w14:paraId="3D8D47A3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能结合 O(N)、O(N²)、O(log N) 说明复杂度变化者优先。</w:t>
            </w:r>
          </w:p>
        </w:tc>
      </w:tr>
      <w:tr w14:paraId="4FCC5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258B513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模块三：并发容器</w:t>
            </w:r>
          </w:p>
        </w:tc>
        <w:tc>
          <w:tcPr>
            <w:tcW w:w="6236" w:type="dxa"/>
            <w:vAlign w:val="center"/>
          </w:tcPr>
          <w:p w14:paraId="50994D95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是否能说明 HashMap 丢数据原因，并比较 Hashtable 与 ConcurrentHashMap 同步策略。</w:t>
            </w:r>
          </w:p>
        </w:tc>
        <w:tc>
          <w:tcPr>
            <w:tcW w:w="1134" w:type="dxa"/>
            <w:vAlign w:val="center"/>
          </w:tcPr>
          <w:p w14:paraId="27E7EAEB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20</w:t>
            </w:r>
          </w:p>
        </w:tc>
        <w:tc>
          <w:tcPr>
            <w:tcW w:w="5669" w:type="dxa"/>
            <w:vAlign w:val="center"/>
          </w:tcPr>
          <w:p w14:paraId="52665EDD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不得简单写“ConcurrentHashMap 一定最快”，应体现工程场景意识。</w:t>
            </w:r>
          </w:p>
        </w:tc>
      </w:tr>
      <w:tr w14:paraId="79E44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0D893A9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模块四：Bloom Filter 与 JOL</w:t>
            </w:r>
          </w:p>
        </w:tc>
        <w:tc>
          <w:tcPr>
            <w:tcW w:w="6236" w:type="dxa"/>
            <w:vAlign w:val="center"/>
          </w:tcPr>
          <w:p w14:paraId="01B90A9F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是否能说明误判率、空间节省、JOL 对象开销和缓存穿透场景。</w:t>
            </w:r>
          </w:p>
        </w:tc>
        <w:tc>
          <w:tcPr>
            <w:tcW w:w="1134" w:type="dxa"/>
            <w:vAlign w:val="center"/>
          </w:tcPr>
          <w:p w14:paraId="1513EC3E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20</w:t>
            </w:r>
          </w:p>
        </w:tc>
        <w:tc>
          <w:tcPr>
            <w:tcW w:w="5669" w:type="dxa"/>
            <w:vAlign w:val="center"/>
          </w:tcPr>
          <w:p w14:paraId="6E5CD989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能正确解释 false positive 与“不误杀合法请求”者优先。</w:t>
            </w:r>
          </w:p>
        </w:tc>
      </w:tr>
      <w:tr w14:paraId="2FB9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D605064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综合能力</w:t>
            </w:r>
          </w:p>
        </w:tc>
        <w:tc>
          <w:tcPr>
            <w:tcW w:w="6236" w:type="dxa"/>
            <w:vAlign w:val="center"/>
          </w:tcPr>
          <w:p w14:paraId="1F0BF05A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是否能将四个模块统一到高并发 KV 系统的性能、安全、并发、容量主线中。</w:t>
            </w:r>
          </w:p>
        </w:tc>
        <w:tc>
          <w:tcPr>
            <w:tcW w:w="1134" w:type="dxa"/>
            <w:vAlign w:val="center"/>
          </w:tcPr>
          <w:p w14:paraId="2ACF4EC2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25</w:t>
            </w:r>
          </w:p>
        </w:tc>
        <w:tc>
          <w:tcPr>
            <w:tcW w:w="5669" w:type="dxa"/>
            <w:vAlign w:val="center"/>
          </w:tcPr>
          <w:p w14:paraId="4030A6AE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能形成系统化总结和架构权衡表达者优先。</w:t>
            </w:r>
          </w:p>
        </w:tc>
      </w:tr>
    </w:tbl>
    <w:p w14:paraId="28319C5E"/>
    <w:p w14:paraId="5B5D1456">
      <w:pPr>
        <w:pStyle w:val="3"/>
      </w:pPr>
      <w:r>
        <w:t>四、学生自评表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5"/>
        <w:gridCol w:w="4020"/>
        <w:gridCol w:w="5477"/>
      </w:tblGrid>
      <w:tr w14:paraId="426A8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D9EAF7"/>
            <w:vAlign w:val="center"/>
          </w:tcPr>
          <w:p w14:paraId="7F07F2CC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自评项目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D92F6BD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达成情况（勾选）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30879405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证据或说明</w:t>
            </w:r>
          </w:p>
        </w:tc>
      </w:tr>
      <w:tr w14:paraId="7680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0B3811B7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我能独立运行四个模块</w:t>
            </w:r>
          </w:p>
        </w:tc>
        <w:tc>
          <w:tcPr>
            <w:tcW w:w="4535" w:type="dxa"/>
            <w:vAlign w:val="center"/>
          </w:tcPr>
          <w:p w14:paraId="6BA04BEE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□完全达成  □基本达成  □未达成</w:t>
            </w:r>
          </w:p>
        </w:tc>
        <w:tc>
          <w:tcPr>
            <w:tcW w:w="6236" w:type="dxa"/>
            <w:vAlign w:val="center"/>
          </w:tcPr>
          <w:p w14:paraId="1F299161">
            <w:pPr>
              <w:spacing w:before="0" w:after="0"/>
            </w:pPr>
          </w:p>
        </w:tc>
      </w:tr>
      <w:tr w14:paraId="17E06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0A6CFA98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我能解释 CPU Cache 对程序性能的影响</w:t>
            </w:r>
          </w:p>
        </w:tc>
        <w:tc>
          <w:tcPr>
            <w:tcW w:w="4535" w:type="dxa"/>
            <w:vAlign w:val="center"/>
          </w:tcPr>
          <w:p w14:paraId="3FAD60D0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□完全达成  □基本达成  □未达成</w:t>
            </w:r>
          </w:p>
        </w:tc>
        <w:tc>
          <w:tcPr>
            <w:tcW w:w="6236" w:type="dxa"/>
            <w:vAlign w:val="center"/>
          </w:tcPr>
          <w:p w14:paraId="382D7FB4">
            <w:pPr>
              <w:spacing w:before="0" w:after="0"/>
            </w:pPr>
          </w:p>
        </w:tc>
      </w:tr>
      <w:tr w14:paraId="10F5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6D9B17D2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我能解释 HashMap 极端碰撞导致的复杂度退化</w:t>
            </w:r>
          </w:p>
        </w:tc>
        <w:tc>
          <w:tcPr>
            <w:tcW w:w="4535" w:type="dxa"/>
            <w:vAlign w:val="center"/>
          </w:tcPr>
          <w:p w14:paraId="532DDCCF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□完全达成  □基本达成  □未达成</w:t>
            </w:r>
          </w:p>
        </w:tc>
        <w:tc>
          <w:tcPr>
            <w:tcW w:w="6236" w:type="dxa"/>
            <w:vAlign w:val="center"/>
          </w:tcPr>
          <w:p w14:paraId="48D0EE69">
            <w:pPr>
              <w:spacing w:before="0" w:after="0"/>
            </w:pPr>
          </w:p>
        </w:tc>
      </w:tr>
      <w:tr w14:paraId="62C1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7A1C402C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我能说明普通 HashMap 为什么不适合并发写入</w:t>
            </w:r>
          </w:p>
        </w:tc>
        <w:tc>
          <w:tcPr>
            <w:tcW w:w="4535" w:type="dxa"/>
            <w:vAlign w:val="center"/>
          </w:tcPr>
          <w:p w14:paraId="757BD05E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□完全达成  □基本达成  □未达成</w:t>
            </w:r>
          </w:p>
        </w:tc>
        <w:tc>
          <w:tcPr>
            <w:tcW w:w="6236" w:type="dxa"/>
            <w:vAlign w:val="center"/>
          </w:tcPr>
          <w:p w14:paraId="303483F1">
            <w:pPr>
              <w:spacing w:before="0" w:after="0"/>
            </w:pPr>
          </w:p>
        </w:tc>
      </w:tr>
      <w:tr w14:paraId="02E2D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0256665F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我能解释 Bloom Filter 的误判率与空间节省</w:t>
            </w:r>
          </w:p>
        </w:tc>
        <w:tc>
          <w:tcPr>
            <w:tcW w:w="4535" w:type="dxa"/>
            <w:vAlign w:val="center"/>
          </w:tcPr>
          <w:p w14:paraId="29805F80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□完全达成  □基本达成  □未达成</w:t>
            </w:r>
          </w:p>
        </w:tc>
        <w:tc>
          <w:tcPr>
            <w:tcW w:w="6236" w:type="dxa"/>
            <w:vAlign w:val="center"/>
          </w:tcPr>
          <w:p w14:paraId="4823DAB6">
            <w:pPr>
              <w:spacing w:before="0" w:after="0"/>
            </w:pPr>
          </w:p>
        </w:tc>
      </w:tr>
      <w:tr w14:paraId="68AF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565B7075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我能用工程权衡语言总结数据结构选择</w:t>
            </w:r>
          </w:p>
        </w:tc>
        <w:tc>
          <w:tcPr>
            <w:tcW w:w="4535" w:type="dxa"/>
            <w:vAlign w:val="center"/>
          </w:tcPr>
          <w:p w14:paraId="63A9B1E4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□完全达成  □基本达成  □未达成</w:t>
            </w:r>
          </w:p>
        </w:tc>
        <w:tc>
          <w:tcPr>
            <w:tcW w:w="6236" w:type="dxa"/>
            <w:vAlign w:val="center"/>
          </w:tcPr>
          <w:p w14:paraId="590A78B2">
            <w:pPr>
              <w:spacing w:before="0" w:after="0"/>
            </w:pPr>
          </w:p>
        </w:tc>
      </w:tr>
    </w:tbl>
    <w:p w14:paraId="33196D2E"/>
    <w:p w14:paraId="30F543D4">
      <w:pPr>
        <w:pStyle w:val="3"/>
      </w:pPr>
      <w:r>
        <w:t>五、小组互评表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5"/>
        <w:gridCol w:w="1815"/>
        <w:gridCol w:w="2676"/>
      </w:tblGrid>
      <w:tr w14:paraId="2C4A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DE0D229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被评价同学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EACCBC0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实验复现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BBC21E3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讲解清晰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7D0EA05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数据准确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CF77102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工程分析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6E7A43F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合作贡献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D070E5C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7"/>
              </w:rPr>
              <w:t>综合建议</w:t>
            </w:r>
          </w:p>
        </w:tc>
      </w:tr>
      <w:tr w14:paraId="1BB26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1050BA3">
            <w:pPr>
              <w:spacing w:before="0" w:after="0"/>
            </w:pPr>
          </w:p>
        </w:tc>
        <w:tc>
          <w:tcPr>
            <w:tcW w:w="2268" w:type="dxa"/>
            <w:vAlign w:val="center"/>
          </w:tcPr>
          <w:p w14:paraId="43918B32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71B79B74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2B6F81D2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6251924F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1A985720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3402" w:type="dxa"/>
            <w:vAlign w:val="center"/>
          </w:tcPr>
          <w:p w14:paraId="6B6E8257">
            <w:pPr>
              <w:spacing w:before="0" w:after="0"/>
            </w:pPr>
          </w:p>
        </w:tc>
      </w:tr>
      <w:tr w14:paraId="5162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90BA29E">
            <w:pPr>
              <w:spacing w:before="0" w:after="0"/>
            </w:pPr>
          </w:p>
        </w:tc>
        <w:tc>
          <w:tcPr>
            <w:tcW w:w="2268" w:type="dxa"/>
            <w:vAlign w:val="center"/>
          </w:tcPr>
          <w:p w14:paraId="06D4829F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6A76C90F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78224899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78CD5C4F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0B12C597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3402" w:type="dxa"/>
            <w:vAlign w:val="center"/>
          </w:tcPr>
          <w:p w14:paraId="05B93C14">
            <w:pPr>
              <w:spacing w:before="0" w:after="0"/>
            </w:pPr>
          </w:p>
        </w:tc>
      </w:tr>
      <w:tr w14:paraId="31614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383CDFD">
            <w:pPr>
              <w:spacing w:before="0" w:after="0"/>
            </w:pPr>
          </w:p>
        </w:tc>
        <w:tc>
          <w:tcPr>
            <w:tcW w:w="2268" w:type="dxa"/>
            <w:vAlign w:val="center"/>
          </w:tcPr>
          <w:p w14:paraId="33F9BCEB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3B052F37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5112A5AD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52AC24D2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2268" w:type="dxa"/>
            <w:vAlign w:val="center"/>
          </w:tcPr>
          <w:p w14:paraId="7F141946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7"/>
              </w:rPr>
              <w:t>□优 □良 □中 □需改进</w:t>
            </w:r>
          </w:p>
        </w:tc>
        <w:tc>
          <w:tcPr>
            <w:tcW w:w="3402" w:type="dxa"/>
            <w:vAlign w:val="center"/>
          </w:tcPr>
          <w:p w14:paraId="1030BC8C">
            <w:pPr>
              <w:spacing w:before="0" w:after="0"/>
            </w:pPr>
          </w:p>
        </w:tc>
      </w:tr>
    </w:tbl>
    <w:p w14:paraId="3214F5FC"/>
    <w:p w14:paraId="4DCF8BDD">
      <w:pPr>
        <w:pStyle w:val="3"/>
      </w:pPr>
      <w:r>
        <w:t>六、总评记录表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2"/>
        <w:gridCol w:w="2186"/>
        <w:gridCol w:w="2174"/>
        <w:gridCol w:w="6490"/>
      </w:tblGrid>
      <w:tr w14:paraId="6254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AD2FD2B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评价来源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1150B97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权重建议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4F05F5D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得分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FD65BC5">
            <w:pPr>
              <w:spacing w:before="0" w:after="0"/>
              <w:jc w:val="center"/>
            </w:pPr>
            <w:r>
              <w:rPr>
                <w:rFonts w:ascii="Times New Roman" w:hAnsi="Times New Roman" w:eastAsia="微软雅黑"/>
                <w:b/>
                <w:sz w:val="18"/>
              </w:rPr>
              <w:t>说明</w:t>
            </w:r>
          </w:p>
        </w:tc>
      </w:tr>
      <w:tr w14:paraId="52D34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22BE5E5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教师评分</w:t>
            </w:r>
          </w:p>
        </w:tc>
        <w:tc>
          <w:tcPr>
            <w:tcW w:w="2268" w:type="dxa"/>
            <w:vAlign w:val="center"/>
          </w:tcPr>
          <w:p w14:paraId="78596E78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70%</w:t>
            </w:r>
          </w:p>
        </w:tc>
        <w:tc>
          <w:tcPr>
            <w:tcW w:w="2268" w:type="dxa"/>
            <w:vAlign w:val="center"/>
          </w:tcPr>
          <w:p w14:paraId="2759A92B">
            <w:pPr>
              <w:spacing w:before="0" w:after="0"/>
            </w:pPr>
          </w:p>
        </w:tc>
        <w:tc>
          <w:tcPr>
            <w:tcW w:w="6803" w:type="dxa"/>
            <w:vAlign w:val="center"/>
          </w:tcPr>
          <w:p w14:paraId="0DF1CC0A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依据教师评分量规。</w:t>
            </w:r>
          </w:p>
        </w:tc>
      </w:tr>
      <w:tr w14:paraId="66D0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32CA79A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学生自评</w:t>
            </w:r>
          </w:p>
        </w:tc>
        <w:tc>
          <w:tcPr>
            <w:tcW w:w="2268" w:type="dxa"/>
            <w:vAlign w:val="center"/>
          </w:tcPr>
          <w:p w14:paraId="54820A49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10%</w:t>
            </w:r>
          </w:p>
        </w:tc>
        <w:tc>
          <w:tcPr>
            <w:tcW w:w="2268" w:type="dxa"/>
            <w:vAlign w:val="center"/>
          </w:tcPr>
          <w:p w14:paraId="70FD3595">
            <w:pPr>
              <w:spacing w:before="0" w:after="0"/>
            </w:pPr>
          </w:p>
        </w:tc>
        <w:tc>
          <w:tcPr>
            <w:tcW w:w="6803" w:type="dxa"/>
            <w:vAlign w:val="center"/>
          </w:tcPr>
          <w:p w14:paraId="1540D283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依据学生自评表与反思质量。</w:t>
            </w:r>
          </w:p>
        </w:tc>
      </w:tr>
      <w:tr w14:paraId="6889A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78D77C3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小组互评</w:t>
            </w:r>
          </w:p>
        </w:tc>
        <w:tc>
          <w:tcPr>
            <w:tcW w:w="2268" w:type="dxa"/>
            <w:vAlign w:val="center"/>
          </w:tcPr>
          <w:p w14:paraId="04A27DF2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20%</w:t>
            </w:r>
          </w:p>
        </w:tc>
        <w:tc>
          <w:tcPr>
            <w:tcW w:w="2268" w:type="dxa"/>
            <w:vAlign w:val="center"/>
          </w:tcPr>
          <w:p w14:paraId="680D2EF8">
            <w:pPr>
              <w:spacing w:before="0" w:after="0"/>
            </w:pPr>
          </w:p>
        </w:tc>
        <w:tc>
          <w:tcPr>
            <w:tcW w:w="6803" w:type="dxa"/>
            <w:vAlign w:val="center"/>
          </w:tcPr>
          <w:p w14:paraId="604F8F52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依据小组互评表与课堂展示表现。</w:t>
            </w:r>
          </w:p>
        </w:tc>
      </w:tr>
      <w:tr w14:paraId="5664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CECD249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最终成绩</w:t>
            </w:r>
          </w:p>
        </w:tc>
        <w:tc>
          <w:tcPr>
            <w:tcW w:w="2268" w:type="dxa"/>
            <w:vAlign w:val="center"/>
          </w:tcPr>
          <w:p w14:paraId="14B757B3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100%</w:t>
            </w:r>
          </w:p>
        </w:tc>
        <w:tc>
          <w:tcPr>
            <w:tcW w:w="2268" w:type="dxa"/>
            <w:vAlign w:val="center"/>
          </w:tcPr>
          <w:p w14:paraId="6CC1EDDF">
            <w:pPr>
              <w:spacing w:before="0" w:after="0"/>
            </w:pPr>
          </w:p>
        </w:tc>
        <w:tc>
          <w:tcPr>
            <w:tcW w:w="6803" w:type="dxa"/>
            <w:vAlign w:val="center"/>
          </w:tcPr>
          <w:p w14:paraId="3412D807">
            <w:pPr>
              <w:spacing w:before="0" w:after="0"/>
            </w:pPr>
            <w:r>
              <w:rPr>
                <w:rFonts w:ascii="Times New Roman" w:hAnsi="Times New Roman" w:eastAsia="微软雅黑"/>
                <w:b w:val="0"/>
                <w:sz w:val="18"/>
              </w:rPr>
              <w:t>教师综合认定。</w:t>
            </w:r>
          </w:p>
        </w:tc>
      </w:tr>
    </w:tbl>
    <w:p w14:paraId="6D7CAB7B"/>
    <w:p w14:paraId="3CC94B9F">
      <w:pPr>
        <w:pStyle w:val="3"/>
      </w:pPr>
      <w:r>
        <w:t>七、教师评语</w:t>
      </w:r>
    </w:p>
    <w:p w14:paraId="704AF270">
      <w:r>
        <w:t>优势表现：</w:t>
      </w:r>
    </w:p>
    <w:p w14:paraId="3BFFD76F"/>
    <w:p w14:paraId="58585DC3"/>
    <w:p w14:paraId="28304ADB"/>
    <w:p w14:paraId="4572DF5E">
      <w:r>
        <w:t>改进建议：</w:t>
      </w:r>
    </w:p>
    <w:p w14:paraId="15A9244F"/>
    <w:p w14:paraId="48AA1A49"/>
    <w:p w14:paraId="4F1FE023"/>
    <w:sectPr>
      <w:pgSz w:w="15840" w:h="12240" w:orient="landscape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4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3B6EA5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60" w:after="12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Text"/>
    <w:qFormat/>
    <w:uiPriority w:val="0"/>
    <w:pPr>
      <w:spacing w:before="40" w:after="40" w:line="276" w:lineRule="auto"/>
      <w:ind w:left="283"/>
    </w:pPr>
    <w:rPr>
      <w:rFonts w:ascii="Consolas" w:hAnsi="Consolas" w:eastAsia="微软雅黑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1089</Words>
  <Characters>1271</Characters>
  <Lines>0</Lines>
  <Paragraphs>0</Paragraphs>
  <TotalTime>1</TotalTime>
  <ScaleCrop>false</ScaleCrop>
  <LinksUpToDate>false</LinksUpToDate>
  <CharactersWithSpaces>1320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陈平</cp:lastModifiedBy>
  <dcterms:modified xsi:type="dcterms:W3CDTF">2026-05-15T01:07:35Z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eyJoZGlkIjoiZDYzYTYwZjVlMjQ5OTI4MzM5MjYyMDUwNjFmMWFlMmEiLCJ1c2VySWQiOiIxMjUzMDAxNjcifQ==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89028A0A9FAD4A1A8B192F203DD8AEB3_12</vt:lpwstr>
  </property>
</Properties>
</file>