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BB52" w14:textId="485A54B2" w:rsidR="00662F33" w:rsidRDefault="00E741F8">
      <w:r>
        <w:t>AI Ethics Notes – 1/23/24</w:t>
      </w:r>
    </w:p>
    <w:p w14:paraId="7EDA44DB" w14:textId="77777777" w:rsidR="00E741F8" w:rsidRDefault="00E741F8"/>
    <w:p w14:paraId="3E9C9BDD" w14:textId="77777777" w:rsidR="00E741F8" w:rsidRDefault="00E741F8"/>
    <w:sectPr w:rsidR="00E7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F8"/>
    <w:rsid w:val="00662F33"/>
    <w:rsid w:val="00D81671"/>
    <w:rsid w:val="00E03047"/>
    <w:rsid w:val="00E7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FE47"/>
  <w15:chartTrackingRefBased/>
  <w15:docId w15:val="{BB8B6F70-4E19-41D9-866F-8BAB9124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Taylor</dc:creator>
  <cp:keywords/>
  <dc:description/>
  <cp:lastModifiedBy>Andrew Taylor</cp:lastModifiedBy>
  <cp:revision>1</cp:revision>
  <dcterms:created xsi:type="dcterms:W3CDTF">2024-01-24T00:02:00Z</dcterms:created>
  <dcterms:modified xsi:type="dcterms:W3CDTF">2024-01-24T00:03:00Z</dcterms:modified>
</cp:coreProperties>
</file>