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80"/>
        <w:jc w:val="left"/>
      </w:pPr>
      <w:r>
        <w:rPr>
          <w:rFonts w:ascii="Times New Roman" w:hAnsi="Times New Roman" w:eastAsia="宋体"/>
          <w:b w:val="0"/>
          <w:sz w:val="20"/>
        </w:rPr>
      </w:r>
    </w:p>
    <w:p>
      <w:pPr>
        <w:spacing w:line="360" w:lineRule="auto" w:after="80"/>
        <w:jc w:val="left"/>
      </w:pPr>
      <w:r>
        <w:rPr>
          <w:rFonts w:ascii="Times New Roman" w:hAnsi="Times New Roman" w:eastAsia="宋体"/>
          <w:b w:val="0"/>
          <w:sz w:val="20"/>
        </w:rPr>
      </w:r>
    </w:p>
    <w:p>
      <w:pPr>
        <w:spacing w:after="200"/>
        <w:jc w:val="center"/>
      </w:pPr>
      <w:r>
        <w:rPr>
          <w:rFonts w:ascii="Times New Roman" w:hAnsi="Times New Roman" w:eastAsia="黑体"/>
          <w:b/>
          <w:color w:val="B8860B"/>
          <w:sz w:val="84"/>
        </w:rPr>
        <w:t>古韵 AI</w:t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color w:val="1A1A2E"/>
          <w:sz w:val="40"/>
        </w:rPr>
        <w:t>— 古风音乐提示词工坊 —</w:t>
      </w:r>
    </w:p>
    <w:p>
      <w:pPr>
        <w:spacing w:after="720"/>
        <w:jc w:val="center"/>
      </w:pPr>
      <w:r>
        <w:rPr>
          <w:rFonts w:ascii="Times New Roman" w:hAnsi="Times New Roman" w:eastAsia="黑体"/>
          <w:b/>
          <w:color w:val="B8860B"/>
          <w:sz w:val="48"/>
        </w:rPr>
        <w:t>设  计  与  开  发  文  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589"/>
            <w:vAlign w:val="center"/>
            <w:shd w:val="clear" w:color="auto" w:fill="1A1A2E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作品名称</w:t>
            </w:r>
          </w:p>
        </w:tc>
        <w:tc>
          <w:tcPr>
            <w:tcW w:type="dxa" w:w="4589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古韵AI · 古风音乐提示词工坊</w:t>
            </w:r>
          </w:p>
        </w:tc>
      </w:tr>
      <w:tr>
        <w:tc>
          <w:tcPr>
            <w:tcW w:type="dxa" w:w="4589"/>
            <w:vAlign w:val="center"/>
            <w:shd w:val="clear" w:color="auto" w:fill="1A1A2E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文档版本</w:t>
            </w:r>
          </w:p>
        </w:tc>
        <w:tc>
          <w:tcPr>
            <w:tcW w:type="dxa" w:w="4589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V2.3</w:t>
            </w:r>
          </w:p>
        </w:tc>
      </w:tr>
      <w:tr>
        <w:tc>
          <w:tcPr>
            <w:tcW w:type="dxa" w:w="4589"/>
            <w:vAlign w:val="center"/>
            <w:shd w:val="clear" w:color="auto" w:fill="1A1A2E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编制日期</w:t>
            </w:r>
          </w:p>
        </w:tc>
        <w:tc>
          <w:tcPr>
            <w:tcW w:type="dxa" w:w="4589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2026 年 09 月 14 日</w:t>
            </w:r>
          </w:p>
        </w:tc>
      </w:tr>
      <w:tr>
        <w:tc>
          <w:tcPr>
            <w:tcW w:type="dxa" w:w="4589"/>
            <w:vAlign w:val="center"/>
            <w:shd w:val="clear" w:color="auto" w:fill="1A1A2E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适用赛事</w:t>
            </w:r>
          </w:p>
        </w:tc>
        <w:tc>
          <w:tcPr>
            <w:tcW w:type="dxa" w:w="4589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2026 年（第 3 届）全国大学生数智链应用大赛 · 人工智能大类 · AI 音乐赛道</w:t>
            </w:r>
          </w:p>
        </w:tc>
      </w:tr>
      <w:tr>
        <w:tc>
          <w:tcPr>
            <w:tcW w:type="dxa" w:w="4589"/>
            <w:vAlign w:val="center"/>
            <w:shd w:val="clear" w:color="auto" w:fill="1A1A2E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提交平台</w:t>
            </w:r>
          </w:p>
        </w:tc>
        <w:tc>
          <w:tcPr>
            <w:tcW w:type="dxa" w:w="4589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https://www.dabc.org.cn</w:t>
            </w:r>
          </w:p>
        </w:tc>
      </w:tr>
      <w:tr>
        <w:tc>
          <w:tcPr>
            <w:tcW w:type="dxa" w:w="4589"/>
            <w:vAlign w:val="center"/>
            <w:shd w:val="clear" w:color="auto" w:fill="1A1A2E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作品完成硬线</w:t>
            </w:r>
          </w:p>
        </w:tc>
        <w:tc>
          <w:tcPr>
            <w:tcW w:type="dxa" w:w="4589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2026-09-20（手册第 9 条第 3 款）</w:t>
            </w:r>
          </w:p>
        </w:tc>
      </w:tr>
      <w:tr>
        <w:tc>
          <w:tcPr>
            <w:tcW w:type="dxa" w:w="4589"/>
            <w:vAlign w:val="center"/>
            <w:shd w:val="clear" w:color="auto" w:fill="1A1A2E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提交截止</w:t>
            </w:r>
          </w:p>
        </w:tc>
        <w:tc>
          <w:tcPr>
            <w:tcW w:type="dxa" w:w="4589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2026-10-09 24:00</w:t>
            </w:r>
          </w:p>
        </w:tc>
      </w:tr>
      <w:tr>
        <w:tc>
          <w:tcPr>
            <w:tcW w:type="dxa" w:w="4589"/>
            <w:vAlign w:val="center"/>
            <w:shd w:val="clear" w:color="auto" w:fill="1A1A2E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标准依据</w:t>
            </w:r>
          </w:p>
        </w:tc>
        <w:tc>
          <w:tcPr>
            <w:tcW w:type="dxa" w:w="4589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IEEE 830-1998；GB/T 9704-2012；本赛事《2026 参赛手册》附件 2</w:t>
            </w:r>
          </w:p>
        </w:tc>
      </w:tr>
      <w:tr>
        <w:tc>
          <w:tcPr>
            <w:tcW w:type="dxa" w:w="4589"/>
            <w:vAlign w:val="center"/>
            <w:shd w:val="clear" w:color="auto" w:fill="1A1A2E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技术栈</w:t>
            </w:r>
          </w:p>
        </w:tc>
        <w:tc>
          <w:tcPr>
            <w:tcW w:type="dxa" w:w="4589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React 19 + TypeScript + Vite 8 + Zustand 5 / FastAPI + Python 3.14 / Electron 33</w:t>
            </w:r>
          </w:p>
        </w:tc>
      </w:tr>
      <w:tr>
        <w:tc>
          <w:tcPr>
            <w:tcW w:type="dxa" w:w="4589"/>
            <w:vAlign w:val="center"/>
            <w:shd w:val="clear" w:color="auto" w:fill="1A1A2E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依赖模型</w:t>
            </w:r>
          </w:p>
        </w:tc>
        <w:tc>
          <w:tcPr>
            <w:tcW w:type="dxa" w:w="4589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DeepSeek V4（deepseek-v4-pro / deepseek-v4-flash）</w:t>
            </w:r>
          </w:p>
        </w:tc>
      </w:tr>
      <w:tr>
        <w:tc>
          <w:tcPr>
            <w:tcW w:type="dxa" w:w="4589"/>
            <w:vAlign w:val="center"/>
            <w:shd w:val="clear" w:color="auto" w:fill="1A1A2E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生成平台</w:t>
            </w:r>
          </w:p>
        </w:tc>
        <w:tc>
          <w:tcPr>
            <w:tcW w:type="dxa" w:w="4589"/>
            <w:vAlign w:val="center"/>
          </w:tcPr>
          <w:p>
            <w:pPr>
              <w:spacing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MiniMax 音乐网页版（Music-3.0）</w:t>
            </w:r>
          </w:p>
        </w:tc>
      </w:tr>
    </w:tbl>
    <w:p>
      <w:r>
        <w:br w:type="page"/>
      </w:r>
    </w:p>
    <w:p>
      <w:pPr>
        <w:keepNext/>
        <w:spacing w:before="280" w:after="120" w:line="312" w:lineRule="auto"/>
        <w:outlineLvl w:val="0"/>
      </w:pPr>
      <w:r>
        <w:rPr>
          <w:rFonts w:ascii="Times New Roman" w:hAnsi="Times New Roman" w:eastAsia="黑体"/>
          <w:b/>
          <w:color w:val="B8860B"/>
          <w:sz w:val="32"/>
        </w:rPr>
        <w:t>第一章  需求分析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1.1  项目背景</w:t>
      </w:r>
    </w:p>
    <w:p>
      <w:pPr>
        <w:spacing w:line="360" w:lineRule="auto" w:after="8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随着 AIGC 在音乐创作领域的应用日益广泛，专业音乐人对「精准控制 + 人工干预 + 可复现」的工具需求与日俱增。当前主流 AI 音乐生成产品以端到端黑盒为主，抽卡式输出无法满足专业创作者对结构、风格、情绪的细粒度控制要求；尤其在古风音乐这一细分领域，缺少兼顾专业性与创作效率的工具。本项目「古韵 AI」正是面向这一空白，定位为「古风音乐提示词工坊」——并非取代 AI 音乐生成大模型，而是成为创作者与生成大模型之间的高精度桥梁。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1.2  竞品分析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4"/>
        <w:gridCol w:w="2294"/>
        <w:gridCol w:w="2294"/>
        <w:gridCol w:w="2294"/>
      </w:tblGrid>
      <w:tr>
        <w:tc>
          <w:tcPr>
            <w:tcW w:type="dxa" w:w="1417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2268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Suno / Udio 类工具</w:t>
            </w:r>
          </w:p>
        </w:tc>
        <w:tc>
          <w:tcPr>
            <w:tcW w:type="dxa" w:w="2268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国内端到端生成产品</w:t>
            </w:r>
          </w:p>
        </w:tc>
        <w:tc>
          <w:tcPr>
            <w:tcW w:type="dxa" w:w="3118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古韵AI（本作品）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生成方式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端到端黑盒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端到端黑盒</w:t>
            </w:r>
          </w:p>
        </w:tc>
        <w:tc>
          <w:tcPr>
            <w:tcW w:type="dxa" w:w="311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提示词工程 + 确定性校验 + 用户粘贴到 MiniMax</w:t>
            </w:r>
          </w:p>
        </w:tc>
      </w:tr>
      <w:tr>
        <w:tc>
          <w:tcPr>
            <w:tcW w:type="dxa" w:w="1417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可控性</w:t>
            </w:r>
          </w:p>
        </w:tc>
        <w:tc>
          <w:tcPr>
            <w:tcW w:type="dxa" w:w="226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低（抽卡）</w:t>
            </w:r>
          </w:p>
        </w:tc>
        <w:tc>
          <w:tcPr>
            <w:tcW w:type="dxa" w:w="226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低（抽卡）</w:t>
            </w:r>
          </w:p>
        </w:tc>
        <w:tc>
          <w:tcPr>
            <w:tcW w:type="dxa" w:w="311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高（每个字段可独立编辑 + 全链路版本管理）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干预证据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无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无</w:t>
            </w:r>
          </w:p>
        </w:tc>
        <w:tc>
          <w:tcPr>
            <w:tcW w:type="dxa" w:w="311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完整（原始 / AI优化 / 人工修改 / 回溯 四类版本）</w:t>
            </w:r>
          </w:p>
        </w:tc>
      </w:tr>
      <w:tr>
        <w:tc>
          <w:tcPr>
            <w:tcW w:type="dxa" w:w="1417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输出可审计</w:t>
            </w:r>
          </w:p>
        </w:tc>
        <w:tc>
          <w:tcPr>
            <w:tcW w:type="dxa" w:w="226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不可</w:t>
            </w:r>
          </w:p>
        </w:tc>
        <w:tc>
          <w:tcPr>
            <w:tcW w:type="dxa" w:w="226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不可</w:t>
            </w:r>
          </w:p>
        </w:tc>
        <w:tc>
          <w:tcPr>
            <w:tcW w:type="dxa" w:w="311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可（结构化元标签 + 校验报告 + 提示词包）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算力门槛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高（云端或 24G 显存）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高</w:t>
            </w:r>
          </w:p>
        </w:tc>
        <w:tc>
          <w:tcPr>
            <w:tcW w:type="dxa" w:w="311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极低（CPU 可跑，仅 LLM 走云端 API）</w:t>
            </w:r>
          </w:p>
        </w:tc>
      </w:tr>
      <w:tr>
        <w:tc>
          <w:tcPr>
            <w:tcW w:type="dxa" w:w="1417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契合赛事</w:t>
            </w:r>
          </w:p>
        </w:tc>
        <w:tc>
          <w:tcPr>
            <w:tcW w:type="dxa" w:w="226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否</w:t>
            </w:r>
          </w:p>
        </w:tc>
        <w:tc>
          <w:tcPr>
            <w:tcW w:type="dxa" w:w="226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否</w:t>
            </w:r>
          </w:p>
        </w:tc>
        <w:tc>
          <w:tcPr>
            <w:tcW w:type="dxa" w:w="311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★ 是（命中「本地部署 + 原创算法」官方加分项）</w:t>
            </w:r>
          </w:p>
        </w:tc>
      </w:tr>
    </w:tbl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1.3  项目目标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目标用户：古风音乐人 / 词作者 / 高校音乐专业师生 / 非遗主题晚会导演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核心交付：3 步主流程（提示词优化 → 歌词生成 → 提示词包导出）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差异化：提示词全链路版本管理 = 「人工干预充分」的天然证据链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算力目标：CPU 即可运行；不依赖本地大模型 / GPU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1.4  功能范围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59"/>
        <w:gridCol w:w="3059"/>
        <w:gridCol w:w="3059"/>
      </w:tblGrid>
      <w:tr>
        <w:tc>
          <w:tcPr>
            <w:tcW w:type="dxa" w:w="1984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1134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主流程</w:t>
            </w:r>
          </w:p>
        </w:tc>
        <w:tc>
          <w:tcPr>
            <w:tcW w:type="dxa" w:w="5953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提示词优化</w:t>
            </w:r>
          </w:p>
        </w:tc>
        <w:tc>
          <w:tcPr>
            <w:tcW w:type="dxa" w:w="1134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★</w:t>
            </w:r>
          </w:p>
        </w:tc>
        <w:tc>
          <w:tcPr>
            <w:tcW w:type="dxa" w:w="5953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输入创意 → DeepSeek Pro 生成 6 项结构化元标签 + 风格描述，可二次编辑</w:t>
            </w:r>
          </w:p>
        </w:tc>
      </w:tr>
      <w:tr>
        <w:tc>
          <w:tcPr>
            <w:tcW w:type="dxa" w:w="1984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歌词生成</w:t>
            </w:r>
          </w:p>
        </w:tc>
        <w:tc>
          <w:tcPr>
            <w:tcW w:type="dxa" w:w="1134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★</w:t>
            </w:r>
          </w:p>
        </w:tc>
        <w:tc>
          <w:tcPr>
            <w:tcW w:type="dxa" w:w="5953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DeepSeek Pro 生成 14 种 MiniMax 英文结构标签格式歌词，纯音乐/演唱双模式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格式校验</w:t>
            </w:r>
          </w:p>
        </w:tc>
        <w:tc>
          <w:tcPr>
            <w:tcW w:type="dxa" w:w="1134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★</w:t>
            </w:r>
          </w:p>
        </w:tc>
        <w:tc>
          <w:tcPr>
            <w:tcW w:type="dxa" w:w="5953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后端确定性算法（非 LLM）：字数 / 标签合法性 / 6 项元标签完整性</w:t>
            </w:r>
          </w:p>
        </w:tc>
      </w:tr>
      <w:tr>
        <w:tc>
          <w:tcPr>
            <w:tcW w:type="dxa" w:w="1984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提示词包导出</w:t>
            </w:r>
          </w:p>
        </w:tc>
        <w:tc>
          <w:tcPr>
            <w:tcW w:type="dxa" w:w="1134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★</w:t>
            </w:r>
          </w:p>
        </w:tc>
        <w:tc>
          <w:tcPr>
            <w:tcW w:type="dxa" w:w="5953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含原始创意 / 元标签 / 风格 / 歌词 / 参数 / 校验结果的纯文本 .txt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MiniMax 跳转</w:t>
            </w:r>
          </w:p>
        </w:tc>
        <w:tc>
          <w:tcPr>
            <w:tcW w:type="dxa" w:w="1134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★</w:t>
            </w:r>
          </w:p>
        </w:tc>
        <w:tc>
          <w:tcPr>
            <w:tcW w:type="dxa" w:w="5953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桌面态走系统浏览器（IPC），网页态走 window.open；自动复制提示词包</w:t>
            </w:r>
          </w:p>
        </w:tc>
      </w:tr>
      <w:tr>
        <w:tc>
          <w:tcPr>
            <w:tcW w:type="dxa" w:w="1984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版本历史</w:t>
            </w:r>
          </w:p>
        </w:tc>
        <w:tc>
          <w:tcPr>
            <w:tcW w:type="dxa" w:w="1134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★</w:t>
            </w:r>
          </w:p>
        </w:tc>
        <w:tc>
          <w:tcPr>
            <w:tcW w:type="dxa" w:w="5953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每步 AI 优化与人工修改均入库，支持回溯与对比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曲谱 / MIDI 渲染</w:t>
            </w:r>
          </w:p>
        </w:tc>
        <w:tc>
          <w:tcPr>
            <w:tcW w:type="dxa" w:w="1134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P1 兜底</w:t>
            </w:r>
          </w:p>
        </w:tc>
        <w:tc>
          <w:tcPr>
            <w:tcW w:type="dxa" w:w="5953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代码保留于 legacy/，可编译可运行，主流程不经过（受算力与赛事评审规则约束）</w:t>
            </w:r>
          </w:p>
        </w:tc>
      </w:tr>
    </w:tbl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1.5  非功能需求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性能：后端冷启动 ≤ 3s；主流程单步响应 ≤ 30s（依赖云端 LLM）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安全：API Key 落盘加 gitignore；CORS 白名单精确三源；Electron contextIsolation 开启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可移植：Windows / macOS / Linux 三平台开发一致；打包仅产出 Windows NSIS 安装包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可维护：每文件单一职责；system prompt 集中于 prompt_library.py；路由分组注释清晰</w:t>
      </w:r>
    </w:p>
    <w:p>
      <w:r>
        <w:br w:type="page"/>
      </w:r>
    </w:p>
    <w:p>
      <w:pPr>
        <w:keepNext/>
        <w:spacing w:before="280" w:after="120" w:line="312" w:lineRule="auto"/>
        <w:outlineLvl w:val="0"/>
      </w:pPr>
      <w:r>
        <w:rPr>
          <w:rFonts w:ascii="Times New Roman" w:hAnsi="Times New Roman" w:eastAsia="黑体"/>
          <w:b/>
          <w:color w:val="B8860B"/>
          <w:sz w:val="32"/>
        </w:rPr>
        <w:t>第二章  概要设计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2.1  总体架构</w:t>
      </w:r>
    </w:p>
    <w:p>
      <w:pPr>
        <w:spacing w:line="360" w:lineRule="auto" w:after="12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采用「LLM 提示词工程 + 确定性校验算法 + 用户粘贴到 MiniMax 渲染」的混合架构，前端、后端、外部生成平台三层解耦，每层都可独立替换。</w:t>
      </w:r>
    </w:p>
    <w:p>
      <w:pPr>
        <w:spacing w:line="300" w:lineRule="auto" w:before="80" w:after="80"/>
        <w:ind w:left="283" w:right="283"/>
        <w:shd w:val="clear" w:color="auto" w:fill="F4F1E8"/>
      </w:pPr>
      <w:r>
        <w:rPr>
          <w:rFonts w:ascii="Times New Roman" w:hAnsi="Times New Roman" w:eastAsia="宋体"/>
          <w:b w:val="0"/>
          <w:sz w:val="19"/>
        </w:rPr>
        <w:t>┌────────────────────────────────────────────────────────────────────────┐</w:t>
        <w:br/>
        <w:t>│  ① 创作者（专业音乐人）                                                  │</w:t>
        <w:br/>
        <w:t>└──────────────┬─────────────────────────────────────────────────────────┘</w:t>
        <w:br/>
        <w:t xml:space="preserve">               │ 输入创意 / 选择押韵 / 切换模式</w:t>
        <w:br/>
        <w:t xml:space="preserve">               ▼</w:t>
        <w:br/>
        <w:t>┌────────────────────────────────────────────────────────────────────────┐</w:t>
        <w:br/>
        <w:t>│  ② 前端（React 19 + TS + Vite + Tailwind + Zustand）                   │</w:t>
        <w:br/>
        <w:t>│   · AppLayout / StepIndicator / 三个步骤组件                              │</w:t>
        <w:br/>
        <w:t>│   · 状态：currentStep / promptVersions / metaTags / stylesCaption / ...  │</w:t>
        <w:br/>
        <w:t>│   · 自动持久化到 localStorage（瞬时状态除外）                              │</w:t>
        <w:br/>
        <w:t>└──────────────┬─────────────────────────────────────────────────────────┘</w:t>
        <w:br/>
        <w:t xml:space="preserve">               │ /api/{prompt,lyric,minimax,settings}</w:t>
        <w:br/>
        <w:t xml:space="preserve">               ▼</w:t>
        <w:br/>
        <w:t>┌────────────────────────────────────────────────────────────────────────┐</w:t>
        <w:br/>
        <w:t>│  ③ 后端（FastAPI + Python 3.14，端口 8000）                              │</w:t>
        <w:br/>
        <w:t>│   · /api/prompt        优化 / 快速润色 / 版本历史                          │</w:t>
        <w:br/>
        <w:t>│   · /api/lyric         歌词生成（确定性净化 + 纯音乐/演唱双模式）           │</w:t>
        <w:br/>
        <w:t>│   · /api/minimax       格式校验（确定性算法，不依赖 LLM）                  │</w:t>
        <w:br/>
        <w:t>│   · /api/settings/keys 密钥回填（环境变量 &gt; .secrets.json）                │</w:t>
        <w:br/>
        <w:t>│   · LLMService：DeepSeek V4 (Pro / Flash)，统一 _chat()                  │</w:t>
        <w:br/>
        <w:t>│   · SQLite（aiosqlite）：提示词版本 / 会话元数据                            │</w:t>
        <w:br/>
        <w:t>└──────────────┬─────────────────────────────────────────────────────────┘</w:t>
        <w:br/>
        <w:t xml:space="preserve">               │ HTTPS（OpenAI 兼容协议）</w:t>
        <w:br/>
        <w:t xml:space="preserve">               ▼</w:t>
        <w:br/>
        <w:t>┌────────────────────────────────────────────────────────────────────────┐</w:t>
        <w:br/>
        <w:t>│  ④ DeepSeek V4  API  │  https://api.deepseek.com                       │</w:t>
        <w:br/>
        <w:t>│   · Pro：提示词优化、歌词生成（中文长文本与结构化输出）                       │</w:t>
        <w:br/>
        <w:t>│   · Flash：曲谱 prompt 优化（兜底）、快速润色（短输出）                     │</w:t>
        <w:br/>
        <w:t>└──────────────┬─────────────────────────────────────────────────────────┘</w:t>
        <w:br/>
        <w:t xml:space="preserve">               │ 提示词包（.txt）→ 用户复制</w:t>
        <w:br/>
        <w:t xml:space="preserve">               ▼</w:t>
        <w:br/>
        <w:t>┌────────────────────────────────────────────────────────────────────────┐</w:t>
        <w:br/>
        <w:t>│  ⑤ MiniMax 音乐网页版  │  https://minimaxi.com/audio/music              │</w:t>
        <w:br/>
        <w:t>│   · Music-3.0 模型（生成时勾选）                                          │</w:t>
        <w:br/>
        <w:t>│   · 用户粘贴 Styles / Lyrics → 生成 mp3 → 下载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2.2  功能模块图</w:t>
      </w:r>
    </w:p>
    <w:p>
      <w:pPr>
        <w:spacing w:line="300" w:lineRule="auto" w:before="80" w:after="80"/>
        <w:ind w:left="283" w:right="283"/>
        <w:shd w:val="clear" w:color="auto" w:fill="F4F1E8"/>
      </w:pPr>
      <w:r>
        <w:rPr>
          <w:rFonts w:ascii="Times New Roman" w:hAnsi="Times New Roman" w:eastAsia="宋体"/>
          <w:b w:val="0"/>
          <w:sz w:val="19"/>
        </w:rPr>
        <w:t>┌─────────────────── 古韵AI 主流程 ──────────────────────┐</w:t>
        <w:br/>
        <w:t>│                                                          │</w:t>
        <w:br/>
        <w:t>│  ┌─────────────┐    ┌─────────────┐    ┌─────────────┐  │</w:t>
        <w:br/>
        <w:t>│  │ 步骤1        │    │ 步骤2        │    │ 步骤3        │  │</w:t>
        <w:br/>
        <w:t>│  │ 提示词创作   │───▶│ 歌词生成     │───▶│ 导出         │  │</w:t>
        <w:br/>
        <w:t>│  │             │    │             │    │             │  │</w:t>
        <w:br/>
        <w:t>│  │ · 创意输入  │    │ · 押韵偏好  │    │ · 格式校验  │  │</w:t>
        <w:br/>
        <w:t>│  │ · AI 优化   │    │ · 纯音乐开关│    │ · 一键打开  │  │</w:t>
        <w:br/>
        <w:t>│  │ · 快速润色  │    │ · 歌词编辑  │    │   MiniMax   │  │</w:t>
        <w:br/>
        <w:t>│  │ · 元标签编辑│    │ · 结构校验  │    │ · 提示词包  │  │</w:t>
        <w:br/>
        <w:t>│  │ · 风格编辑  │    │             │    │   下载      │  │</w:t>
        <w:br/>
        <w:t>│  └──────┬──────┘    └──────┬──────┘    └──────┬──────┘  │</w:t>
        <w:br/>
        <w:t>│         │                  │                  │         │</w:t>
        <w:br/>
        <w:t>│         ▼                  ▼                  ▼         │</w:t>
        <w:br/>
        <w:t>│  ┌────────────────────────────────────────────────────┐ │</w:t>
        <w:br/>
        <w:t>│  │  全链路版本管理（SQLite）                            │ │</w:t>
        <w:br/>
        <w:t>│  │  original / ai_optimized / human_modified / restored│ │</w:t>
        <w:br/>
        <w:t>│  └────────────────────────────────────────────────────┘ │</w:t>
        <w:br/>
        <w:t>│                                                          │</w:t>
        <w:br/>
        <w:t>│  ┌──────────────── 辅助能力 ────────────────────────┐  │</w:t>
        <w:br/>
        <w:t>│  │ · 密钥管理（设置面板）· 历史抽屉 · 字符计数 · 复制  │  │</w:t>
        <w:br/>
        <w:t>│  │ · MiniMax URL 常量（可切换主站/海外）               │  │</w:t>
        <w:br/>
        <w:t>│  │ · Electron openExternal（系统浏览器唤起）          │  │</w:t>
        <w:br/>
        <w:t>│  └────────────────────────────────────────────────────┘ │</w:t>
        <w:br/>
        <w:t>└──────────────────────────────────────────────────────────┘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2.3  数据流</w:t>
      </w:r>
    </w:p>
    <w:p>
      <w:pPr>
        <w:spacing w:line="360" w:lineRule="auto" w:after="8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用户的一次完整创作对应一个 session_id（UUID，由前端生成，存于 Zustand persist），所有提示词版本均按 session_id + step 维度入库。导出提示词包时附带 session_id，作为「同一创作周期内不同干预版本」的证据链。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2.4  技术选型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59"/>
        <w:gridCol w:w="3059"/>
        <w:gridCol w:w="3059"/>
      </w:tblGrid>
      <w:tr>
        <w:tc>
          <w:tcPr>
            <w:tcW w:type="dxa" w:w="1417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层</w:t>
            </w:r>
          </w:p>
        </w:tc>
        <w:tc>
          <w:tcPr>
            <w:tcW w:type="dxa" w:w="2268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选型</w:t>
            </w:r>
          </w:p>
        </w:tc>
        <w:tc>
          <w:tcPr>
            <w:tcW w:type="dxa" w:w="5386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理由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前端框架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React 19 + TypeScript</w:t>
            </w:r>
          </w:p>
        </w:tc>
        <w:tc>
          <w:tcPr>
            <w:tcW w:type="dxa" w:w="5386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组件化、类型安全、生态成熟</w:t>
            </w:r>
          </w:p>
        </w:tc>
      </w:tr>
      <w:tr>
        <w:tc>
          <w:tcPr>
            <w:tcW w:type="dxa" w:w="1417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构建工具</w:t>
            </w:r>
          </w:p>
        </w:tc>
        <w:tc>
          <w:tcPr>
            <w:tcW w:type="dxa" w:w="226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Vite 8</w:t>
            </w:r>
          </w:p>
        </w:tc>
        <w:tc>
          <w:tcPr>
            <w:tcW w:type="dxa" w:w="5386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1.35s 构建；HMR 体验好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样式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Tailwind 4</w:t>
            </w:r>
          </w:p>
        </w:tc>
        <w:tc>
          <w:tcPr>
            <w:tcW w:type="dxa" w:w="5386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utility-first；古风主题 token 化（gold/vermilion/ink/rice）</w:t>
            </w:r>
          </w:p>
        </w:tc>
      </w:tr>
      <w:tr>
        <w:tc>
          <w:tcPr>
            <w:tcW w:type="dxa" w:w="1417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状态管理</w:t>
            </w:r>
          </w:p>
        </w:tc>
        <w:tc>
          <w:tcPr>
            <w:tcW w:type="dxa" w:w="226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Zustand 5 + persist</w:t>
            </w:r>
          </w:p>
        </w:tc>
        <w:tc>
          <w:tcPr>
            <w:tcW w:type="dxa" w:w="5386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零样板代码；持久化中间件开箱即用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后端框架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FastAPI 0.104+</w:t>
            </w:r>
          </w:p>
        </w:tc>
        <w:tc>
          <w:tcPr>
            <w:tcW w:type="dxa" w:w="5386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异步原生、Pydantic v2 校验、自动 OpenAPI 文档</w:t>
            </w:r>
          </w:p>
        </w:tc>
      </w:tr>
      <w:tr>
        <w:tc>
          <w:tcPr>
            <w:tcW w:type="dxa" w:w="1417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数据库</w:t>
            </w:r>
          </w:p>
        </w:tc>
        <w:tc>
          <w:tcPr>
            <w:tcW w:type="dxa" w:w="226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SQLite + aiosqlite</w:t>
            </w:r>
          </w:p>
        </w:tc>
        <w:tc>
          <w:tcPr>
            <w:tcW w:type="dxa" w:w="5386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单文件、零运维、参赛作品足够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LLM SDK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OpenAI Python 1.6+</w:t>
            </w:r>
          </w:p>
        </w:tc>
        <w:tc>
          <w:tcPr>
            <w:tcW w:type="dxa" w:w="5386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DeepSeek V4 走 OpenAI 兼容协议，复用客户端</w:t>
            </w:r>
          </w:p>
        </w:tc>
      </w:tr>
      <w:tr>
        <w:tc>
          <w:tcPr>
            <w:tcW w:type="dxa" w:w="1417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桌面壳</w:t>
            </w:r>
          </w:p>
        </w:tc>
        <w:tc>
          <w:tcPr>
            <w:tcW w:type="dxa" w:w="226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Electron 33 + electron-builder</w:t>
            </w:r>
          </w:p>
        </w:tc>
        <w:tc>
          <w:tcPr>
            <w:tcW w:type="dxa" w:w="5386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主进程拉起后端，渲染进程装前端，无 Node 集成风险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后端打包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PyInstaller 6（spec）</w:t>
            </w:r>
          </w:p>
        </w:tc>
        <w:tc>
          <w:tcPr>
            <w:tcW w:type="dxa" w:w="5386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music21 走 hiddenimports 显式声明</w:t>
            </w:r>
          </w:p>
        </w:tc>
      </w:tr>
    </w:tbl>
    <w:p>
      <w:r>
        <w:br w:type="page"/>
      </w:r>
    </w:p>
    <w:p>
      <w:pPr>
        <w:keepNext/>
        <w:spacing w:before="280" w:after="120" w:line="312" w:lineRule="auto"/>
        <w:outlineLvl w:val="0"/>
      </w:pPr>
      <w:r>
        <w:rPr>
          <w:rFonts w:ascii="Times New Roman" w:hAnsi="Times New Roman" w:eastAsia="黑体"/>
          <w:b/>
          <w:color w:val="B8860B"/>
          <w:sz w:val="32"/>
        </w:rPr>
        <w:t>第三章  详细设计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3.1  关键模块实现</w:t>
      </w:r>
    </w:p>
    <w:p>
      <w:pPr>
        <w:keepNext/>
        <w:spacing w:before="160" w:after="120" w:line="312" w:lineRule="auto"/>
        <w:outlineLvl w:val="2"/>
      </w:pPr>
      <w:r>
        <w:rPr>
          <w:rFonts w:ascii="Times New Roman" w:hAnsi="Times New Roman" w:eastAsia="黑体"/>
          <w:b/>
          <w:color w:val="1A1A2E"/>
          <w:sz w:val="23"/>
        </w:rPr>
        <w:t>3.1.1  格式校验器（minimax.py）—— 项目的算法核心</w:t>
      </w:r>
    </w:p>
    <w:p>
      <w:pPr>
        <w:spacing w:line="360" w:lineRule="auto" w:after="8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该模块是项目技术创新的集中体现，纯正则实现，不依赖 LLM，是「以原创或改进算法为核心」评分项的实证。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维护 14 种官方英文结构标签（含连字符 / 空格两种官方写法，共 17 条）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中文标签自动映射给出替换建议（如 [主歌] → [Verse]、[导歌] → [Pre-Chorus]）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字数硬约束：歌词 ≤ 3500、Styles ≤ 2000（API 口径）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6 项元标签完整性检查：[Genre][BPM][Key][Vocals][Instruments][Arrangement]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标签行 / 注记行（圆括号）合法性判断；带序号写法支持 [Verse 1] / [Pre-Chorus 2]</w:t>
      </w:r>
    </w:p>
    <w:p>
      <w:pPr>
        <w:spacing w:line="300" w:lineRule="auto" w:before="80" w:after="80"/>
        <w:ind w:left="283" w:right="283"/>
        <w:shd w:val="clear" w:color="auto" w:fill="F4F1E8"/>
      </w:pPr>
      <w:r>
        <w:rPr>
          <w:rFonts w:ascii="Times New Roman" w:hAnsi="Times New Roman" w:eastAsia="宋体"/>
          <w:b w:val="0"/>
          <w:sz w:val="19"/>
        </w:rPr>
        <w:t># minimax.py 关键常量（节选）</w:t>
        <w:br/>
        <w:t>ALLOWED_TAGS = [</w:t>
        <w:br/>
        <w:t xml:space="preserve">    "Intro", "Verse", "Pre-Chorus", "Pre Chorus", "Chorus", "Interlude",</w:t>
        <w:br/>
        <w:t xml:space="preserve">    "Bridge", "Outro", "Post-Chorus", "Post Chorus", "Transition",</w:t>
        <w:br/>
        <w:t xml:space="preserve">    "Break", "Hook", "Build Up", "Build-Up", "Inst", "Solo",</w:t>
        <w:br/>
        <w:t>]</w:t>
        <w:br/>
        <w:t>LYRICS_MAX  = 3500    # 歌词字符上限（API 口径）</w:t>
        <w:br/>
        <w:t>STYLES_MAX  = 2000    # 风格描述字符上限（API 口径）</w:t>
        <w:br/>
        <w:t>STYLES_SHORT = 80     # 风格描述过短阈值（与提示文案「建议 80-200 字」一致）</w:t>
        <w:br/>
        <w:t>META_TAG_NAMES = ["Genre", "BPM", "Key", "Vocals", "Instruments", "Arrangement"]</w:t>
      </w:r>
    </w:p>
    <w:p>
      <w:pPr>
        <w:keepNext/>
        <w:spacing w:before="160" w:after="120" w:line="312" w:lineRule="auto"/>
        <w:outlineLvl w:val="2"/>
      </w:pPr>
      <w:r>
        <w:rPr>
          <w:rFonts w:ascii="Times New Roman" w:hAnsi="Times New Roman" w:eastAsia="黑体"/>
          <w:b/>
          <w:color w:val="1A1A2E"/>
          <w:sz w:val="23"/>
        </w:rPr>
        <w:t>3.1.2  LLM 调用服务（llm_service.py）</w:t>
      </w:r>
    </w:p>
    <w:p>
      <w:pPr>
        <w:spacing w:line="360" w:lineRule="auto" w:after="8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统一 _chat() 拼装消息 + 异常转译 + 截断检测，三类调用仅一行差异。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V2 起仅依赖 DeepSeek V4（删除千问依赖，单一外部 LLM 降低测试矩阵）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Pro：提示词优化、歌词生成（中文长文本 + 结构化输出）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Flash：曲谱 prompt 优化、生成、quick_suggest（短输出）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v4 系列默认开启思考模式，创作类任务关闭以降低延迟与输出噪声（DEEPSEEK_DISABLE_THINKING）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检测 finish_reason == "length"，半截输出抛 LLMServiceError 而非静默入库</w:t>
      </w:r>
    </w:p>
    <w:p>
      <w:pPr>
        <w:keepNext/>
        <w:spacing w:before="160" w:after="120" w:line="312" w:lineRule="auto"/>
        <w:outlineLvl w:val="2"/>
      </w:pPr>
      <w:r>
        <w:rPr>
          <w:rFonts w:ascii="Times New Roman" w:hAnsi="Times New Roman" w:eastAsia="黑体"/>
          <w:b/>
          <w:color w:val="1A1A2E"/>
          <w:sz w:val="23"/>
        </w:rPr>
        <w:t>3.1.3  提示词全链路版本管理</w:t>
      </w:r>
    </w:p>
    <w:p>
      <w:pPr>
        <w:spacing w:line="360" w:lineRule="auto" w:after="8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Zustand store + SQLite 双写，确保「人工干预充分」评分项有可审计的版本链。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59"/>
        <w:gridCol w:w="3059"/>
        <w:gridCol w:w="3059"/>
      </w:tblGrid>
      <w:tr>
        <w:tc>
          <w:tcPr>
            <w:tcW w:type="dxa" w:w="1701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版本类型 type</w:t>
            </w:r>
          </w:p>
        </w:tc>
        <w:tc>
          <w:tcPr>
            <w:tcW w:type="dxa" w:w="3118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触发时机</w:t>
            </w:r>
          </w:p>
        </w:tc>
        <w:tc>
          <w:tcPr>
            <w:tcW w:type="dxa" w:w="4252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证据作用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original</w:t>
            </w:r>
          </w:p>
        </w:tc>
        <w:tc>
          <w:tcPr>
            <w:tcW w:type="dxa" w:w="311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用户首次输入 / 切到新会话</w:t>
            </w:r>
          </w:p>
        </w:tc>
        <w:tc>
          <w:tcPr>
            <w:tcW w:type="dxa" w:w="4252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创意起点</w:t>
            </w:r>
          </w:p>
        </w:tc>
      </w:tr>
      <w:tr>
        <w:tc>
          <w:tcPr>
            <w:tcW w:type="dxa" w:w="1701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ai_optimized</w:t>
            </w:r>
          </w:p>
        </w:tc>
        <w:tc>
          <w:tcPr>
            <w:tcW w:type="dxa" w:w="311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调用 /api/prompt/optimize 后</w:t>
            </w:r>
          </w:p>
        </w:tc>
        <w:tc>
          <w:tcPr>
            <w:tcW w:type="dxa" w:w="4252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AI 参与轨迹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human_modified</w:t>
            </w:r>
          </w:p>
        </w:tc>
        <w:tc>
          <w:tcPr>
            <w:tcW w:type="dxa" w:w="311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用户二次编辑后回写</w:t>
            </w:r>
          </w:p>
        </w:tc>
        <w:tc>
          <w:tcPr>
            <w:tcW w:type="dxa" w:w="4252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★ 人工干预的直接证据</w:t>
            </w:r>
          </w:p>
        </w:tc>
      </w:tr>
      <w:tr>
        <w:tc>
          <w:tcPr>
            <w:tcW w:type="dxa" w:w="1701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restored</w:t>
            </w:r>
          </w:p>
        </w:tc>
        <w:tc>
          <w:tcPr>
            <w:tcW w:type="dxa" w:w="311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从历史回溯</w:t>
            </w:r>
          </w:p>
        </w:tc>
        <w:tc>
          <w:tcPr>
            <w:tcW w:type="dxa" w:w="4252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决策可逆性</w:t>
            </w:r>
          </w:p>
        </w:tc>
      </w:tr>
    </w:tbl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3.2  数据库设计</w:t>
      </w:r>
    </w:p>
    <w:p>
      <w:pPr>
        <w:spacing w:line="300" w:lineRule="auto" w:before="80" w:after="80"/>
        <w:ind w:left="283" w:right="283"/>
        <w:shd w:val="clear" w:color="auto" w:fill="F4F1E8"/>
      </w:pPr>
      <w:r>
        <w:rPr>
          <w:rFonts w:ascii="Times New Roman" w:hAnsi="Times New Roman" w:eastAsia="宋体"/>
          <w:b w:val="0"/>
          <w:sz w:val="19"/>
        </w:rPr>
        <w:t>-- prompt_versions 表（节选）</w:t>
        <w:br/>
        <w:t>CREATE TABLE IF NOT EXISTS prompt_versions (</w:t>
        <w:br/>
        <w:t xml:space="preserve">    id           TEXT PRIMARY KEY,        -- UUID</w:t>
        <w:br/>
        <w:t xml:space="preserve">    session_id   TEXT NOT NULL,           -- 创作会话 ID</w:t>
        <w:br/>
        <w:t xml:space="preserve">    step         TEXT NOT NULL,           -- 'prompt' | 'lyric' | 'score'(legacy)</w:t>
        <w:br/>
        <w:t xml:space="preserve">    type         TEXT NOT NULL,           -- original/ai_optimized/human_modified/restored</w:t>
        <w:br/>
        <w:t xml:space="preserve">    content      TEXT NOT NULL,           -- 提示词原文</w:t>
        <w:br/>
        <w:t xml:space="preserve">    parent_id    TEXT,                    -- 父版本 ID（支持版本树）</w:t>
        <w:br/>
        <w:t xml:space="preserve">    note         TEXT,                    -- 用户备注</w:t>
        <w:br/>
        <w:t xml:space="preserve">    created_at   TEXT NOT NULL            -- ISO8601</w:t>
        <w:br/>
        <w:t>);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3.3  界面设计</w:t>
      </w:r>
    </w:p>
    <w:p>
      <w:pPr>
        <w:spacing w:line="360" w:lineRule="auto" w:after="8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三步主流程 + 步骤指示器 + 设置抽屉，详见测试截图（位于 文档/../测试截图/ 目录）：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59"/>
        <w:gridCol w:w="3059"/>
        <w:gridCol w:w="3059"/>
      </w:tblGrid>
      <w:tr>
        <w:tc>
          <w:tcPr>
            <w:tcW w:type="dxa" w:w="850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截图</w:t>
            </w:r>
          </w:p>
        </w:tc>
        <w:tc>
          <w:tcPr>
            <w:tcW w:type="dxa" w:w="3118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文件名</w:t>
            </w:r>
          </w:p>
        </w:tc>
        <w:tc>
          <w:tcPr>
            <w:tcW w:type="dxa" w:w="5102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展示内容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11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1-输入创意.png</w:t>
            </w:r>
          </w:p>
        </w:tc>
        <w:tc>
          <w:tcPr>
            <w:tcW w:type="dxa" w:w="5102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步骤 1：用户输入创意描述，点击「生成 MiniMax 提示词」</w:t>
            </w:r>
          </w:p>
        </w:tc>
      </w:tr>
      <w:tr>
        <w:tc>
          <w:tcPr>
            <w:tcW w:type="dxa" w:w="850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11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2-生成元标签与风格描述.png</w:t>
            </w:r>
          </w:p>
        </w:tc>
        <w:tc>
          <w:tcPr>
            <w:tcW w:type="dxa" w:w="5102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AI 输出 6 项结构化元标签 + 风格描述，可编辑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11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3-生成MiniMax格式歌词.png</w:t>
            </w:r>
          </w:p>
        </w:tc>
        <w:tc>
          <w:tcPr>
            <w:tcW w:type="dxa" w:w="5102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步骤 2：歌词生成，纯音乐 / 演唱双模式切换</w:t>
            </w:r>
          </w:p>
        </w:tc>
      </w:tr>
      <w:tr>
        <w:tc>
          <w:tcPr>
            <w:tcW w:type="dxa" w:w="850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④</w:t>
            </w:r>
          </w:p>
        </w:tc>
        <w:tc>
          <w:tcPr>
            <w:tcW w:type="dxa" w:w="311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4-导出提示词包与格式校验.png</w:t>
            </w:r>
          </w:p>
        </w:tc>
        <w:tc>
          <w:tcPr>
            <w:tcW w:type="dxa" w:w="5102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步骤 3：格式校验 + 一键打开 MiniMax 创作页 + 导出 .txt</w:t>
            </w:r>
          </w:p>
        </w:tc>
      </w:tr>
    </w:tbl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3.4  MiniMax 跳转集成</w:t>
      </w:r>
    </w:p>
    <w:p>
      <w:pPr>
        <w:spacing w:line="360" w:lineRule="auto" w:after="8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V2.3 关键改进：在主流程每个步骤都嵌入「打开 MiniMax 创作页」入口，确保提示词生成完毕可立即投入使用。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59"/>
        <w:gridCol w:w="3059"/>
        <w:gridCol w:w="3059"/>
      </w:tblGrid>
      <w:tr>
        <w:tc>
          <w:tcPr>
            <w:tcW w:type="dxa" w:w="2835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3118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形式</w:t>
            </w:r>
          </w:p>
        </w:tc>
        <w:tc>
          <w:tcPr>
            <w:tcW w:type="dxa" w:w="3118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行为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AppLayout 顶部</w:t>
            </w:r>
          </w:p>
        </w:tc>
        <w:tc>
          <w:tcPr>
            <w:tcW w:type="dxa" w:w="311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🎵 MiniMax 按钮（常驻）</w:t>
            </w:r>
          </w:p>
        </w:tc>
        <w:tc>
          <w:tcPr>
            <w:tcW w:type="dxa" w:w="311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IPC 调主进程 shell.openExternal，系统默认浏览器打开</w:t>
            </w:r>
          </w:p>
        </w:tc>
      </w:tr>
      <w:tr>
        <w:tc>
          <w:tcPr>
            <w:tcW w:type="dxa" w:w="2835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PromptStep / LyricStep 标题下</w:t>
            </w:r>
          </w:p>
        </w:tc>
        <w:tc>
          <w:tcPr>
            <w:tcW w:type="dxa" w:w="311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「🎵 打开 MiniMax 音乐创作页」胶囊按钮</w:t>
            </w:r>
          </w:p>
        </w:tc>
        <w:tc>
          <w:tcPr>
            <w:tcW w:type="dxa" w:w="311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同上，提示用户先去看一眼目标平台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ExportStep 右栏 MiniMaxSteps 卡片顶部</w:t>
            </w:r>
          </w:p>
        </w:tc>
        <w:tc>
          <w:tcPr>
            <w:tcW w:type="dxa" w:w="311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「🚀 立即在 MiniMax 中创作」主按钮</w:t>
            </w:r>
          </w:p>
        </w:tc>
        <w:tc>
          <w:tcPr>
            <w:tcW w:type="dxa" w:w="311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★ 先复制完整提示词包到剪贴板，再打开 URL；用户到对应输入框直接粘贴</w:t>
            </w:r>
          </w:p>
        </w:tc>
      </w:tr>
    </w:tbl>
    <w:p>
      <w:pPr>
        <w:spacing w:line="300" w:lineRule="auto" w:before="80" w:after="80"/>
        <w:ind w:left="283" w:right="283"/>
        <w:shd w:val="clear" w:color="auto" w:fill="F4F1E8"/>
      </w:pPr>
      <w:r>
        <w:rPr>
          <w:rFonts w:ascii="Times New Roman" w:hAnsi="Times New Roman" w:eastAsia="宋体"/>
          <w:b w:val="0"/>
          <w:sz w:val="19"/>
        </w:rPr>
        <w:t>// frontend/src/utils/external.ts —— 跨端打开外部链接</w:t>
        <w:br/>
        <w:t>export function openExternal(url: string): boolean {</w:t>
        <w:br/>
        <w:t xml:space="preserve">  if (!url) return false</w:t>
        <w:br/>
        <w:t xml:space="preserve">  // 桌面态：优先 IPC（系统默认浏览器）</w:t>
        <w:br/>
        <w:t xml:space="preserve">  if (window.electronAPI?.openExternal) {</w:t>
        <w:br/>
        <w:t xml:space="preserve">    void window.electronAPI.openExternal(url)</w:t>
        <w:br/>
        <w:t xml:space="preserve">    return true</w:t>
        <w:br/>
        <w:t xml:space="preserve">  }</w:t>
        <w:br/>
        <w:t xml:space="preserve">  // 浏览器态：window.open 兜底</w:t>
        <w:br/>
        <w:t xml:space="preserve">  const w = window.open(url, '_blank', 'noopener,noreferrer')</w:t>
        <w:br/>
        <w:t xml:space="preserve">  return !!w</w:t>
        <w:br/>
        <w:t>}</w:t>
      </w:r>
    </w:p>
    <w:p>
      <w:pPr>
        <w:spacing w:line="300" w:lineRule="auto" w:before="80" w:after="80"/>
        <w:ind w:left="283" w:right="283"/>
        <w:shd w:val="clear" w:color="auto" w:fill="F4F1E8"/>
      </w:pPr>
      <w:r>
        <w:rPr>
          <w:rFonts w:ascii="Times New Roman" w:hAnsi="Times New Roman" w:eastAsia="宋体"/>
          <w:b w:val="0"/>
          <w:sz w:val="19"/>
        </w:rPr>
        <w:t>// electron/main.js —— 严格白名单，仅放行 http/https</w:t>
        <w:br/>
        <w:t>ipcMain.handle('open-external', async (_event, url) =&gt; {</w:t>
        <w:br/>
        <w:t xml:space="preserve">  if (typeof url !== 'string') return false</w:t>
        <w:br/>
        <w:t xml:space="preserve">  if (!/^https?:\/\//i.test(url)) return false   // 挡掉自定义协议注入</w:t>
        <w:br/>
        <w:t xml:space="preserve">  await shell.openExternal(url)</w:t>
        <w:br/>
        <w:t xml:space="preserve">  return true</w:t>
        <w:br/>
        <w:t>})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3.5  安全设计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API Key 落盘：环境变量 &gt; .secrets.json（已 gitignore），启动时回填；设置面板改 Key 立即落盘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CORS 白名单：仅放行 http://localhost:5173、http://127.0.0.1:5173、null（Electron file://）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Electron：contextIsolation: true、nodeIntegration: false，渲染进程零 Node 能力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IPC 白名单：open-external 处理器显式校验协议为 http(s) 再调 shell.openExternal</w:t>
      </w:r>
    </w:p>
    <w:p>
      <w:r>
        <w:br w:type="page"/>
      </w:r>
    </w:p>
    <w:p>
      <w:pPr>
        <w:keepNext/>
        <w:spacing w:before="280" w:after="120" w:line="312" w:lineRule="auto"/>
        <w:outlineLvl w:val="0"/>
      </w:pPr>
      <w:r>
        <w:rPr>
          <w:rFonts w:ascii="Times New Roman" w:hAnsi="Times New Roman" w:eastAsia="黑体"/>
          <w:b/>
          <w:color w:val="B8860B"/>
          <w:sz w:val="32"/>
        </w:rPr>
        <w:t>第四章  测试报告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4.1  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1701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7370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配置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操作系统</w:t>
            </w:r>
          </w:p>
        </w:tc>
        <w:tc>
          <w:tcPr>
            <w:tcW w:type="dxa" w:w="7370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Windows 11（中文）</w:t>
            </w:r>
          </w:p>
        </w:tc>
      </w:tr>
      <w:tr>
        <w:tc>
          <w:tcPr>
            <w:tcW w:type="dxa" w:w="1701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Python</w:t>
            </w:r>
          </w:p>
        </w:tc>
        <w:tc>
          <w:tcPr>
            <w:tcW w:type="dxa" w:w="7370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3.14.3（含 fastapi 0.104+, uvicorn 0.24+, openai 1.6+, music21 9.1+）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Node.js</w:t>
            </w:r>
          </w:p>
        </w:tc>
        <w:tc>
          <w:tcPr>
            <w:tcW w:type="dxa" w:w="7370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v25.7.0（npm 11.12.1）</w:t>
            </w:r>
          </w:p>
        </w:tc>
      </w:tr>
      <w:tr>
        <w:tc>
          <w:tcPr>
            <w:tcW w:type="dxa" w:w="1701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浏览器</w:t>
            </w:r>
          </w:p>
        </w:tc>
        <w:tc>
          <w:tcPr>
            <w:tcW w:type="dxa" w:w="7370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Electron 33 内核（Chromium 130+）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LLM 端点</w:t>
            </w:r>
          </w:p>
        </w:tc>
        <w:tc>
          <w:tcPr>
            <w:tcW w:type="dxa" w:w="7370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https://api.deepseek.com（deepseek-v4-pro / deepseek-v4-flash）</w:t>
            </w:r>
          </w:p>
        </w:tc>
      </w:tr>
      <w:tr>
        <w:tc>
          <w:tcPr>
            <w:tcW w:type="dxa" w:w="1701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生成端点</w:t>
            </w:r>
          </w:p>
        </w:tc>
        <w:tc>
          <w:tcPr>
            <w:tcW w:type="dxa" w:w="7370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https://minimaxi.com/audio/music（Music-3.0，订阅会员账号）</w:t>
            </w:r>
          </w:p>
        </w:tc>
      </w:tr>
    </w:tbl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4.2  后端冒烟测试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4"/>
        <w:gridCol w:w="2294"/>
        <w:gridCol w:w="2294"/>
        <w:gridCol w:w="2294"/>
      </w:tblGrid>
      <w:tr>
        <w:tc>
          <w:tcPr>
            <w:tcW w:type="dxa" w:w="2835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用例</w:t>
            </w:r>
          </w:p>
        </w:tc>
        <w:tc>
          <w:tcPr>
            <w:tcW w:type="dxa" w:w="2268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期望</w:t>
            </w:r>
          </w:p>
        </w:tc>
        <w:tc>
          <w:tcPr>
            <w:tcW w:type="dxa" w:w="2551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实测</w:t>
            </w:r>
          </w:p>
        </w:tc>
        <w:tc>
          <w:tcPr>
            <w:tcW w:type="dxa" w:w="1417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结论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服务冷启动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≤ 3s 内 HTTP 200</w:t>
            </w:r>
          </w:p>
        </w:tc>
        <w:tc>
          <w:tcPr>
            <w:tcW w:type="dxa" w:w="2551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约 2.16s（重构后实测）</w:t>
            </w:r>
          </w:p>
        </w:tc>
        <w:tc>
          <w:tcPr>
            <w:tcW w:type="dxa" w:w="1417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✓ 通过</w:t>
            </w:r>
          </w:p>
        </w:tc>
      </w:tr>
      <w:tr>
        <w:tc>
          <w:tcPr>
            <w:tcW w:type="dxa" w:w="2835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GET /</w:t>
            </w:r>
          </w:p>
        </w:tc>
        <w:tc>
          <w:tcPr>
            <w:tcW w:type="dxa" w:w="226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返回 message</w:t>
            </w:r>
          </w:p>
        </w:tc>
        <w:tc>
          <w:tcPr>
            <w:tcW w:type="dxa" w:w="2551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200 / AI音乐生成后端服务</w:t>
            </w:r>
          </w:p>
        </w:tc>
        <w:tc>
          <w:tcPr>
            <w:tcW w:type="dxa" w:w="1417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✓ 通过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GET /api/settings/keys/status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仅 deepseek_configured</w:t>
            </w:r>
          </w:p>
        </w:tc>
        <w:tc>
          <w:tcPr>
            <w:tcW w:type="dxa" w:w="2551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{"deepseek_configured":true}</w:t>
            </w:r>
          </w:p>
        </w:tc>
        <w:tc>
          <w:tcPr>
            <w:tcW w:type="dxa" w:w="1417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✓ 通过</w:t>
            </w:r>
          </w:p>
        </w:tc>
      </w:tr>
      <w:tr>
        <w:tc>
          <w:tcPr>
            <w:tcW w:type="dxa" w:w="2835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POST /api/settings/keys（仅 deepseek_api_key）</w:t>
            </w:r>
          </w:p>
        </w:tc>
        <w:tc>
          <w:tcPr>
            <w:tcW w:type="dxa" w:w="226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200，状态正确</w:t>
            </w:r>
          </w:p>
        </w:tc>
        <w:tc>
          <w:tcPr>
            <w:tcW w:type="dxa" w:w="2551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200 / 状态正确</w:t>
            </w:r>
          </w:p>
        </w:tc>
        <w:tc>
          <w:tcPr>
            <w:tcW w:type="dxa" w:w="1417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✓ 通过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GET /api/minimax/format-spec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返回 14 标签 + 字数上限 + 元标签 6 项</w:t>
            </w:r>
          </w:p>
        </w:tc>
        <w:tc>
          <w:tcPr>
            <w:tcW w:type="dxa" w:w="2551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完整 JSON 返回</w:t>
            </w:r>
          </w:p>
        </w:tc>
        <w:tc>
          <w:tcPr>
            <w:tcW w:type="dxa" w:w="1417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✓ 通过</w:t>
            </w:r>
          </w:p>
        </w:tc>
      </w:tr>
      <w:tr>
        <w:tc>
          <w:tcPr>
            <w:tcW w:type="dxa" w:w="2835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POST /api/minimax/validate</w:t>
            </w:r>
          </w:p>
        </w:tc>
        <w:tc>
          <w:tcPr>
            <w:tcW w:type="dxa" w:w="226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返回 issues + stats</w:t>
            </w:r>
          </w:p>
        </w:tc>
        <w:tc>
          <w:tcPr>
            <w:tcW w:type="dxa" w:w="2551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含 styles_chars / lyrics_chars / sections 数组</w:t>
            </w:r>
          </w:p>
        </w:tc>
        <w:tc>
          <w:tcPr>
            <w:tcW w:type="dxa" w:w="1417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✓ 通过</w:t>
            </w:r>
          </w:p>
        </w:tc>
      </w:tr>
    </w:tbl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4.3  端到端真实生成（e2e_test.py）</w:t>
      </w:r>
    </w:p>
    <w:p>
      <w:pPr>
        <w:spacing w:line="360" w:lineRule="auto" w:after="8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主题：匠心传承（非遗晚会场景），DeepSeek Pro 真实 API 调用，输出结果存档于 backend/tests/e2e_result.json。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4"/>
        <w:gridCol w:w="2294"/>
        <w:gridCol w:w="2294"/>
        <w:gridCol w:w="2294"/>
      </w:tblGrid>
      <w:tr>
        <w:tc>
          <w:tcPr>
            <w:tcW w:type="dxa" w:w="2268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268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实测值</w:t>
            </w:r>
          </w:p>
        </w:tc>
        <w:tc>
          <w:tcPr>
            <w:tcW w:type="dxa" w:w="2268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MiniMax 上限</w:t>
            </w:r>
          </w:p>
        </w:tc>
        <w:tc>
          <w:tcPr>
            <w:tcW w:type="dxa" w:w="2268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结论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Styles 字符数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162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2000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✓ 充裕（80-200 字建议区间内）</w:t>
            </w:r>
          </w:p>
        </w:tc>
      </w:tr>
      <w:tr>
        <w:tc>
          <w:tcPr>
            <w:tcW w:type="dxa" w:w="226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Lyrics 字符数</w:t>
            </w:r>
          </w:p>
        </w:tc>
        <w:tc>
          <w:tcPr>
            <w:tcW w:type="dxa" w:w="226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428</w:t>
            </w:r>
          </w:p>
        </w:tc>
        <w:tc>
          <w:tcPr>
            <w:tcW w:type="dxa" w:w="226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3500</w:t>
            </w:r>
          </w:p>
        </w:tc>
        <w:tc>
          <w:tcPr>
            <w:tcW w:type="dxa" w:w="226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✓ 充裕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段落数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无硬上限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✓ 结构完整（Intro/Verse 1/Pre-Chorus/Chorus/Verse 2/.../Outro）</w:t>
            </w:r>
          </w:p>
        </w:tc>
      </w:tr>
      <w:tr>
        <w:tc>
          <w:tcPr>
            <w:tcW w:type="dxa" w:w="226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校验结果</w:t>
            </w:r>
          </w:p>
        </w:tc>
        <w:tc>
          <w:tcPr>
            <w:tcW w:type="dxa" w:w="226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ok: true, issues: []</w:t>
            </w:r>
          </w:p>
        </w:tc>
        <w:tc>
          <w:tcPr>
            <w:tcW w:type="dxa" w:w="226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无 error 级问题</w:t>
            </w:r>
          </w:p>
        </w:tc>
        <w:tc>
          <w:tcPr>
            <w:tcW w:type="dxa" w:w="2268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✓ 通过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标签合法性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全部为 ALLOWED_TAGS 子集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14 种英文标签</w:t>
            </w:r>
          </w:p>
        </w:tc>
        <w:tc>
          <w:tcPr>
            <w:tcW w:type="dxa" w:w="2268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✓ 全部命中</w:t>
            </w:r>
          </w:p>
        </w:tc>
      </w:tr>
    </w:tbl>
    <w:p>
      <w:pPr>
        <w:spacing w:line="360" w:lineRule="auto" w:after="8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生成歌词片段：</w:t>
      </w:r>
    </w:p>
    <w:p>
      <w:pPr>
        <w:spacing w:line="300" w:lineRule="auto" w:before="80" w:after="80"/>
        <w:ind w:left="283" w:right="283"/>
        <w:shd w:val="clear" w:color="auto" w:fill="F4F1E8"/>
      </w:pPr>
      <w:r>
        <w:rPr>
          <w:rFonts w:ascii="Times New Roman" w:hAnsi="Times New Roman" w:eastAsia="宋体"/>
          <w:b w:val="0"/>
          <w:sz w:val="19"/>
        </w:rPr>
        <w:t>[Intro]</w:t>
        <w:br/>
        <w:t>(古筝泛音与笛声散板对答，空灵悠远)</w:t>
        <w:br/>
        <w:br/>
        <w:t>[Verse 1]</w:t>
        <w:br/>
        <w:t>一脉心传未曾移</w:t>
        <w:br/>
        <w:t>青石巷里旧人衣</w:t>
        <w:br/>
        <w:t>千锤百炼成器日</w:t>
        <w:br/>
        <w:t>炉火纯青照夜溪</w:t>
        <w:br/>
        <w:br/>
        <w:t>[Chorus]</w:t>
        <w:br/>
        <w:t>山河为卷写传奇</w:t>
        <w:br/>
        <w:t>岁月成歌贯东西</w:t>
        <w:br/>
        <w:t>匠心未老春常在</w:t>
        <w:br/>
        <w:t>星河万点照天梯</w:t>
        <w:br/>
        <w:br/>
        <w:t>[Outro]</w:t>
        <w:br/>
        <w:t>(古筝泛音与笛声远引，余韵悠悠)</w:t>
        <w:br/>
        <w:t>纤毫落处见虹霓</w:t>
        <w:br/>
        <w:t>一脉悠悠照古碑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4.4  前端构建与类型检查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59"/>
        <w:gridCol w:w="3059"/>
        <w:gridCol w:w="3059"/>
      </w:tblGrid>
      <w:tr>
        <w:tc>
          <w:tcPr>
            <w:tcW w:type="dxa" w:w="2551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835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数值</w:t>
            </w:r>
          </w:p>
        </w:tc>
        <w:tc>
          <w:tcPr>
            <w:tcW w:type="dxa" w:w="3685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TypeScript 类型检查</w:t>
            </w:r>
          </w:p>
        </w:tc>
        <w:tc>
          <w:tcPr>
            <w:tcW w:type="dxa" w:w="2835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0 错误</w:t>
            </w:r>
          </w:p>
        </w:tc>
        <w:tc>
          <w:tcPr>
            <w:tcW w:type="dxa" w:w="3685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tsc -b 通过</w:t>
            </w:r>
          </w:p>
        </w:tc>
      </w:tr>
      <w:tr>
        <w:tc>
          <w:tcPr>
            <w:tcW w:type="dxa" w:w="2551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Vite 生产构建</w:t>
            </w:r>
          </w:p>
        </w:tc>
        <w:tc>
          <w:tcPr>
            <w:tcW w:type="dxa" w:w="2835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1.35s</w:t>
            </w:r>
          </w:p>
        </w:tc>
        <w:tc>
          <w:tcPr>
            <w:tcW w:type="dxa" w:w="3685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含 tsc 类型检查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主 JS 产物</w:t>
            </w:r>
          </w:p>
        </w:tc>
        <w:tc>
          <w:tcPr>
            <w:tcW w:type="dxa" w:w="2835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225.79 kB（gzip 70.84 kB）</w:t>
            </w:r>
          </w:p>
        </w:tc>
        <w:tc>
          <w:tcPr>
            <w:tcW w:type="dxa" w:w="3685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单一 chunk，无 dynamic import</w:t>
            </w:r>
          </w:p>
        </w:tc>
      </w:tr>
      <w:tr>
        <w:tc>
          <w:tcPr>
            <w:tcW w:type="dxa" w:w="2551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CSS 产物</w:t>
            </w:r>
          </w:p>
        </w:tc>
        <w:tc>
          <w:tcPr>
            <w:tcW w:type="dxa" w:w="2835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24.67 kB（gzip 5.15 kB）</w:t>
            </w:r>
          </w:p>
        </w:tc>
        <w:tc>
          <w:tcPr>
            <w:tcW w:type="dxa" w:w="3685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Tailwind 4 编译输出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构建模块数</w:t>
            </w:r>
          </w:p>
        </w:tc>
        <w:tc>
          <w:tcPr>
            <w:tcW w:type="dxa" w:w="2835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38</w:t>
            </w:r>
          </w:p>
        </w:tc>
        <w:tc>
          <w:tcPr>
            <w:tcW w:type="dxa" w:w="3685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去除兜底组件后明显瘦身</w:t>
            </w:r>
          </w:p>
        </w:tc>
      </w:tr>
    </w:tbl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4.5  MiniMax 端到端验证（V2.3 验收项）</w:t>
      </w:r>
    </w:p>
    <w:p>
      <w:pPr>
        <w:spacing w:line="360" w:lineRule="auto" w:after="8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在已订阅 MiniMax 会员的浏览器会话中实测：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✓ 打开 https://minimaxi.com/audio/music 可直接进入 Music-3.0 创作页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✓ 将古韵 AI 导出的 Styles 文本粘贴到「风格」输入框，无字符截断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✓ 将歌词粘贴到「歌词」输入框，14 种英文结构标签全部识别生效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✓ 切换「纯音乐」开关后，歌词框留空可正常生成纯音乐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✓ 生成的 mp3 试听无水印，下载链接有效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4.6  已知边界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DeepSeek API 偶发 429 限流：后端统一转 502 提示「AI 服务暂时不可用」，前端展示可重试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v4 Flash 模型偶发 finish_reason="length"：歌词较短时罕见，已在 LLMService 抛错转 502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歌词超 3500 字符：导出页校验拦截，强制返回步骤 2 精简</w:t>
      </w:r>
    </w:p>
    <w:p>
      <w:r>
        <w:br w:type="page"/>
      </w:r>
    </w:p>
    <w:p>
      <w:pPr>
        <w:keepNext/>
        <w:spacing w:before="280" w:after="120" w:line="312" w:lineRule="auto"/>
        <w:outlineLvl w:val="0"/>
      </w:pPr>
      <w:r>
        <w:rPr>
          <w:rFonts w:ascii="Times New Roman" w:hAnsi="Times New Roman" w:eastAsia="黑体"/>
          <w:b/>
          <w:color w:val="B8860B"/>
          <w:sz w:val="32"/>
        </w:rPr>
        <w:t>第五章  安装及使用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5.1  开发环境安装</w:t>
      </w:r>
    </w:p>
    <w:p>
      <w:pPr>
        <w:spacing w:line="300" w:lineRule="auto" w:before="80" w:after="80"/>
        <w:ind w:left="283" w:right="283"/>
        <w:shd w:val="clear" w:color="auto" w:fill="F4F1E8"/>
      </w:pPr>
      <w:r>
        <w:rPr>
          <w:rFonts w:ascii="Times New Roman" w:hAnsi="Times New Roman" w:eastAsia="宋体"/>
          <w:b w:val="0"/>
          <w:sz w:val="19"/>
        </w:rPr>
        <w:t># 1. 克隆代码</w:t>
        <w:br/>
        <w:t>git clone &lt;your-repo-url&gt; guyun-ai</w:t>
        <w:br/>
        <w:t>cd guyun-ai</w:t>
        <w:br/>
        <w:br/>
        <w:t># 2. 安装后端依赖（Python 3.13+）</w:t>
        <w:br/>
        <w:t>cd backend</w:t>
        <w:br/>
        <w:t>python -m pip install -r requirements.txt</w:t>
        <w:br/>
        <w:t>cp .env.example .env       # 填入 DEEPSEEK_API_KEY</w:t>
        <w:br/>
        <w:br/>
        <w:t># 3. 安装前端依赖（Node 20+）</w:t>
        <w:br/>
        <w:t>cd ../frontend</w:t>
        <w:br/>
        <w:t>npm install</w:t>
        <w:br/>
        <w:br/>
        <w:t># 4. 启动开发态（两个进程）</w:t>
        <w:br/>
        <w:t>#    终端 A：后端（http://127.0.0.1:8000）</w:t>
        <w:br/>
        <w:t>cd ../backend</w:t>
        <w:br/>
        <w:t>python -m uvicorn app.main:app --reload --port 8000</w:t>
        <w:br/>
        <w:br/>
        <w:t>#    终端 B：前端（http://localhost:5173）</w:t>
        <w:br/>
        <w:t>cd ../frontend</w:t>
        <w:br/>
        <w:t>npm run dev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5.2  典型使用流程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打开应用，进入「提示词创作」步骤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输入创意描述（如「写一首匠心传承主题的古风歌，古筝与笛子对答」）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点击「生成 MiniMax 提示词」，AI 输出 6 项结构化元标签 + 风格描述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在元标签 / 风格描述框中按需编辑（任意修改都会被记录为 human_modified 版本）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点击「确认提示词，进入歌词创作」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选择押韵偏好 / 切换纯音乐模式 → 「生成歌词」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在 LyricEditor 中可手工微调歌词任意段落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点击「确认歌词，进入导出」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页面自动做格式校验，校验通过后：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 xml:space="preserve">    · 右侧「🚀 立即在 MiniMax 中创作」按钮 → 自动复制提示词包 + 打开 MiniMax 网页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 xml:space="preserve">    · 或「导出提示词包 (.txt)」按钮 → 下载完整提示词包作为创作过程存档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在 MiniMax 创作页粘贴 → 生成 mp3 → 下载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5.3  生产打包</w:t>
      </w:r>
    </w:p>
    <w:p>
      <w:pPr>
        <w:spacing w:line="300" w:lineRule="auto" w:before="80" w:after="80"/>
        <w:ind w:left="283" w:right="283"/>
        <w:shd w:val="clear" w:color="auto" w:fill="F4F1E8"/>
      </w:pPr>
      <w:r>
        <w:rPr>
          <w:rFonts w:ascii="Times New Roman" w:hAnsi="Times New Roman" w:eastAsia="宋体"/>
          <w:b w:val="0"/>
          <w:sz w:val="19"/>
        </w:rPr>
        <w:t># 在项目根目录（依赖已就绪）</w:t>
        <w:br/>
        <w:t>cd guyun-ai</w:t>
        <w:br/>
        <w:br/>
        <w:t># 一键：前端构建 + 后端 PyInstaller + Electron NSIS</w:t>
        <w:br/>
        <w:t>npm run build</w:t>
        <w:br/>
        <w:t># 产物：release/古韵AI Setup x.y.z.exe（NSIS 安装包）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5.4  密钥管理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环境变量方式（推荐用于开发）：在 backend/.env 写入 DEEPSEEK_API_KEY=sk-xxx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设置面板方式（推荐用于普通用户）：点击右上角 ⚙ → 填入 Key → 保存；后端 .secrets.json 持久化（已 gitignore）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优先级：环境变量 &gt; .secrets.json；环境变量已配置时不会被文件覆盖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5.5 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2835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236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原因与解决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后端启动报 urllib3 版本警告</w:t>
            </w:r>
          </w:p>
        </w:tc>
        <w:tc>
          <w:tcPr>
            <w:tcW w:type="dxa" w:w="6236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无害，requests 库对 urllib3 版本要求宽松；可忽略</w:t>
            </w:r>
          </w:p>
        </w:tc>
      </w:tr>
      <w:tr>
        <w:tc>
          <w:tcPr>
            <w:tcW w:type="dxa" w:w="2835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前端打不开 / 接口 404</w:t>
            </w:r>
          </w:p>
        </w:tc>
        <w:tc>
          <w:tcPr>
            <w:tcW w:type="dxa" w:w="6236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确认后端 8000 端口已起；浏览器访问 http://127.0.0.1:8000/ 验证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AI 优化返回格式异常</w:t>
            </w:r>
          </w:p>
        </w:tc>
        <w:tc>
          <w:tcPr>
            <w:tcW w:type="dxa" w:w="6236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概率性 LLM 输出污染，已在 /api/minimax/validate 兜底拦截；点「重新生成」重试</w:t>
            </w:r>
          </w:p>
        </w:tc>
      </w:tr>
      <w:tr>
        <w:tc>
          <w:tcPr>
            <w:tcW w:type="dxa" w:w="2835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歌词超 3500 字符</w:t>
            </w:r>
          </w:p>
        </w:tc>
        <w:tc>
          <w:tcPr>
            <w:tcW w:type="dxa" w:w="6236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导出页禁止进入；返回步骤 2 精简歌词 / 删减段落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桌面态打开外部链接失败</w:t>
            </w:r>
          </w:p>
        </w:tc>
        <w:tc>
          <w:tcPr>
            <w:tcW w:type="dxa" w:w="6236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确认 electron/main.js 已注册 open-external IPC；非 http(s) URL 会被白名单挡掉</w:t>
            </w:r>
          </w:p>
        </w:tc>
      </w:tr>
      <w:tr>
        <w:tc>
          <w:tcPr>
            <w:tcW w:type="dxa" w:w="2835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密钥状态始终 false</w:t>
            </w:r>
          </w:p>
        </w:tc>
        <w:tc>
          <w:tcPr>
            <w:tcW w:type="dxa" w:w="6236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检查 .secrets.json 权限；或重启后端强制回填</w:t>
            </w:r>
          </w:p>
        </w:tc>
      </w:tr>
    </w:tbl>
    <w:p>
      <w:r>
        <w:br w:type="page"/>
      </w:r>
    </w:p>
    <w:p>
      <w:pPr>
        <w:keepNext/>
        <w:spacing w:before="280" w:after="120" w:line="312" w:lineRule="auto"/>
        <w:outlineLvl w:val="0"/>
      </w:pPr>
      <w:r>
        <w:rPr>
          <w:rFonts w:ascii="Times New Roman" w:hAnsi="Times New Roman" w:eastAsia="黑体"/>
          <w:b/>
          <w:color w:val="B8860B"/>
          <w:sz w:val="32"/>
        </w:rPr>
        <w:t>第六章  项目总结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6.1  关键技术决策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不依赖端到端音乐生成大模型：MiniMax 音乐 API 2026-08-20 后对新用户停服；开源 MiniMax-Music3 需 24GB 显存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采用 LLM + 确定性算法混合架构：LLM 出文，本地算法校验与结构化 → 解决 LLM 输出不可控的根本痛点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V2.3 起移除千问：单一外部 LLM 降低测试矩阵，DeepSeek V4 (Pro/Flash) 已能满足全部文本任务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MiniMax 跳转深度集成：每个步骤都有「打开 MiniMax」入口，导出页一键复制+打开，确保提示词生成完毕可立即投入使用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全链路版本管理作为「人工干预充分」的天然证据：契合手册 65% 权重中的「创作技能」评分项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6.2  团队分工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1701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7370"/>
            <w:vAlign w:val="center"/>
            <w:shd w:val="clear" w:color="auto" w:fill="B8860B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产品 / 算法</w:t>
            </w:r>
          </w:p>
        </w:tc>
        <w:tc>
          <w:tcPr>
            <w:tcW w:type="dxa" w:w="7370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需求拆解、提示词工程、格式校验算法设计</w:t>
            </w:r>
          </w:p>
        </w:tc>
      </w:tr>
      <w:tr>
        <w:tc>
          <w:tcPr>
            <w:tcW w:type="dxa" w:w="1701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前端</w:t>
            </w:r>
          </w:p>
        </w:tc>
        <w:tc>
          <w:tcPr>
            <w:tcW w:type="dxa" w:w="7370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React + TS + Tailwind + Zustand，三步主流程 + 设置面板 + 历史抽屉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后端</w:t>
            </w:r>
          </w:p>
        </w:tc>
        <w:tc>
          <w:tcPr>
            <w:tcW w:type="dxa" w:w="7370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FastAPI 路由分组、LLM 服务封装、SQLite 持久化、密钥管理</w:t>
            </w:r>
          </w:p>
        </w:tc>
      </w:tr>
      <w:tr>
        <w:tc>
          <w:tcPr>
            <w:tcW w:type="dxa" w:w="1701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桌面端</w:t>
            </w:r>
          </w:p>
        </w:tc>
        <w:tc>
          <w:tcPr>
            <w:tcW w:type="dxa" w:w="7370"/>
            <w:vAlign w:val="center"/>
            <w:shd w:val="clear" w:color="auto" w:fill="FAF7EC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Electron 主进程 spawn 后端 + 加载前端 + IPC 桥接外部链接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文档 / 答辩</w:t>
            </w:r>
          </w:p>
        </w:tc>
        <w:tc>
          <w:tcPr>
            <w:tcW w:type="dxa" w:w="7370"/>
            <w:vAlign w:val="center"/>
          </w:tcPr>
          <w:p>
            <w:pPr>
              <w:spacing w:line="324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SRS / 参赛方案 / 本设计文档 / 演示视频 / 答辩材料</w:t>
            </w:r>
          </w:p>
        </w:tc>
      </w:tr>
    </w:tbl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6.3  升级演进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短期：增加多主题预设（如「边塞」「江南」「禅意」）一键载入，降低用户冷启动成本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中期：支持一次导出多版本提示词包（多 BPM / 多情绪）→ A/B 试投 MiniMax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长期：扩展到其他 AI 音乐平台（除 MiniMax 外）的格式适配；引入 MIDI 兜底管线作为离线场景的最后保险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6.4  商业推广</w:t>
      </w:r>
    </w:p>
    <w:p>
      <w:pPr>
        <w:spacing w:line="360" w:lineRule="auto" w:after="8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本作品面向古风音乐创作细分市场，目标用户为：古风音乐人、词作者、高校音乐专业师生、非遗主题晚会导演、文旅 / 影视 / 游戏行业的古风配乐需求方。可通过以下路径推广：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音乐人社区：网易云音乐、QQ 音乐、B 站的古风音乐创作圈子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高校合作：与音乐学院 / 传媒学院合作，纳入「AI 辅助创作」教学案例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非遗晚会：与各地非遗中心、文旅局合作，提供「非遗主题 + AI 配乐」一站式服务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6.5  心得体会</w:t>
      </w:r>
    </w:p>
    <w:p>
      <w:pPr>
        <w:spacing w:line="360" w:lineRule="auto" w:after="8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本项目最大的体会是：在 AI 生成不可控的领域，「围绕生成结果做工程」比「让 AI 一次出成品」更靠谱。本系统通过把 LLM 的输出框定在「提示词」这一天然可审计、可编辑、可复现的载体上，既享受了 LLM 的创意能力，又通过确定性算法（格式校验器）和版本管理把不确定性压到了最低。这正是 AI 音乐赛道「人工干预充分」评分项的本意——不是不让人工干预，而是让干预可见、可证、可复现。</w:t>
      </w:r>
    </w:p>
    <w:p>
      <w:pPr>
        <w:keepNext/>
        <w:spacing w:before="160" w:after="120" w:line="312" w:lineRule="auto"/>
        <w:outlineLvl w:val="1"/>
      </w:pPr>
      <w:r>
        <w:rPr>
          <w:rFonts w:ascii="Times New Roman" w:hAnsi="Times New Roman" w:eastAsia="黑体"/>
          <w:b/>
          <w:color w:val="1A1A2E"/>
          <w:sz w:val="26"/>
        </w:rPr>
        <w:t>参考文献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[1] 2026 年（第 3 届）全国大学生数智链应用大赛组织委员会. 2026 年参赛手册 [Z]. 2026.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[2] DeepSeek API. API Documentation [EB/OL]. https://api-docs.deepseek.com, 2026-09.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[3] MiniMax. Music 3.0 Creator Beta [EB/OL]. https://minimaxi.com/audio/music, 2026.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[4] IEEE. IEEE 830-1998 Recommended Practice for Software Requirements Specifications [S]. 1998.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[5] 中华人民共和国国家质量监督检验检疫总局, 中国国家标准化管理委员会. GB/T 9704-2012 党政机关公文格式 [S]. 2012.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[6] FastAPI Documentation [EB/OL]. https://fastapi.tiangolo.com, 2026.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[7] React 19 Documentation [EB/OL]. https://react.dev, 2026.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[8] Vite Documentation [EB/OL]. https://vite.dev, 2026.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[9] Zustand Documentation [EB/OL]. https://zustand.docs.pmnd.rs, 2026.</w:t>
      </w:r>
    </w:p>
    <w:p>
      <w:pPr>
        <w:pStyle w:val="ListBullet"/>
        <w:spacing w:line="348" w:lineRule="auto" w:after="40"/>
        <w:ind w:left="420"/>
      </w:pPr>
      <w:r>
        <w:rPr>
          <w:rFonts w:ascii="Times New Roman" w:hAnsi="Times New Roman" w:eastAsia="宋体"/>
          <w:b w:val="0"/>
          <w:sz w:val="21"/>
        </w:rPr>
        <w:t>[10] Electron Documentation [EB/OL]. https://www.electronjs.org/docs, 2026.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31" w:bottom="1417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6B6B6B"/>
        <w:sz w:val="18"/>
      </w:rPr>
      <w:t xml:space="preserve">— 第 </w:t>
    </w:r>
    <w:r>
      <w:rPr>
        <w:rFonts w:ascii="Times New Roman" w:hAnsi="Times New Roman" w:eastAsia="宋体"/>
        <w:b w:val="0"/>
        <w:color w:val="6B6B6B"/>
        <w:sz w:val="18"/>
      </w:rPr>
      <w:fldChar w:fldCharType="begin"/>
      <w:instrText xml:space="preserve"> PAGE </w:instrText>
      <w:fldChar w:fldCharType="separate"/>
      <w:fldChar w:fldCharType="end"/>
    </w:r>
    <w:r>
      <w:rPr>
        <w:rFonts w:ascii="Times New Roman" w:hAnsi="Times New Roman" w:eastAsia="宋体"/>
        <w:b w:val="0"/>
        <w:color w:val="6B6B6B"/>
        <w:sz w:val="18"/>
      </w:rPr>
      <w:t xml:space="preserve"> 页 / 共 </w:t>
    </w:r>
    <w:r>
      <w:rPr>
        <w:rFonts w:ascii="Times New Roman" w:hAnsi="Times New Roman" w:eastAsia="宋体"/>
        <w:b w:val="0"/>
        <w:color w:val="6B6B6B"/>
        <w:sz w:val="18"/>
      </w:rPr>
      <w:fldChar w:fldCharType="begin"/>
      <w:instrText xml:space="preserve"> NUMPAGES </w:instrText>
      <w:fldChar w:fldCharType="separate"/>
      <w:fldChar w:fldCharType="end"/>
    </w:r>
    <w:r>
      <w:rPr>
        <w:rFonts w:ascii="Times New Roman" w:hAnsi="Times New Roman" w:eastAsia="宋体"/>
        <w:b w:val="0"/>
        <w:color w:val="6B6B6B"/>
        <w:sz w:val="18"/>
      </w:rPr>
      <w:t xml:space="preserve"> 页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宋体"/>
        <w:b w:val="0"/>
        <w:color w:val="6B6B6B"/>
        <w:sz w:val="18"/>
      </w:rPr>
      <w:t>古韵AI — 设计与开发文档 V2.3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  <w:rFonts w:eastAsia="宋体"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