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188"/>
        <w:gridCol w:w="482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问题大类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4826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答案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cboss维护手册版本控制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cboss</w:t>
            </w:r>
            <w:r>
              <w:rPr>
                <w:rFonts w:hint="eastAsia"/>
                <w:lang w:val="en-US" w:eastAsia="zh-CN"/>
              </w:rPr>
              <w:t>维护手册预案编号</w:t>
            </w:r>
          </w:p>
        </w:tc>
        <w:tc>
          <w:tcPr>
            <w:tcW w:w="4826" w:type="dxa"/>
          </w:tcPr>
          <w:p>
            <w:pPr>
              <w:rPr>
                <w:rFonts w:hint="eastAsia"/>
              </w:rPr>
            </w:pPr>
            <w:r>
              <w:rPr>
                <w:rFonts w:ascii="宋体" w:hAnsi="宋体" w:cs="Arial"/>
                <w:kern w:val="2"/>
                <w:sz w:val="21"/>
                <w:szCs w:val="21"/>
              </w:rPr>
              <w:t>WHSC-</w:t>
            </w:r>
            <w:r>
              <w:rPr>
                <w:rFonts w:hint="eastAsia" w:ascii="宋体" w:hAnsi="宋体" w:cs="Arial"/>
                <w:kern w:val="2"/>
                <w:sz w:val="21"/>
                <w:szCs w:val="21"/>
              </w:rPr>
              <w:t>CBOSS-2018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cboss维护手册版本控制</w:t>
            </w:r>
          </w:p>
        </w:tc>
        <w:tc>
          <w:tcPr>
            <w:tcW w:w="11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cboss</w:t>
            </w:r>
            <w:r>
              <w:rPr>
                <w:rFonts w:hint="eastAsia"/>
                <w:lang w:val="en-US" w:eastAsia="zh-CN"/>
              </w:rPr>
              <w:t>维护手册预案版本</w:t>
            </w:r>
          </w:p>
        </w:tc>
        <w:tc>
          <w:tcPr>
            <w:tcW w:w="4826" w:type="dxa"/>
          </w:tcPr>
          <w:p>
            <w:pPr>
              <w:rPr>
                <w:rFonts w:hint="default" w:ascii="宋体" w:hAnsi="宋体" w:cs="Arial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kern w:val="2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cboss维护手册版本控制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cboss</w:t>
            </w:r>
            <w:r>
              <w:rPr>
                <w:rFonts w:hint="eastAsia"/>
                <w:lang w:val="en-US" w:eastAsia="zh-CN"/>
              </w:rPr>
              <w:t>维护手册适用范围</w:t>
            </w:r>
          </w:p>
        </w:tc>
        <w:tc>
          <w:tcPr>
            <w:tcW w:w="4826" w:type="dxa"/>
          </w:tcPr>
          <w:p>
            <w:pPr>
              <w:rPr>
                <w:rFonts w:ascii="宋体" w:hAnsi="宋体" w:cs="Arial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kern w:val="2"/>
                <w:sz w:val="21"/>
                <w:szCs w:val="21"/>
              </w:rPr>
              <w:t>上海</w:t>
            </w:r>
            <w:r>
              <w:rPr>
                <w:rFonts w:ascii="宋体" w:hAnsi="宋体" w:cs="Arial"/>
                <w:kern w:val="2"/>
                <w:sz w:val="21"/>
                <w:szCs w:val="21"/>
              </w:rPr>
              <w:t>移动信息</w:t>
            </w:r>
            <w:r>
              <w:rPr>
                <w:rFonts w:hint="eastAsia" w:ascii="宋体" w:hAnsi="宋体" w:cs="Arial"/>
                <w:kern w:val="2"/>
                <w:sz w:val="21"/>
                <w:szCs w:val="21"/>
              </w:rPr>
              <w:t>系统</w:t>
            </w:r>
            <w:r>
              <w:rPr>
                <w:rFonts w:ascii="宋体" w:hAnsi="宋体" w:cs="Arial"/>
                <w:kern w:val="2"/>
                <w:sz w:val="21"/>
                <w:szCs w:val="21"/>
              </w:rPr>
              <w:t>运营部</w:t>
            </w:r>
            <w:r>
              <w:rPr>
                <w:rFonts w:hint="eastAsia" w:ascii="宋体" w:hAnsi="宋体" w:cs="Arial"/>
                <w:kern w:val="2"/>
                <w:sz w:val="21"/>
                <w:szCs w:val="21"/>
              </w:rPr>
              <w:t>基础</w:t>
            </w:r>
            <w:r>
              <w:rPr>
                <w:rFonts w:ascii="宋体" w:hAnsi="宋体" w:cs="Arial"/>
                <w:kern w:val="2"/>
                <w:sz w:val="21"/>
                <w:szCs w:val="21"/>
              </w:rPr>
              <w:t>设施维护部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cboss维护手册版本控制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cboss</w:t>
            </w:r>
            <w:r>
              <w:rPr>
                <w:rFonts w:hint="eastAsia"/>
                <w:lang w:val="en-US" w:eastAsia="zh-CN"/>
              </w:rPr>
              <w:t>维护手册修订历史</w:t>
            </w:r>
          </w:p>
        </w:tc>
        <w:tc>
          <w:tcPr>
            <w:tcW w:w="4826" w:type="dxa"/>
          </w:tcPr>
          <w:tbl>
            <w:tblPr>
              <w:tblStyle w:val="2"/>
              <w:tblpPr w:leftFromText="180" w:rightFromText="180" w:vertAnchor="text" w:horzAnchor="page" w:tblpX="733" w:tblpY="-1218"/>
              <w:tblOverlap w:val="never"/>
              <w:tblW w:w="5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6"/>
              <w:gridCol w:w="888"/>
              <w:gridCol w:w="460"/>
              <w:gridCol w:w="920"/>
              <w:gridCol w:w="690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75" w:hRule="atLeast"/>
              </w:trPr>
              <w:tc>
                <w:tcPr>
                  <w:tcW w:w="5200" w:type="dxa"/>
                  <w:gridSpan w:val="6"/>
                  <w:tcBorders>
                    <w:top w:val="double" w:color="auto" w:sz="4" w:space="0"/>
                    <w:left w:val="double" w:color="auto" w:sz="4" w:space="0"/>
                    <w:right w:val="double" w:color="auto" w:sz="4" w:space="0"/>
                  </w:tcBorders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修订历史（</w:t>
                  </w:r>
                  <w:r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  <w:t>REVISION HISTORY</w:t>
                  </w: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4" w:hRule="atLeast"/>
              </w:trPr>
              <w:tc>
                <w:tcPr>
                  <w:tcW w:w="626" w:type="dxa"/>
                  <w:tcBorders>
                    <w:left w:val="double" w:color="auto" w:sz="4" w:space="0"/>
                  </w:tcBorders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Rev</w:t>
                  </w:r>
                </w:p>
              </w:tc>
              <w:tc>
                <w:tcPr>
                  <w:tcW w:w="888" w:type="dxa"/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Section</w:t>
                  </w:r>
                </w:p>
              </w:tc>
              <w:tc>
                <w:tcPr>
                  <w:tcW w:w="460" w:type="dxa"/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Type</w:t>
                  </w:r>
                </w:p>
              </w:tc>
              <w:tc>
                <w:tcPr>
                  <w:tcW w:w="920" w:type="dxa"/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Date</w:t>
                  </w:r>
                </w:p>
              </w:tc>
              <w:tc>
                <w:tcPr>
                  <w:tcW w:w="690" w:type="dxa"/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Author</w:t>
                  </w:r>
                </w:p>
              </w:tc>
              <w:tc>
                <w:tcPr>
                  <w:tcW w:w="1616" w:type="dxa"/>
                  <w:tcBorders>
                    <w:right w:val="double" w:color="auto" w:sz="4" w:space="0"/>
                  </w:tcBorders>
                  <w:shd w:val="clear" w:color="auto" w:fill="DDDDDD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Remarks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3" w:hRule="atLeast"/>
              </w:trPr>
              <w:tc>
                <w:tcPr>
                  <w:tcW w:w="626" w:type="dxa"/>
                  <w:tcBorders>
                    <w:left w:val="double" w:color="auto" w:sz="4" w:space="0"/>
                  </w:tcBorders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1.0</w:t>
                  </w:r>
                </w:p>
              </w:tc>
              <w:tc>
                <w:tcPr>
                  <w:tcW w:w="888" w:type="dxa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All</w:t>
                  </w:r>
                </w:p>
              </w:tc>
              <w:tc>
                <w:tcPr>
                  <w:tcW w:w="460" w:type="dxa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新</w:t>
                  </w:r>
                </w:p>
              </w:tc>
              <w:tc>
                <w:tcPr>
                  <w:tcW w:w="920" w:type="dxa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Arial" w:hAnsi="Arial" w:cs="Arial"/>
                      <w:kern w:val="2"/>
                      <w:sz w:val="21"/>
                      <w:szCs w:val="21"/>
                    </w:rPr>
                    <w:t>2018-06-14</w:t>
                  </w:r>
                </w:p>
              </w:tc>
              <w:tc>
                <w:tcPr>
                  <w:tcW w:w="690" w:type="dxa"/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费新文</w:t>
                  </w:r>
                </w:p>
              </w:tc>
              <w:tc>
                <w:tcPr>
                  <w:tcW w:w="1616" w:type="dxa"/>
                  <w:tcBorders>
                    <w:right w:val="double" w:color="auto" w:sz="4" w:space="0"/>
                  </w:tcBorders>
                  <w:vAlign w:val="center"/>
                </w:tcPr>
                <w:p>
                  <w:pPr>
                    <w:widowControl w:val="0"/>
                    <w:spacing w:line="300" w:lineRule="auto"/>
                    <w:jc w:val="both"/>
                    <w:rPr>
                      <w:rFonts w:ascii="宋体" w:hAnsi="宋体" w:cs="Arial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Arial"/>
                      <w:kern w:val="2"/>
                      <w:sz w:val="21"/>
                      <w:szCs w:val="21"/>
                    </w:rPr>
                    <w:t>创建第一个版本。</w:t>
                  </w:r>
                </w:p>
              </w:tc>
            </w:tr>
          </w:tbl>
          <w:p>
            <w:pPr>
              <w:rPr>
                <w:rFonts w:hint="default" w:ascii="宋体" w:hAnsi="宋体" w:cs="Arial" w:eastAsiaTheme="minorEastAsia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详见《cboss维护手册.docx》第二页版本控制表格内容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cboss</w:t>
            </w:r>
            <w:r>
              <w:rPr>
                <w:rFonts w:hint="eastAsia"/>
                <w:lang w:val="en-US" w:eastAsia="zh-CN"/>
              </w:rPr>
              <w:t>的作用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上海cboss系统为外省，各平台与crm、BOSS系统进行订购关系同步，免费资源查询等功能的通道，为集团五项考核途径之一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3221355" cy="1699260"/>
                  <wp:effectExtent l="0" t="0" r="17145" b="1524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55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统一认证分布的机器</w:t>
            </w:r>
          </w:p>
        </w:tc>
        <w:tc>
          <w:tcPr>
            <w:tcW w:w="48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10.11.138.183.8081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统一认证容灾使用机器</w:t>
            </w:r>
          </w:p>
        </w:tc>
        <w:tc>
          <w:tcPr>
            <w:tcW w:w="48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10.11.107.12，10.11.107.13，10.11.107.14等（30个）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统一认证容灾后台CRM接口、CRM数据库、CBOSS数据库机器分布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金桥10.10.151.60,金桥10.10.151.62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常规落地容灾使用机器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10.11.107.12，10.11.107.13，10.11.107.14等（30个）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常规落地容灾后台CRM接口、CRM数据库、CBOSS数据库机器分布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金桥10.11.107.32,金桥10.11.107.34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省VGOP平台虚拟地址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10.10.108.184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省VGOP落地6个PARTITION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10.10.107.92[18081-18083]、10.10.107.93[18081-18083]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DSMP平台虚拟地址</w:t>
            </w:r>
          </w:p>
        </w:tc>
        <w:tc>
          <w:tcPr>
            <w:tcW w:w="48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10.10.108.105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DSMP落地6个PARTITION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10.10.107.92[18084-18086]、10.10.107.93[18084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-18086]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容灾导回虚拟机地址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10.10.108.183:80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容灾导回两个PARTI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TION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10.10.107.88和10.10.107.89各一个；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端口为：18085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前台页面虚拟机地址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10.10.108.181:80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前台页面发起业务两个PARTI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TION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10.10.107.88和10.10.107.89各一个；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端口：18083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后台运行JAVAAPP进程机器地址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10.10.107.88、10.10.107.89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集团节点机虚拟机地址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10.10.108.180:80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cboss落地流程图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集团节点机负载12个落地+4个容灾备份PARTITI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10.10.107.90[18081-18086]+10.10.107.91[18081-18086]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10.10.107.88[18081-18082]+10.10.107.89[18081-18082]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详见《cboss维护手册.docx》第三页落地流程图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732405" cy="2660650"/>
                  <wp:effectExtent l="0" t="0" r="1079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266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一级CBOS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S，BBOSS或者流量统付等集团平台任务转发地址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星状网，网状网节点机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星状网，网状网节点机任务转发地址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tyrzcboss(10.11.183.138:8081)虚地址或Cboss1,8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(10.10.108.201:8081),虚地址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tyrzcboss(10.11.183.138:8081)虚地址任务转发地址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10.10.107.12/10.10.107.13/10.10.107.14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Cboss1,8(10.10.108.201:8081),虚地址任务转发地址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10.10.107.90/10.10.107.91/10.10.112.204/10.10.112.205/10.10.112.206/10.10.112.207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10.10.107.12/10.10.107.13/10.10.107.14任务转发地址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10.10.107.32cboss库或crm统一接口crm_forcboss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10.10.107.90/10.10.107.91/10.10.112.204/10.10.112.205/10.10.112.206/10.10.112.207任务转发地址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crm统一接口crm_forcboss，记录home_busi_log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_yyyymm，xml_info_yyyymmdd；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</w:t>
            </w: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crm统一接口crm_forcboss任务转发地址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10.10.114.229(5个)/10.11.182.34(10个)/10.11.182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.62(5个)/10.10.112.185(5个)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10.10.114.229任务转发地址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crm-app-g15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10.11.182.34任务转发地址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crm-app-g33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10.11.182.62任务转发地址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crm-app-g33/crm-app-g52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10.10.112.185任务转发地址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crm-app-g52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crm-app-g15/crm-app-g33/crm-app-g52任务转发地址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10.10.151.60/62cboss库或10.10.100.251crm库，cboss库与crm库处理完成之后调用结果回传给一级CBOSS，BBOSS或者流量统付等集团平台，记录home_busi_log_yyyymm，xml_info_yyyymmdd；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详见《cboss维护手册.docx》第三页</w:t>
            </w:r>
            <w:r>
              <w:rPr>
                <w:rFonts w:hint="eastAsia"/>
                <w:b w:val="0"/>
                <w:bCs/>
              </w:rPr>
              <w:t>系统</w:t>
            </w:r>
            <w:r>
              <w:rPr>
                <w:b w:val="0"/>
                <w:bCs/>
              </w:rPr>
              <w:t>调用</w:t>
            </w:r>
            <w:r>
              <w:rPr>
                <w:rFonts w:hint="eastAsia"/>
                <w:b w:val="0"/>
                <w:bCs/>
              </w:rPr>
              <w:t>落地考核</w:t>
            </w:r>
            <w:r>
              <w:rPr>
                <w:b w:val="0"/>
                <w:bCs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959100" cy="2048510"/>
                  <wp:effectExtent l="0" t="0" r="1270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系统调用实时上发流程图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37815" cy="3134995"/>
                  <wp:effectExtent l="0" t="0" r="63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313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系统调用异步上发流程图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47595" cy="1430020"/>
                  <wp:effectExtent l="0" t="0" r="14605" b="1778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595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crm-web-g2上发地址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crm-app-g2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crm-web-g4上发地址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crm-app-g4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crm-web-g11上发地址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crm-app-g21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crm-web-g13上发地址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crm-app-g23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crm-app-g2/crm-app-g4/crm-app-g21/crm-app-g23上发地址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cboss直接上发10.10.108.201:8088或者crm库，cboss库，pub库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crm库，cboss库，pub库上发地址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cboss直接上发10.10.108.201:8088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10.10.108.201:8088上发地址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10.10.107.88:18087/10.10.107.89:18087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10.10.107.88:18087/10.10.107.89:18087上发地址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网状网节点机10.9.108.40:1100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网状网节点机10.9.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108.40:1100上发地址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集团公司或者平台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i_uesr_radius_index与i_user_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macs_index上发地址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10.10.107.88/10.10.107.89/10.10.112.202/10.10.112.203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系统调用上发流程图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10.10.107.88/10.10.107.89/10.10.112.202/10.10.112.203上发地址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集团公司或者平台或者内容计费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详见《cboss维护手册.docx》第四页系统调用上发流程图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银行总队总到账部署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银行总队总到账部署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9730" cy="816610"/>
                  <wp:effectExtent l="0" t="0" r="13970" b="254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详见《cboss维护手册.docx》第四页银行总队总到账部署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系统名词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系统名词解释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CBOSS：一级boss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详见《cboss维护手册.docx》第四页系统名词解释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系统名词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CBOSS含义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CBOSS：一级boss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详见《cboss维护手册.docx》第四页系统名词解释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系统主机分布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钦州：虚拟机8台，实体机10台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金桥：虚拟机2台，实体机5台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钦州库主机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钦州：虚拟机8台，实体机10台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2905" cy="862965"/>
                  <wp:effectExtent l="0" t="0" r="10795" b="1333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金桥库主机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金桥：虚拟机2台，实体机5台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2905" cy="516890"/>
                  <wp:effectExtent l="0" t="0" r="10795" b="1651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cboss主机列表/系统主机列表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8460" cy="1233805"/>
                  <wp:effectExtent l="0" t="0" r="15240" b="444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钦州库IP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原库：10.10.100.211、10.10.100.213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新库：10.10.151.60、10.10.151.62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金桥库IP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10.11.107.32、10.11.107.34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钦州库jdbc连接串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jdbc.url=jdbc:oracle:thin:@(DESCRIPTION=(load_balance=on)(failover=on)(ADDRESS_LIST=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(ADDRESS=(PROTOCOL=TCP)(HOST=cbossdb1.boss.sh.cmcc)(PORT=1521))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(ADDRESS=(PROTOCOL=TCP)(HOST=cbossdb2.boss.sh.cmcc)(PORT=1521))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(ADDRESS=(PROTOCOL=TCP)(HOST=10.10.151.61)(PORT=1521))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(ADDRESS=(PROTOCOL=TCP)(HOST=10.10.151.63 )(PORT=1521)))(CONNECT_DATA=(SERVICE_NAME=shcboss)))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钦州库Ora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cle版本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原库：oracle，11G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新库：oracle，12C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钦州库tns串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金桥库jdbc连接串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jdbc:oracle:thin:@(DESCRIPTION=(load_balance=on)(failover=on)(ADDRESS_LIST=(ADDRESS=(PROTOCOL=TCP)(HOST=10.11.107.35 )(PORT=1521))(ADDRESS=(PROTOCOL=TCP)(HOST=10.11.107.33)(PORT=1521)))(CONNECT_DATA=(SERVICE_NAME=shcboss)))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系统主机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无法直接使用12C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从10.10.112.171、173的aiafs使用dblink到新cboss库 to_cbossnew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详见《cboss维护手册.docx》第五页《cboss主机列表.xlsx》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Radware列表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64485" cy="567055"/>
                  <wp:effectExtent l="0" t="0" r="12065" b="444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48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radware的Farm名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cboss1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radware的功能作用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星状网落地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radware的VIP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10.10.108.201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radware的VPORT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radware使用协议类型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radware网页地址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10.11.183.142、10.10.108.141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radware实例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http://10.10.108.201:8081/cboss/home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详见《cboss维护手册.docx》第Radware五页《cboss的radware.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radware的IP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10.10.107.90、10.10.107.91、10.11.125.4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radware实例对应端口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40010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radware健康检查方式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http方式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radware健康检查地址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"http://10.11.125.3:40010/dbm/check.html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http://10.11.125.4:40010/dbm/check.html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（返回值为字符串包含""I'm alive""表示成功，否则为失败）"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详见《cboss维护手册.docx》第五页《cboss的radware.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系统后台进程列表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详见《cboss维护手册.docx》第五页《CBOSS后台进程.xlsx》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12580前向业务进程详细信息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进程名：12580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启动脚本：send_12580.sh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配置文件：send_12580.xml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手机电视进程详细信息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进程名：cmmb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启动脚本：send_cmmb.sh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配置文件：send_cmmb.xml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飞信业务进程详细信息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进程名：imps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启动脚本：send_imps.sh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配置文件：send_imps.xml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手机邮箱进程详细信息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进程名：mbox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启动脚本：send_mbox.sh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配置文件：send_mbox.xml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手机阅读进程详细信息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进程名：read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启动脚本：send_read.sh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配置文件：send_read.xml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集团wlan业务进程详细信息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用户：cbossadm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进程名：wlan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启动脚本：send_wlan.sh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配置文件：send_wlan.xml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黑莓和国漫优选进程详细信息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进程名：blby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启动脚本：send_blby.sh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配置文件：send_blby.xml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手机便民卡业务进程详细信息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进程名：bmpt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启动脚本：send_bmpt.sh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配置文件：send_bmpt.xml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手机钱包业务进程详细信息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进程名：cash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启动脚本：send_cash.sh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配置文件：send_cash.xml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手机游戏进程详细信息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进程名：cmgp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启动脚本：send_cmgp.sh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配置文件：send_cmgp.xml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随e行进程详细信息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进程名：ewpt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启动脚本：send_ewpt.sh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配置文件：send_ewpt.xml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随e行状态变更通知确认进程详细信息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进程名：ewpt_tzqr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启动脚本：send_ewpt_tzqr.sh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配置文件：send_ewpt_tzqr.xml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宜居通业务进程详细信息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进程名：hscs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启动脚本：send_hscs.sh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配置文件：send_hscs.xml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移动微博业务进程详细信息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进程名：mblg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启动脚本：send_mblg.sh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配置文件：send_mblg.xml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手机动漫业务进程详细信息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进程名：mcsp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启动脚本：send_mcsp.sh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配置文件：send_mcsp.xml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MDO业务进程详细信息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进程名：mdo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启动脚本：send_mdo.sh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配置文件：send_mdo.xml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手机地图业务进程详细信息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进程名：mgis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启动脚本：send_mgis.sh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配置文件：send_mgis.xml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手机支付业务进程详细信息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进程名：mpay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启动脚本：send_mpay.sh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配置文件：send_mpay.xml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多媒体彩铃业务进程详细信息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进程名：mrbt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启动脚本：send_mrbt.sh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配置文件：send_mrbt.xml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无限音乐业务进程详细信息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进程名：musc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启动脚本：send_musc.sh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配置文件：send_musc.xml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手机导航进程详细信息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进程名：niap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启动脚本：send_niap.sh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配置文件：send_niap.xml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号薄管家进程详细信息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用户：cboss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进程名：pimm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启动脚本：send_pimm.sh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配置文件：send_pimm.xml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pushmail集团业务进程详细信息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进程名：psml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启动脚本：send_psml.sh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配置文件：send_psml.xml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农信通进程详细信息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进程名：rinp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流媒体业务进程详细信息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进程名：stmm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启动脚本：send_stmm.sh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配置文件：send_stmm.xml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手机冲浪进程详细信息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进程名：surf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启动脚本：send_surf.sh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配置文件：send_surf.xml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视频会议进程详细信息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进程名：v2cp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启动脚本：send_v2cp.sh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配置文件：send_v2cp.xml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视频留言进程详细信息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进程名：vmxp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启动脚本：send_vmxp.sh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配置文件：send_vmxp.xml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视频共享进程详细信息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进程名：vshr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启动脚本：send_vshr.sh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配置文件：send_vshr.xml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积分平台考核保障进程详细信息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进程名：jftc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启动脚本：send_jftc.sh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配置文件：send_jftc.xml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冲正自动上发进程详细信息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进程名：rollback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启动脚本：send_rollback.sh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配置文件：send_rollback.xml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停复机对冲进程，不同业务配置不同进程详细信息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进程名：RadiusStopOpenBuffThread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启动脚本：RadiusStopOpenBuffThread.sh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配置文件：Radius_StopOpen_Buff.xml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集团网站公布的超时交易入库进程详细信息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进程名：cento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启动脚本：send_cento.sh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配置文件：centertimeout.xml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接口表垃圾数据清理进程详细信息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进程名：cleandata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启动脚本：gbd_cleandata.sh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配置文件：gbd_cleandata.xml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vgop_plat_busi数据转移历史表进程详细信息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进程名：mvvgophis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启动脚本：gbd_vgop_mv_his.sh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配置文件：gbd_vgop_mv_his.xml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集团对帐调用进程详细信息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进程名：reconciliation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启动脚本：reconciliation.sh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配置文件：job_config_reconcile.xml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集团对账文件入库处理类进程详细信息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进程名：verifyaccount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启动脚本：job_verifyaccount.sh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配置文件：job_config_verifyaccount.xml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bcv数据导回表转移，连bcv数据库进程详细信息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进程名：res1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启动脚本：send_res1.sh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配置文件：restoredata.xml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bcv数据导回正式库，连bcv数据库进程详细信息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进程名：res2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启动脚本：send_res2.sh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配置文件：retrievedata.xml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上发url地址：cboss容灾导回服务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容灾重做进程详细信息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进程名：redo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无线音乐会员送彩玲平台进程详细信息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进程名：crbtmember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启动脚本：send_crbtmember.sh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配置文件：send_crbtmember.xml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上发url地址：省彩玲平台地址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彩玲用户数据同步进程详细信息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进程名：crbtudr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启动脚本：send_crbtudr.sh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配置文件：send_crbtudr.xml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上发url地址：省彩玲平台地址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老玲音盒业务进程详细信息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进程名：musicbox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启动脚本：send_musicbox.sh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配置文件：send_musicbox.xml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上发url地址：老玲音盒平台地址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短信回执dcs业务进程详细信息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进程名：dcs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配置文件：send_dcs.xml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上发url地址：短信回执平台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彩玲之家业务进程详细信息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进程名：ringhouse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启动脚本：send_ringhouse.sh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配置文件：send_ringhouse.xml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上发url地址：省内彩玲之家平台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手机支付异步实现进程详细信息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用户：cbosspay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进程名：mpay_asyn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启动脚本：gbd_mpay_asyn.sh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配置文件：gbd_mpay_asyn.xml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定时刷新配置,不单独启动进程详细信息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配置文件：localData_refresh_jobConfig.xml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内容计费用户状态、定购关系对帐进程详细信息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进程名：mcas_daycheck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启动脚本：gbd_mcas_daycheck.sh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配置文件：mcas_daycheck.xml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上发url地址：无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6小时考核保障定购关系自动上发进程详细信息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进程名：fixmcas_order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启动脚本：send_fixmcas_order.sh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配置文件：send_fixmcas_order.xml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6小时考核保障用户状态自动上发进程详细信息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进程名：fixmcas_sts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启动脚本：send_fixmcas_sts.sh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配置文件：send_fixmcas_sts.xml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2012内容计费数据完整性考核探测进程进程详细信息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进程名：mcas_detect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启动脚本：send_mcas_detect.sh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配置文件：send_mcas_detection.xml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2012内容计费数据完整性考核补发进程进程详细信息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进程名：mcas_resend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启动脚本：send_mcas_resend.sh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配置文件：send_mcas_resend.xml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全网订购关系上发内容计费进程详细信息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进程名：mcas_order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启动脚本：send_mcas_order_sh.sh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配置文件：send_mcas_order_sh.xml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上发全量用户状态进程详细信息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用户：cbossmcas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进程名：mcas_sts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启动脚本：send_mcas_sts_sh.sh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配置文件：send_mcas_sts_sh.xml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上发url地址：集团节点机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省内vgop平台请求数据处理进程，并反馈进程详细信息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用户：vgop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进程名：lvgop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启动脚本：send_lvgop.sh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配置文件：send_lvgop.xml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上发url地址：省vgop平台地址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送省内vgop开通进程详细信息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用户：vgop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进程名：provvgop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启动脚本：send_provvgop.sh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配置文件：send_provvgop.xml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上发url地址：省vgop平台地址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DSMP用户品牌数据上发进程详细信息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用户：dsmp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进程名：brand_chang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启动脚本：send_brand_dsmp.sh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配置文件：send_brand_dsmp.xml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上发url地址：省DSMP地址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DSMP业务进程详细信息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用户：dsmp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进程名：dsmp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配置文件：send_dsmp.xml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上发url地址：省DSMP地址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内容计费明细对帐文件进程详细信息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用户：cbossftp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进程名：ftp_590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启动脚本：ftp_config590.sh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配置文件：ftp_config_590.xml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省内彩玲停复机文件进程详细信息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用户：cbossftp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进程名：ftp_100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启动脚本：ftp_config_100.sh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配置文件：ftp_config_100.xml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集团对帐、手机支付对帐文件进程详细信息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用户：cbossftp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进程名：ftp_9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file_type=542文件处理进程详细信息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用户：cbossftp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进程名：ftp_54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启动脚本：ftp_config_54.sh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配置文件：ftp_config_54.xml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节点机器超时交易下载进程详细信息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用户：cbossftp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进程名：ftp_98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启动脚本：ftp_config_98.sh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配置文件：ftp_config_98.xml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上发url地址：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12580前向业务启动脚本/12580前向业务配置文件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启动脚本：send_12580.sh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配置文件：send_12580.xml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手机电视启动脚本/手机电视配置文件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启动脚本：send_cmmb.sh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配置文件：send_cmmb.xml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飞信业务启动脚本/飞信业务配置文件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启动脚本：send_imps.sh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配置文件：send_imps.xml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手机邮箱启动脚本/手机邮箱配置文件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配置文件：send_mbox.xml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手机阅读启动脚本/手机阅读配置文件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启动脚本：send_read.xml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配置文件：send_read.xml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集团wlan业务启动脚本/集团wlan业务配置文件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启动脚本：send_wlan.sh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配置文件：send_wlan.xml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黑莓和国漫优选启动脚本/黑莓和国漫优选配置文件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启动脚本：send_blby.sh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配置文件：send_blby.xml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手机便民卡业务启动脚本/手机便民卡业务配置文件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启动脚本：send_bmpt.sh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配置文件：send_bmpt.xml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手机钱包业务启动脚本/手机钱包业务配置文件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启动脚本：send_cash.sh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配置文件：send_cash.xml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手机游戏启动脚本/手机游戏配置文件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启动脚本：send_cmgp.sh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配置文件：send_cmgp.xml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随e行启动脚本/随e行配置文件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启动脚本：send_ewpt.sh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配置文件：send_ewpt.xml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随e行状态变更通知确认启动脚本/随e行状态变更通知确认配置文件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启动脚本：send_ewpt_tzqr.sh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配置文件：send_ewpt_tzqr.xml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宜居通业务启动脚本/宜居通业务配置文件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启动脚本：send_hscs.sh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配置文件：send_hscs.xml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移动微博业务启动脚本/移动微博业务配置文件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启动脚本：send_mblg.sh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配置文件：send_mblg.xml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手机动漫业务启动脚本/手机动漫业务配置文件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启动脚本：send_mcsp.sh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配置文件：send_mcsp.xml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MDO业务启动脚本/MDO业务配置文件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配置文件：send_mdo.xml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手机地图业务启动脚本/手机地图业务配置文件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启动脚本：send_mgis.sh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配置文件：send_mgis.xml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手机支付业务启动脚本/手机支付业务配置文件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启动脚本：send_mpay.sh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配置文件：send_mpay.xml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多媒体彩玲业务启动脚本/多媒体彩玲业务配置文件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启动脚本：send_mrbt.sh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配置文件：send_mrbt.xml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无限音乐业务启动脚本/无限音乐业务配置文件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手机导航启动脚本/手机导航配置文件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启动脚本：send_niap.sh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配置文件：send_niap.xml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号簿管家启动脚本/号簿管家配置文件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启动脚本：send_pimm.sh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配置文件：send_pimm.xml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pushEmail个人业务启动脚本/pushEmail个人业务配置文件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poc个人对讲机启动脚本/poc个人对讲机配置文件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启动脚本：send_ppoc.sh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配置文件：send_ppoc.xml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pushmail集团业务启动脚本/pushmail集团业务配置文件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启动脚本：send_psml.sh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配置文件：send_psml.xml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农信通启动脚本/农信通配置文件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流媒体业务启动脚本/流媒体业务配置文件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启动脚本：send_stmm.sh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配置文件：send_stmm.xml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手机冲浪启动脚本/手机冲浪配置文件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启动脚本：send_surf.sh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配置文件：send_surf.xml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视频会议启动脚本/视频会议配置文件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启动脚本：send_v2cp.sh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配置文件：send_v2cp.xml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视频留言启动脚本/视频留言配置文件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启动脚本：send_vmxp.sh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配置文件：send_vmxp.xml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视频共享启动脚本/视频共享配置文件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启动脚本：send_vshr.sh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配置文件：send_vshr.xml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积分平台考核保障启动脚本/积分平台考核保障配置文件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启动脚本：send_jftc.sh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配置文件：send_jftc.xml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冲正自动上发进程启动脚本/冲正自动上发进程配置文件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启动脚本：send_rollback.sh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配置文件：send_rollback.xml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停复机对冲进程，不同业务配置不同进程启动脚本/停复机对冲进程，不同业务配置不同进程配置文件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启动脚本：RadiusStopOpenBuffThread.sh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配置文件：Radius_StopOpen_Buff.xml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集团网站公布的超时交易入库启动脚本/集团网站公布的超时交易入库配置文件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启动脚本：send_cento.sh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配置文件：centertimeout.xml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接口表垃圾数据清理启动脚本/接口表垃圾数据清理配置文件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启动脚本：gbd_cleandata.sh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配置文件：gbd_cleandata.xml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vgop_plat_busi数据转移历史表启动脚本/vgop_plat_busi数据转移历史表配置文件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启动脚本：gbd_vgop_mv_his.sh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配置文件：gbd_vgop_mv_his.xml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集团对帐调用进程启动脚本/集团对帐调用进程配置文件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启动脚本：reconciliation.sh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配置文件：job_config_reconcile.xml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集团对账文件入库处理类启动脚本/集团对账文件入库处理类配置文件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启动脚本：job_verifyaccount.sh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配置文件：job_config_verifyaccount.xml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bcv数据导回表转移，连bcv数据库启动脚本/bcv数据导回表转移，连bcv数据库配置文件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启动脚本：send_res1.sh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配置文件：restoredata.xml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bcv数据导回正式库，连bcv数据库启动脚本/bcv数据导回正式库，连bcv数据库配置文件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启动脚本：send_res2.sh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配置文件：retrievedata.xml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容灾重做进程启动脚本/容灾重做进程配置文件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无线音乐会员送彩玲平台启动脚本/无线音乐会员送彩玲平台配置文件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启动脚本：send_crbtmember.sh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配置文件：send_crbtmember.xml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彩玲用户数据同步启动脚本/彩玲用户数据同步配置文件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启动脚本：send_crbtudr.sh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配置文件：send_crbtudr.xml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老玲音盒业务启动脚本/老玲音盒业务配置文件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启动脚本：send_musicbox.sh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配置文件：send_musicbox.xml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短信回执dcs业务启动脚本/短信回执dcs业务配置文件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彩玲之家业务启动脚本/彩玲之家业务配置文件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启动脚本：send_ringhouse.sh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配置文件：send_ringhouse.xml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手机支付异步实现进程启动脚本/手机支付异步实现进程配置文件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启动脚本：gbd_mpay_asyn.sh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配置文件：gbd_mpay_asyn.xml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定时刷新配置,不单独启动启动脚本/定时刷新配置,不单独启动配置文件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配置文件：localData_refresh_jobConfig.xml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内容计费用户状态、定购关系对帐启动脚本/内容计费用户状态、定购关系对帐配置文件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启动脚本：gbd_mcas_daycheck.sh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配置文件：mcas_daycheck.xml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6小时考核保障定购关系自动上发启动脚本/6小时考核保障定购关系自动上发配置文件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启动脚本：send_fixmcas_order.sh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配置文件：send_fixmcas_order.xml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6小时考核保障用户状态自动上发启动脚本/6小时考核保障用户状态自动上发配置文件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启动脚本：send_fixmcas_sts.sh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配置文件：send_fixmcas_sts.xml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2012内容计费数据完整性考核探测进程启动脚本/2012内容计费数据完整性考核探测进程配置文件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启动脚本：send_mcas_detect.sh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配置文件：send_mcas_detection.xml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2012内容计费数据完整性考核补发进程启动脚本/2012内容计费数据完整性考核补发进程配置文件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启动脚本：send_mcas_resend.sh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配置文件：send_mcas_resend.xml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全网订购关系上发内容计费启动脚本/全网订购关系上发内容计费配置文件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启动脚本：send_mcas_order_sh.sh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配置文件：send_mcas_order_sh.xml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上发全量用户状态启动脚本/上发全量用户状态配置文件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启动脚本：send_mcas_sts_sh.sh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配置文件：send_mcas_sts_sh.xml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省内vgop平台请求数据处理进程，并反馈启动脚本/省内vgop平台请求数据处理进程，并反馈配置文件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启动脚本：send_lvgop.sh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配置文件：send_lvgop.xml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送省内vgop开通启动脚本/送省内vgop开通配置文件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启动脚本：send_provvgop.sh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配置文件：send_provvgop.xml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DSMP用户品牌数据上发启动脚本/DSMP用户品牌数据上发配置文件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启动脚本：send_brand_dsmp.sh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配置文件：send_brand_dsmp.xml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DSMP业务启动脚本/DSMP业务配置文件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内容计费明细对帐文件启动脚本/内容计费明细对帐文件配置文件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启动脚本：ftp_config590.sh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配置文件：ftp_config_590.xml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省内彩玲停复机文件启动脚本/省内彩玲停复机文件配置文件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启动脚本：ftp_config_100.sh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配置文件：ftp_config_100.xml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集团对帐、手机支付对帐文件启动脚本/集团对帐、手机支付对帐文件配置文件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file_type=542文件处理启动脚本/file_type=542文件处理配置文件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启动脚本：ftp_config_54.sh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配置文件：ftp_config_54.xml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节点机器超时交易下载启动脚本/节点机器超时交易下载配置文件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启动脚本：ftp_config_98.sh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配置文件：ftp_config_98.xml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12580前向业务启动脚本/12580前向业务配置文件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启动脚本：send_12580.sh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配置文件：send_12580.xml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手机电视启动脚本/手机电视配置文件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启动脚本：send_cmmb.sh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配置文件：send_cmmb.xml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飞信业务启动脚本/飞信业务配置文件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启动脚本：send_imps.sh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配置文件：send_imps.xml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手机邮箱启动脚本/手机邮箱配置文件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配置文件：send_mbox.xml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手机阅读启动脚本/手机阅读配置文件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启动脚本：send_read.xml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配置文件：send_read.xml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集团wlan业务启动脚本/集团wlan业务配置文件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启动脚本：send_wlan.sh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配置文件：send_wlan.xml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黑莓和国漫优选启动脚本/黑莓和国漫优选配置文件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启动脚本：send_blby.sh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配置文件：send_blby.xml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手机便民卡业务启动脚本/手机便民卡业务配置文件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启动脚本：send_bmpt.sh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配置文件：send_bmpt.xml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手机钱包业务启动脚本/手机钱包业务配置文件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启动脚本：send_cash.sh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配置文件：send_cash.xml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手机游戏启动脚本/手机游戏配置文件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启动脚本：send_cmgp.sh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配置文件：send_cmgp.xml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随e行启动脚本/随e行配置文件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启动脚本：send_ewpt.sh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配置文件：send_ewpt.xml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随e行状态变更通知确认启动脚本/随e行状态变更通知确认配置文件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启动脚本：send_ewpt_tzqr.sh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配置文件：send_ewpt_tzqr.xml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宜居通业务启动脚本/宜居通业务配置文件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启动脚本：send_hscs.sh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配置文件：send_hscs.xml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移动微博业务启动脚本/移动微博业务配置文件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启动脚本：send_mblg.sh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配置文件：send_mblg.xml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手机动漫业务启动脚本/手机动漫业务配置文件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启动脚本：send_mcsp.sh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配置文件：send_mcsp.xml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MDO业务启动脚本/MDO业务配置文件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配置文件：send_mdo.xml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手机地图业务启动脚本/手机地图业务配置文件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启动脚本：send_mgis.sh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配置文件：send_mgis.xml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手机支付业务启动脚本/手机支付业务配置文件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启动脚本：send_mpay.sh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配置文件：send_mpay.xml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多媒体彩玲业务启动脚本/多媒体彩玲业务配置文件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启动脚本：send_mrbt.sh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配置文件：send_mrbt.xml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无限音乐业务启动脚本/无限音乐业务配置文件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手机导航启动脚本/手机导航配置文件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启动脚本：send_niap.sh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配置文件：send_niap.xml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号簿管家启动脚本/号簿管家配置文件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启动脚本：send_pimm.sh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配置文件：send_pimm.xml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pushEmail个人业务启动脚本/pushEmail个人业务配置文件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poc个人对讲机启动脚本/poc个人对讲机配置文件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启动脚本：send_ppoc.sh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配置文件：send_ppoc.xml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pushmail集团业务启动脚本/pushmail集团业务配置文件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启动脚本：send_psml.sh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配置文件：send_psml.xml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农信通启动脚本/农信通配置文件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流媒体业务启动脚本/流媒体业务配置文件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启动脚本：send_stmm.sh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配置文件：send_stmm.xml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手机冲浪启动脚本/手机冲浪配置文件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启动脚本：send_surf.sh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配置文件：send_surf.xml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视频会议启动脚本/视频会议配置文件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启动脚本：send_v2cp.sh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配置文件：send_v2cp.xml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视频留言启动脚本/视频留言配置文件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启动脚本：send_vmxp.sh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配置文件：send_vmxp.xml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视频共享启动脚本/视频共享配置文件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启动脚本：send_vshr.sh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配置文件：send_vshr.xml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积分平台考核保障启动脚本/积分平台考核保障配置文件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启动脚本：send_jftc.sh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配置文件：send_jftc.xml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冲正自动上发进程启动脚本/冲正自动上发进程配置文件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启动脚本：send_rollback.sh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配置文件：send_rollback.xml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停复机对冲进程，不同业务配置不同进程启动脚本/停复机对冲进程，不同业务配置不同进程配置文件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启动脚本：RadiusStopOpenBuffThread.sh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配置文件：Radius_StopOpen_Buff.xml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集团网站公布的超时交易入库启动脚本/集团网站公布的超时交易入库配置文件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启动脚本：send_cento.sh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配置文件：centertimeout.xml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接口表垃圾数据清理启动脚本/接口表垃圾数据清理配置文件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启动脚本：gbd_cleandata.sh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配置文件：gbd_cleandata.xml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vgop_plat_busi数据转移历史表启动脚本/vgop_plat_busi数据转移历史表配置文件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启动脚本：gbd_vgop_mv_his.sh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配置文件：gbd_vgop_mv_his.xml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集团对帐调用进程启动脚本/集团对帐调用进程配置文件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启动脚本：reconciliation.sh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配置文件：job_config_reconcile.xml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集团对账文件入库处理类启动脚本/集团对账文件入库处理类配置文件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启动脚本：job_verifyaccount.sh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配置文件：job_config_verifyaccount.xml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bcv数据导回表转移，连bcv数据库启动脚本/bcv数据导回表转移，连bcv数据库配置文件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启动脚本：send_res1.sh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配置文件：restoredata.xml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bcv数据导回正式库，连bcv数据库启动脚本/bcv数据导回正式库，连bcv数据库配置文件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启动脚本：send_res2.sh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配置文件：retrievedata.xml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容灾重做进程启动脚本/容灾重做进程配置文件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无线音乐会员送彩玲平台启动脚本/无线音乐会员送彩玲平台配置文件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启动脚本：send_crbtmember.sh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配置文件：send_crbtmember.xml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彩玲用户数据同步启动脚本/彩玲用户数据同步配置文件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启动脚本：send_crbtudr.sh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配置文件：send_crbtudr.xml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老玲音盒业务启动脚本/老玲音盒业务配置文件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启动脚本：send_musicbox.sh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配置文件：send_musicbox.xml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短信回执dcs业务启动脚本/短信回执dcs业务配置文件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彩玲之家业务启动脚本/彩玲之家业务配置文件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启动脚本：send_ringhouse.sh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配置文件：send_ringhouse.xml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手机支付异步实现进程启动脚本/手机支付异步实现进程配置文件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启动脚本：gbd_mpay_asyn.sh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配置文件：gbd_mpay_asyn.xml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定时刷新配置,不单独启动启动脚本/定时刷新配置,不单独启动配置文件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配置文件：localData_refresh_jobConfig.xml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内容计费用户状态、定购关系对帐启动脚本/内容计费用户状态、定购关系对帐配置文件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启动脚本：gbd_mcas_daycheck.sh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配置文件：mcas_daycheck.xml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6小时考核保障定购关系自动上发启动脚本/6小时考核保障定购关系自动上发配置文件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启动脚本：send_fixmcas_order.sh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配置文件：send_fixmcas_order.xml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6小时考核保障用户状态自动上发启动脚本/6小时考核保障用户状态自动上发配置文件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启动脚本：send_fixmcas_sts.sh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配置文件：send_fixmcas_sts.xml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2012内容计费数据完整性考核探测进程启动脚本/2012内容计费数据完整性考核探测进程配置文件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启动脚本：send_mcas_detect.sh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配置文件：send_mcas_detection.xml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2012内容计费数据完整性考核补发进程启动脚本/2012内容计费数据完整性考核补发进程配置文件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启动脚本：send_mcas_resend.sh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配置文件：send_mcas_resend.xml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全网订购关系上发内容计费启动脚本/全网订购关系上发内容计费配置文件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启动脚本：send_mcas_order_sh.sh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配置文件：send_mcas_order_sh.xml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上发全量用户状态启动脚本/上发全量用户状态配置文件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启动脚本：send_mcas_sts_sh.sh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配置文件：send_mcas_sts_sh.xml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省内vgop平台请求数据处理进程，并反馈启动脚本/省内vgop平台请求数据处理进程，并反馈配置文件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启动脚本：send_lvgop.sh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配置文件：send_lvgop.xml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送省内vgop开通启动脚本/送省内vgop开通配置文件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启动脚本：send_provvgop.sh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配置文件：send_provvgop.xml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DSMP用户品牌数据上发启动脚本/DSMP用户品牌数据上发配置文件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启动脚本：send_brand_dsmp.sh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配置文件：send_brand_dsmp.xml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DSMP业务启动脚本/DSMP业务配置文件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内容计费明细对帐文件启动脚本/内容计费明细对帐文件配置文件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启动脚本：ftp_config590.sh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配置文件：ftp_config_590.xml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省内彩玲停复机文件启动脚本/省内彩玲停复机文件配置文件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启动脚本：ftp_config_100.sh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配置文件：ftp_config_100.xml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集团对帐、手机支付对帐文件启动脚本/集团对帐、手机支付对帐文件配置文件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file_type=542文件处理启动脚本/file_type=542文件处理配置文件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启动脚本：ftp_config_54.sh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配置文件：ftp_config_54.xml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节点机器超时交易下载启动脚本/节点机器超时交易下载配置文件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启动脚本：ftp_config_98.sh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配置文件：ftp_config_98.xml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手机导航启动脚本/手机导航配置文件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启动脚本：send_niap.sh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配置文件：send_niap.xml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号簿管家启动脚本/号簿管家配置文件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启动脚本：send_pimm.sh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配置文件：send_pimm.xml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pushEmail个人业务启动脚本/pushEmail个人业务配置文件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poc个人对讲机启动脚本/poc个人对讲机配置文件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启动脚本：send_ppoc.sh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配置文件：send_ppoc.xml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pushmail集团业务启动脚本/pushmail集团业务配置文件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启动脚本：send_psml.sh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配置文件：send_psml.xml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农信通启动脚本/农信通配置文件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流媒体业务启动脚本/流媒体业务配置文件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启动脚本：send_stmm.sh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配置文件：send_stmm.xml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手机冲浪启动脚本/手机冲浪配置文件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启动脚本：send_surf.sh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配置文件：send_surf.xml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视频会议启动脚本/视频会议配置文件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启动脚本：send_v2cp.sh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配置文件：send_v2cp.xml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视频留言启动脚本/视频留言配置文件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启动脚本：send_vmxp.sh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配置文件：send_vmxp.xml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视频共享启动脚本/视频共享配置文件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启动脚本：send_vshr.sh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配置文件：send_vshr.xml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积分平台考核保障启动脚本/积分平台考核保障配置文件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启动脚本：send_jftc.sh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配置文件：send_jftc.xml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冲正自动上发进程启动脚本/冲正自动上发进程配置文件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启动脚本：send_rollback.sh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配置文件：send_rollback.xml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停复机对冲进程，不同业务配置不同进程启动脚本/停复机对冲进程，不同业务配置不同进程配置文件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启动脚本：RadiusStopOpenBuffThread.sh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配置文件：Radius_StopOpen_Buff.xml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集团网站公布的超时交易入库启动脚本/集团网站公布的超时交易入库配置文件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启动脚本：send_cento.sh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配置文件：centertimeout.xml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接口表垃圾数据清理启动脚本/接口表垃圾数据清理配置文件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启动脚本：gbd_cleandata.sh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配置文件：gbd_cleandata.xml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vgop_plat_busi数据转移历史表启动脚本/vgop_plat_busi数据转移历史表配置文件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启动脚本：gbd_vgop_mv_his.sh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配置文件：gbd_vgop_mv_his.xml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集团对帐调用进程启动脚本/集团对帐调用进程配置文件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启动脚本：reconciliation.sh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配置文件：job_config_reconcile.xml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集团对账文件入库处理类启动脚本/集团对账文件入库处理类配置文件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启动脚本：job_verifyaccount.sh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配置文件：job_config_verifyaccount.xml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bcv数据导回表转移，连bcv数据库启动脚本/bcv数据导回表转移，连bcv数据库配置文件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启动脚本：send_res1.sh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配置文件：restoredata.xml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bcv数据导回正式库，连bcv数据库启动脚本/bcv数据导回正式库，连bcv数据库配置文件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启动脚本：send_res2.sh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配置文件：retrievedata.xml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容灾重做进程启动脚本/容灾重做进程配置文件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启动脚本：redo.sh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无线音乐会员送彩玲平台启动脚本/无线音乐会员送彩玲平台配置文件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启动脚本：send_crbtmember.sh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配置文件：send_crbtmember.xml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彩玲用户数据同步启动脚本/彩玲用户数据同步配置文件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启动脚本：send_crbtudr.sh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配置文件：send_crbtudr.xml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老玲音盒业务启动脚本/老玲音盒业务配置文件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启动脚本：send_musicbox.sh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配置文件：send_musicbox.xml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短信回执dcs业务启动脚本/短信回执dcs业务配置文件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彩玲之家业务启动脚本/彩玲之家业务配置文件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启动脚本：send_ringhouse.sh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配置文件：send_ringhouse.xml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手机支付异步实现进程启动脚本/手机支付异步实现进程配置文件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启动脚本：gbd_mpay_asyn.sh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配置文件：gbd_mpay_asyn.xml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定时刷新配置,不单独启动启动脚本/定时刷新配置,不单独启动配置文件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配置文件：localData_refresh_jobConfig.xml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内容计费用户状态、定购关系对帐启动脚本/内容计费用户状态、定购关系对帐配置文件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启动脚本：gbd_mcas_daycheck.sh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配置文件：mcas_daycheck.xml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6小时考核保障定购关系自动上发启动脚本/6小时考核保障定购关系自动上发配置文件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启动脚本：send_fixmcas_order.sh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配置文件：send_fixmcas_order.xml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6小时考核保障用户状态自动上发启动脚本/6小时考核保障用户状态自动上发配置文件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启动脚本：send_fixmcas_sts.sh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配置文件：send_fixmcas_sts.xml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2012内容计费数据完整性考核探测进程启动脚本/2012内容计费数据完整性考核探测进程配置文件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启动脚本：send_mcas_detect.sh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配置文件：send_mcas_detection.xml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2012内容计费数据完整性考核补发进程启动脚本/2012内容计费数据完整性考核补发进程配置文件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启动脚本：send_mcas_resend.sh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配置文件：send_mcas_resend.xml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全网订购关系上发内容计费启动脚本/全网订购关系上发内容计费配置文件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启动脚本：send_mcas_order_sh.sh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配置文件：send_mcas_order_sh.xml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上发全量用户状态启动脚本/上发全量用户状态配置文件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启动脚本：send_mcas_sts_sh.sh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配置文件：send_mcas_sts_sh.xml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省内vgop平台请求数据处理进程，并反馈启动脚本/省内vgop平台请求数据处理进程，并反馈配置文件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启动脚本：send_lvgop.sh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配置文件：send_lvgop.xml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送省内vgop开通启动脚本/送省内vgop开通配置文件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启动脚本：send_provvgop.sh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配置文件：send_provvgop.xml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DSMP用户品牌数据上发启动脚本/DSMP用户品牌数据上发配置文件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启动脚本：send_brand_dsmp.sh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配置文件：send_brand_dsmp.xml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DSMP业务启动脚本/DSMP业务配置文件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内容计费明细对帐文件启动脚本/内容计费明细对帐文件配置文件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启动脚本：ftp_config590.sh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配置文件：ftp_config_590.xml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省内彩玲停复机文件启动脚本/省内彩玲停复机文件配置文件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启动脚本：ftp_config_100.sh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配置文件：ftp_config_100.xml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集团对帐、手机支付对帐文件启动脚本/集团对帐、手机支付对帐文件配置文件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file_type=542文件处理启动脚本/file_type=542文件处理配置文件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启动脚本：ftp_config_54.sh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配置文件：ftp_config_54.xml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节点机器超时交易下载启动脚本/节点机器超时交易下载配置文件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启动脚本：ftp_config_98.sh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配置文件：ftp_config_98.xml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老玲音盒业务启动脚本/老玲音盒业务配置文件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启动脚本：send_musicbox.sh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配置文件：send_musicbox.xml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短信回执dcs业务启动脚本/短信回执dcs业务配置文件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启动脚本：send_dcs.sh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配置文件：send_dcs.xml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彩玲之家业务启动脚本/彩玲之家业务配置文件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启动脚本：send_ringhouse.sh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配置文件：send_ringhouse.xml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手机支付异步实现进程启动脚本/手机支付异步实现进程配置文件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启动脚本：gbd_mpay_asyn.sh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配置文件：gbd_mpay_asyn.xml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定时刷新配置,不单独启动启动脚本/定时刷新配置,不单独启动配置文件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配置文件：localData_refresh_jobConfig.xml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内容计费用户状态、定购关系对帐启动脚本/内容计费用户状态、定购关系对帐配置文件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启动脚本：gbd_mcas_daycheck.sh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配置文件：mcas_daycheck.xml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6小时考核保障定购关系自动上发启动脚本/6小时考核保障定购关系自动上发配置文件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启动脚本：send_fixmcas_order.sh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配置文件：send_fixmcas_order.xml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6小时考核保障用户状态自动上发启动脚本/6小时考核保障用户状态自动上发配置文件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启动脚本：send_fixmcas_sts.sh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配置文件：send_fixmcas_sts.xml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2012内容计费数据完整性考核探测进程启动脚本/2012内容计费数据完整性考核探测进程配置文件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启动脚本：send_mcas_detect.sh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配置文件：send_mcas_detection.xml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2012内容计费数据完整性考核补发进程启动脚本/2012内容计费数据完整性考核补发进程配置文件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启动脚本：send_mcas_resend.sh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配置文件：send_mcas_resend.xml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全网订购关系上发内容计费启动脚本/全网订购关系上发内容计费配置文件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启动脚本：send_mcas_order_sh.sh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配置文件：send_mcas_order_sh.xml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上发全量用户状态启动脚本/上发全量用户状态配置文件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启动脚本：send_mcas_sts_sh.sh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配置文件：send_mcas_sts_sh.xml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省内vgop平台请求数据处理进程，并反馈启动脚本/省内vgop平台请求数据处理进程，并反馈配置文件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启动脚本：send_lvgop.sh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配置文件：send_lvgop.xml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送省内vgop开通启动脚本/送省内vgop开通配置文件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启动脚本：send_provvgop.sh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配置文件：send_provvgop.xml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DSMP用户品牌数据上发启动脚本/DSMP用户品牌数据上发配置文件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启动脚本：send_brand_dsmp.sh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配置文件：send_brand_dsmp.xml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DSMP业务启动脚本/DSMP业务配置文件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启动脚本：send_dsmp.sh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配置文件：send_dsmp.xml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内容计费明细对帐文件启动脚本/内容计费明细对帐文件配置文件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启动脚本：ftp_config590.sh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配置文件：ftp_config_590.xml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省内彩玲停复机文件启动脚本/省内彩玲停复机文件配置文件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启动脚本：ftp_config_100.sh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配置文件：ftp_config_100.xml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集团对帐、手机支付对帐文件启动脚本/集团对帐、手机支付对帐文件配置文件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file_type=542文件处理启动脚本/file_type=542文件处理配置文件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启动脚本：ftp_config_54.sh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配置文件：ftp_config_54.xml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系统后台进程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节点机器超时交易下载启动脚本/节点机器超时交易下载配置文件</w:t>
            </w:r>
          </w:p>
        </w:tc>
        <w:tc>
          <w:tcPr>
            <w:tcW w:w="4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启动脚本：ftp_config_98.sh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配置文件：ftp_config_98.xml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详见《cboss维护手册.docx》第五页《CBOS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S后台进程.xlsx》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一键操作列表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810" cy="901700"/>
                  <wp:effectExtent l="0" t="0" r="8890" b="1270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1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一键操作列表菜单位置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http://10.10.112.203:8080/manage/manage.do?type=gologin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一键操作列表功能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重启,上线发布，监控全套功能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一键操作列表</w:t>
            </w:r>
            <w:r>
              <w:rPr>
                <w:rFonts w:hint="eastAsia"/>
                <w:b w:val="0"/>
                <w:bCs/>
              </w:rPr>
              <w:t>操作条件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boss上线，实例有效性，单进程，多进程的紧急操作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一键操作列表</w:t>
            </w:r>
            <w:r>
              <w:rPr>
                <w:rFonts w:hint="eastAsia"/>
                <w:b w:val="0"/>
                <w:bCs/>
              </w:rPr>
              <w:t>脚本</w:t>
            </w:r>
            <w:r>
              <w:rPr>
                <w:b w:val="0"/>
                <w:bCs/>
              </w:rPr>
              <w:t>具体位置</w:t>
            </w:r>
          </w:p>
        </w:tc>
        <w:tc>
          <w:tcPr>
            <w:tcW w:w="48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详见《cboss维护手册.docx》第五页的《进程紧急操作列表.xlsx》和《cboss上线，监控系统使用手册.docx》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后台进程发布汇总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6715" cy="2597785"/>
                  <wp:effectExtent l="0" t="0" r="6985" b="1206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Web实例发布汇总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810" cy="2424430"/>
                  <wp:effectExtent l="0" t="0" r="8890" b="1397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10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特殊进程发布汇总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6715" cy="911225"/>
                  <wp:effectExtent l="0" t="0" r="6985" b="317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ftp相关进程发布汇总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810" cy="1250950"/>
                  <wp:effectExtent l="0" t="0" r="8890" b="635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1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常规上线</w:t>
            </w:r>
          </w:p>
        </w:tc>
        <w:tc>
          <w:tcPr>
            <w:tcW w:w="482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详见《cboss维护手册.docx》第五页的《cboss上线，监控系统使用手册.docx》第三-五页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详见《cboss维护手册.docx》第五页的《cboss上线，监控系统使用手册.docx》第三-五页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常规上线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登陆url及用户密码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http://10.10.112.203:8080/manage/logsindex.jsp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zhaiky/qzxtcbos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详见《cboss维护手册.docx》第五页的《cboss上线，监控系统使用手册.docx》第三页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常规上线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发布主机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10.10.112.203|cbossadm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详见《cboss维护手册.docx》第五页的《cboss上线，监控系统使用手册.docx》第三页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常规上线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发布日志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tail -f /data/probe/logs/manage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详见《cboss维护手册.docx》第五页的《cboss上线，监控系统使用手册.docx》第三页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特殊上线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上线报告无特殊说，不需要上线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934970" cy="1095375"/>
                  <wp:effectExtent l="0" t="0" r="1778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ftp进程上线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上线报告无特殊说，不需要上线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3010535" cy="766445"/>
                  <wp:effectExtent l="0" t="0" r="18415" b="146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刷缓存操作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上线报告无特殊说，不需要刷缓存【缓存控制】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865755" cy="899795"/>
                  <wp:effectExtent l="0" t="0" r="10795" b="14605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55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宕机操作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详见《cboss维护手册.docx》第五页的《cboss上线，监控系统使用手册.docx》第六-七页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详见《cboss维护手册.docx》第五页的《cboss上线，监控系统使用手册.docx》第六-七页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重启进程操作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1、登陆cboss管理系统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http://10.10.112.203:8080/manage/logsindex.jsp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zhaiky/qzxtcbos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2、进入【发布管理】---&gt; 【进程管理】，输入进程名字（pname代表进程名字），选中相应进程后，点击批量重启，查看【动态日志】，显示启动成功即可。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详见《cboss维护手册.docx》第五页的《cboss上线，监控系统使用手册.docx》第七页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Redware检查控制</w:t>
            </w:r>
          </w:p>
        </w:tc>
        <w:tc>
          <w:tcPr>
            <w:tcW w:w="48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标记为永远隔离【容灾实例】的web进程，上线忽略 </w:t>
            </w:r>
          </w:p>
          <w:p>
            <w:r>
              <w:rPr>
                <w:rFonts w:hint="eastAsia"/>
              </w:rPr>
              <w:t>标记为常规操作【正常实例】的web进程，上线的时候正常进行隔离操作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886710" cy="1395730"/>
                  <wp:effectExtent l="0" t="0" r="8890" b="13970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710" cy="139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详见《cboss维护手册.docx》第五页的《cboss上线，监控系统使用手册.docx》第七-八页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系统验证手段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系统验证手段：监控，有效性探测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1000" cy="907415"/>
                  <wp:effectExtent l="0" t="0" r="12700" b="6985"/>
                  <wp:docPr id="2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监控的监控项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Cboss业务量，耗时状态监控图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有效性探测的监控项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Cboss落地实例有效性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监控功能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业务量和耗时展示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有效性探测功能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落地实例有效性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监控具体位置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http://10.9.131.99/rtpm/chart/cbossBus.jsp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有效性探测具体位置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http://10.9.131.99/rtpm/chart/CbossMonitor.html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监控判断条件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有容灾或者节点超时时变蓝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系统维护手段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有效性探测判断条件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实例状态和radware的隔离状态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人员列表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人员列表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175" cy="455930"/>
                  <wp:effectExtent l="0" t="0" r="9525" b="1270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</w:t>
            </w:r>
          </w:p>
        </w:tc>
        <w:tc>
          <w:tcPr>
            <w:tcW w:w="48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1000" cy="1181100"/>
                  <wp:effectExtent l="0" t="0" r="12700" b="0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金桥库异常场景触发条件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Cboss 金桥库异常无法访问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金桥库异常场景影响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统一认证成功率和耗时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金桥库异常场景处理方法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7350" cy="401320"/>
                  <wp:effectExtent l="0" t="0" r="6350" b="1778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金桥库异常场景通知对象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费新文，赵晓笛，翟开云，从云龙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</w:t>
            </w:r>
            <w:r>
              <w:t>操作具体步骤</w:t>
            </w:r>
          </w:p>
        </w:tc>
        <w:tc>
          <w:tcPr>
            <w:tcW w:w="4826" w:type="dxa"/>
          </w:tcPr>
          <w:p>
            <w:pPr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金桥连接钦州数据库的实例自动接管，观察日志。登录集团手机客户端验证业务受影响情况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金桥库异常场景验证手段及后续处理内容</w:t>
            </w:r>
          </w:p>
        </w:tc>
        <w:tc>
          <w:tcPr>
            <w:tcW w:w="4826" w:type="dxa"/>
          </w:tcPr>
          <w:p>
            <w:r>
              <w:rPr>
                <w:rFonts w:hint="eastAsia"/>
              </w:rPr>
              <w:t>观察业务日志是否正常。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6080" cy="1250315"/>
                  <wp:effectExtent l="0" t="0" r="7620" b="6985"/>
                  <wp:docPr id="2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5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  <w:r>
              <w:rPr>
                <w:rFonts w:hint="eastAsia"/>
                <w:lang w:val="en-US" w:eastAsia="zh-CN"/>
              </w:rPr>
              <w:t>触发条件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color w:val="000000"/>
              </w:rPr>
              <w:t xml:space="preserve">Cboss </w:t>
            </w:r>
            <w:r>
              <w:rPr>
                <w:rFonts w:hint="eastAsia"/>
                <w:color w:val="000000"/>
              </w:rPr>
              <w:t>钦州库异常无法访问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影响集团考核：除了统一认证以外的所有考核指标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  <w:r>
              <w:rPr>
                <w:rFonts w:hint="eastAsia"/>
                <w:lang w:val="en-US" w:eastAsia="zh-CN"/>
              </w:rPr>
              <w:t>处理方法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1000" cy="614045"/>
                  <wp:effectExtent l="0" t="0" r="12700" b="14605"/>
                  <wp:docPr id="30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  <w:r>
              <w:rPr>
                <w:rFonts w:hint="eastAsia"/>
                <w:lang w:val="en-US" w:eastAsia="zh-CN"/>
              </w:rPr>
              <w:t>通知对象</w:t>
            </w: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费新文，赵晓笛，翟开云，从云龙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</w:t>
            </w:r>
            <w:r>
              <w:t>操作具体步骤</w:t>
            </w:r>
          </w:p>
        </w:tc>
        <w:tc>
          <w:tcPr>
            <w:tcW w:w="48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金桥连接钦州数据库的实例自动接管，观察日志。登录集团手机客户端验证业务受影响情况。更换dns，并刷新。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Cboss双库接管和数据倒回操作</w:t>
            </w:r>
          </w:p>
        </w:tc>
        <w:tc>
          <w:tcPr>
            <w:tcW w:w="48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详见《cboss维护手册.docx》第六页的《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cboss双库接管和数据倒回操作.xml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详见《cboss维护手册.docx》第六页的《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cboss双库接管和数据倒回操作.xml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应急预案</w:t>
            </w: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钦州库异常场景验证</w:t>
            </w:r>
            <w:r>
              <w:t>手段及后续</w:t>
            </w:r>
            <w:r>
              <w:rPr>
                <w:rFonts w:hint="eastAsia"/>
              </w:rPr>
              <w:t>处理</w:t>
            </w:r>
            <w:r>
              <w:t>内容</w:t>
            </w:r>
          </w:p>
        </w:tc>
        <w:tc>
          <w:tcPr>
            <w:tcW w:w="4826" w:type="dxa"/>
          </w:tcPr>
          <w:p>
            <w:r>
              <w:rPr>
                <w:rFonts w:hint="eastAsia"/>
              </w:rPr>
              <w:t>观察业务日志是否正常。数据倒回。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详见《cboss维护手册.docx》第六页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6709"/>
    <w:rsid w:val="0FF3392F"/>
    <w:rsid w:val="16ED5174"/>
    <w:rsid w:val="1F25362D"/>
    <w:rsid w:val="24086FFB"/>
    <w:rsid w:val="242135E4"/>
    <w:rsid w:val="29B25E7E"/>
    <w:rsid w:val="2BF24711"/>
    <w:rsid w:val="305840DA"/>
    <w:rsid w:val="32F93954"/>
    <w:rsid w:val="3375686E"/>
    <w:rsid w:val="3412638C"/>
    <w:rsid w:val="35C957F3"/>
    <w:rsid w:val="35FA644B"/>
    <w:rsid w:val="36CE08D0"/>
    <w:rsid w:val="3BD13BF2"/>
    <w:rsid w:val="3BF13543"/>
    <w:rsid w:val="3E2659CC"/>
    <w:rsid w:val="3F3D2C58"/>
    <w:rsid w:val="476E15D5"/>
    <w:rsid w:val="4BF3321F"/>
    <w:rsid w:val="4EC63AB0"/>
    <w:rsid w:val="50E40E46"/>
    <w:rsid w:val="53460213"/>
    <w:rsid w:val="5CDA18F8"/>
    <w:rsid w:val="5DCB2EA6"/>
    <w:rsid w:val="5DFE3415"/>
    <w:rsid w:val="62D34120"/>
    <w:rsid w:val="660E4307"/>
    <w:rsid w:val="6817702C"/>
    <w:rsid w:val="6A8A3AA8"/>
    <w:rsid w:val="6EEE7655"/>
    <w:rsid w:val="6F292CC4"/>
    <w:rsid w:val="734C5A66"/>
    <w:rsid w:val="75F94B7D"/>
    <w:rsid w:val="765904E9"/>
    <w:rsid w:val="77A40E80"/>
    <w:rsid w:val="791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缩进_小四号_1.5行距"/>
    <w:basedOn w:val="1"/>
    <w:uiPriority w:val="0"/>
    <w:pPr>
      <w:widowControl w:val="0"/>
      <w:spacing w:line="360" w:lineRule="auto"/>
      <w:ind w:firstLine="480" w:firstLineChars="200"/>
      <w:jc w:val="both"/>
    </w:pPr>
    <w:rPr>
      <w:rFonts w:cs="宋体"/>
      <w:kern w:val="2"/>
      <w:szCs w:val="20"/>
    </w:rPr>
  </w:style>
  <w:style w:type="paragraph" w:customStyle="1" w:styleId="6">
    <w:name w:val="自定义标题"/>
    <w:basedOn w:val="7"/>
    <w:next w:val="1"/>
    <w:uiPriority w:val="0"/>
    <w:rPr>
      <w:rFonts w:eastAsia="宋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2021-09-07T02:17:00Z</dcterms:created>
  <dc:creator>User</dc:creator>
  <cp:lastModifiedBy>鲸落°</cp:lastModifiedBy>
  <dcterms:modified xsi:type="dcterms:W3CDTF">2021-09-08T10:39:07Z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14F8CA8519234A0AA31559EA30878252</vt:lpwstr>
  </property>
</Properties>
</file>