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2026-10-25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13 — 5 blocked / 3 degraded / 5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13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pacing w:before="120"/>
      </w:pPr>
      <w:r>
        <w:rPr>
          <w:b/>
          <w:bCs/>
          <w:color w:val="067647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Reachable &lt; 1s      </w:t>
      </w:r>
      <w:r>
        <w:rPr>
          <w:b/>
          <w:bCs/>
          <w:color w:val="B54708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Degraded 1–3s      </w:t>
      </w:r>
      <w:r>
        <w:rPr>
          <w:b/>
          <w:bCs/>
          <w:color w:val="B42318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Blocked &gt; 3s or connection failed</w:t>
      </w:r>
    </w:p>
    <w:p>
      <w:pPr>
        <w:spacing w:after="180"/>
      </w:pPr>
      <w:r>
        <w:rPr>
          <w:i/>
          <w:color w:val="5A6A80"/>
          <w:sz w:val="17"/>
          <w:szCs w:val="17"/>
        </w:rPr>
        <w:t xml:space="preserve">Measured as total request time from the Beijing node; any HTTP status counts as connected.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vimeo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auth0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2.063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Stripe.js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stripe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js.stripe.com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2.561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Sentry Browser SDK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sentry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browser.sentry-cdn.com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403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1.084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0.256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0.258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adobe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0.588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0.317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0.333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13 项：可达 5、降速 3、阻断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