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1906" w:type="dxa"/>
        <w:tblLayout w:type="fixed"/>
      </w:tblPr>
      <w:tblGrid>
        <w:gridCol w:w="11906"/>
      </w:tblGrid>
      <w:tr>
        <w:tc>
          <w:tcPr>
            <w:tcW w:w="11906" w:type="dxa"/>
            <w:shd w:val="clear" w:color="auto" w:fill="0C1E3E"/>
            <w:vAlign w:val="top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600"/>
            </w:pPr>
          </w:p>
          <w:p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      <wp:extent cx="2160000" cy="432000"/>
                  <wp:docPr id="3" name="Chinaready cover logo"/>
                  <a:graphic>
                    <a:graphicData uri="http://schemas.openxmlformats.org/drawingml/2006/picture">
                      <pic:pic>
                        <pic:nvPicPr>
                          <pic:cNvPr id="0" name="Chinaready cover logo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300"/>
            </w:pPr>
          </w:p>
          <w:p>
            <w:r>
              <w:rPr>
                <w:b/>
                <w:bCs/>
                <w:color w:val="7F95B8"/>
                <w:sz w:val="18"/>
                <w:szCs w:val="18"/>
                <w:caps/>
                <w:spacing w:val="80"/>
              </w:rPr>
              <w:t xml:space="preserve">WEEKLY EVIDENCE REPORT</w:t>
            </w:r>
          </w:p>
          <w:p>
            <w:pPr>
              <w:spacing w:after="24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Stack Break Weekly</w:t>
            </w:r>
            <w:r>
              <w:rPr>
                <w:b/>
                <w:bCs/>
                <w:color w:val="005BAC"/>
                <w:sz w:val="64"/>
                <w:szCs w:val="64"/>
              </w:rPr>
              <w:t xml:space="preserve">.</w:t>
            </w:r>
          </w:p>
          <w:p>
            <w:r>
              <w:rPr>
                <w:color w:val="B7C2D6"/>
                <w:sz w:val="26"/>
                <w:szCs w:val="26"/>
              </w:rPr>
              <w:t xml:space="preserve">Which foreign web-stack dependencies reached a Beijing node this week.</w:t>
            </w:r>
          </w:p>
          <w:p>
            <w:pPr>
              <w:spacing w:before="700"/>
            </w:pPr>
            <w:r>
              <w:rPr>
                <w:b/>
                <w:bCs/>
                <w:color w:val="7F95B8"/>
                <w:sz w:val="20"/>
                <w:szCs w:val="20"/>
              </w:rPr>
              <w:t xml:space="preserve">Run date  </w:t>
            </w:r>
            <w:r>
              <w:rPr>
                <w:color w:val="FFFFFF"/>
                <w:sz w:val="20"/>
                <w:szCs w:val="20"/>
              </w:rPr>
              <w:t xml:space="preserve">2026-10-05</w:t>
            </w:r>
            <w:r>
              <w:rPr>
                <w:b/>
                <w:bCs/>
                <w:color w:val="7F95B8"/>
                <w:sz w:val="20"/>
                <w:szCs w:val="20"/>
              </w:rPr>
              <w:t xml:space="preserve">      Node  </w:t>
            </w:r>
            <w:r>
              <w:rPr>
                <w:color w:val="FFFFFF"/>
                <w:sz w:val="20"/>
                <w:szCs w:val="20"/>
              </w:rPr>
              <w:t xml:space="preserve">Alibaba Cloud cn-beijing-h</w:t>
            </w:r>
          </w:p>
          <w:p>
            <w:r>
              <w:rPr>
                <w:b/>
                <w:bCs/>
                <w:color w:val="7F95B8"/>
                <w:sz w:val="20"/>
                <w:szCs w:val="20"/>
              </w:rPr>
              <w:t xml:space="preserve">Targets  </w:t>
            </w:r>
            <w:r>
              <w:rPr>
                <w:color w:val="FFFFFF"/>
                <w:sz w:val="20"/>
                <w:szCs w:val="20"/>
              </w:rPr>
              <w:t xml:space="preserve">13 — 5 blocked / 2 degraded / 6 reachable</w:t>
            </w:r>
          </w:p>
          <w:p>
            <w:pPr>
              <w:spacing w:before="2400"/>
            </w:pP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stackbreak.launchready.cn</w:t>
            </w:r>
          </w:p>
        </w:tc>
      </w:tr>
    </w:tbl>
    <w:p>
      <w:pPr>
        <w:sectPr>
          <w:type w:val="nextPage"/>
          <w:titlePg/>
          <w:pgSz w:w="11906" w:h="16838"/>
          <w:pgMar w:top="0" w:right="0" w:bottom="0" w:left="0" w:header="0" w:footer="0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Contents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01   </w:t>
      </w:r>
      <w:r>
        <w:rPr>
          <w:b/>
          <w:bCs/>
          <w:color w:val="0D1B2A"/>
          <w:sz w:val="24"/>
          <w:szCs w:val="24"/>
        </w:rPr>
        <w:t xml:space="preserve">Executive summary</w:t>
      </w:r>
      <w:r>
        <w:rPr>
          <w:color w:val="5A6A80"/>
          <w:sz w:val="20"/>
          <w:szCs w:val="20"/>
        </w:rPr>
        <w:t xml:space="preserve">   — Changes against the previous archived run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02   </w:t>
      </w:r>
      <w:r>
        <w:rPr>
          <w:b/>
          <w:bCs/>
          <w:color w:val="0D1B2A"/>
          <w:sz w:val="24"/>
          <w:szCs w:val="24"/>
        </w:rPr>
        <w:t xml:space="preserve">Verdicts by dependency</w:t>
      </w:r>
      <w:r>
        <w:rPr>
          <w:color w:val="5A6A80"/>
          <w:sz w:val="20"/>
          <w:szCs w:val="20"/>
        </w:rPr>
        <w:t xml:space="preserve">   — All 13 dependencies, blocked first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03   </w:t>
      </w:r>
      <w:r>
        <w:rPr>
          <w:b/>
          <w:bCs/>
          <w:color w:val="0D1B2A"/>
          <w:sz w:val="24"/>
          <w:szCs w:val="24"/>
        </w:rPr>
        <w:t xml:space="preserve">Browser findings</w:t>
      </w:r>
      <w:r>
        <w:rPr>
          <w:color w:val="5A6A80"/>
          <w:sz w:val="20"/>
          <w:szCs w:val="20"/>
        </w:rPr>
        <w:t xml:space="preserve">   — What a real browser saw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04   </w:t>
      </w:r>
      <w:r>
        <w:rPr>
          <w:b/>
          <w:bCs/>
          <w:color w:val="0D1B2A"/>
          <w:sz w:val="24"/>
          <w:szCs w:val="24"/>
        </w:rPr>
        <w:t xml:space="preserve">中文摘要</w:t>
      </w:r>
      <w:r>
        <w:rPr>
          <w:color w:val="5A6A80"/>
          <w:sz w:val="20"/>
          <w:szCs w:val="20"/>
        </w:rPr>
        <w:t xml:space="preserve">   — Chinese summary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01   Executive summary</w:t>
      </w:r>
    </w:p>
    <w:p>
      <w:pPr>
        <w:spacing w:after="80"/>
      </w:pPr>
      <w:r>
        <w:rPr>
          <w:b/>
          <w:bCs/>
          <w:color w:val="067647"/>
          <w:sz w:val="22"/>
          <w:szCs w:val="22"/>
        </w:rPr>
        <w:t xml:space="preserve">Recovered:  </w:t>
      </w:r>
      <w:r>
        <w:rPr>
          <w:color w:val="0D1B2A"/>
          <w:sz w:val="22"/>
          <w:szCs w:val="22"/>
        </w:rPr>
        <w:t xml:space="preserve">Stripe.js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Single-node snapshot from one Beijing run. Verdicts vary by carrier, region, and time. This is measurement evidence, not a legal or compliance conclusion.</w:t>
      </w:r>
    </w:p>
    <w:p>
      <w:pPr>
        <w:spacing w:before="120"/>
      </w:pPr>
      <w:r>
        <w:rPr>
          <w:b/>
          <w:bCs/>
          <w:color w:val="067647"/>
          <w:sz w:val="18"/>
          <w:szCs w:val="18"/>
        </w:rPr>
        <w:t xml:space="preserve">● </w:t>
      </w:r>
      <w:r>
        <w:rPr>
          <w:b/>
          <w:bCs/>
          <w:color w:val="0D1B2A"/>
          <w:sz w:val="18"/>
          <w:szCs w:val="18"/>
        </w:rPr>
        <w:t xml:space="preserve">Reachable &lt; 1s      </w:t>
      </w:r>
      <w:r>
        <w:rPr>
          <w:b/>
          <w:bCs/>
          <w:color w:val="B54708"/>
          <w:sz w:val="18"/>
          <w:szCs w:val="18"/>
        </w:rPr>
        <w:t xml:space="preserve">● </w:t>
      </w:r>
      <w:r>
        <w:rPr>
          <w:b/>
          <w:bCs/>
          <w:color w:val="0D1B2A"/>
          <w:sz w:val="18"/>
          <w:szCs w:val="18"/>
        </w:rPr>
        <w:t xml:space="preserve">Degraded 1–3s      </w:t>
      </w:r>
      <w:r>
        <w:rPr>
          <w:b/>
          <w:bCs/>
          <w:color w:val="B42318"/>
          <w:sz w:val="18"/>
          <w:szCs w:val="18"/>
        </w:rPr>
        <w:t xml:space="preserve">● </w:t>
      </w:r>
      <w:r>
        <w:rPr>
          <w:b/>
          <w:bCs/>
          <w:color w:val="0D1B2A"/>
          <w:sz w:val="18"/>
          <w:szCs w:val="18"/>
        </w:rPr>
        <w:t xml:space="preserve">Blocked &gt; 3s or connection failed</w:t>
      </w:r>
    </w:p>
    <w:p>
      <w:pPr>
        <w:spacing w:after="180"/>
      </w:pPr>
      <w:r>
        <w:rPr>
          <w:i/>
          <w:color w:val="5A6A80"/>
          <w:sz w:val="17"/>
          <w:szCs w:val="17"/>
        </w:rPr>
        <w:t xml:space="preserve">Measured as total request time from the Beijing node; any HTTP status counts as connected.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02   Verdicts by dependency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2500"/>
        <w:gridCol w:w="900"/>
        <w:gridCol w:w="1100"/>
        <w:gridCol w:w="2300"/>
        <w:gridCol w:w="800"/>
        <w:gridCol w:w="800"/>
        <w:gridCol w:w="1012"/>
      </w:tblGrid>
      <w:tr>
        <w:trPr>
          <w:tblHeader/>
          <w:cantSplit/>
        </w:trPr>
        <w:tc>
          <w:tcPr>
            <w:tcW w:w="25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9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TIER</w:t>
            </w:r>
          </w:p>
        </w:tc>
        <w:tc>
          <w:tcPr>
            <w:tcW w:w="11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SAAS</w:t>
            </w:r>
          </w:p>
        </w:tc>
        <w:tc>
          <w:tcPr>
            <w:tcW w:w="23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DOMAIN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HTTP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TOTAL S</w:t>
            </w:r>
          </w:p>
        </w:tc>
        <w:tc>
          <w:tcPr>
            <w:tcW w:w="10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accounts.google.com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www.youtube.com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maps.googleapis.com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vimeo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player.vimeo.com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auth0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cdn.auth0.com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2.169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54708"/>
                <w:sz w:val="19"/>
                <w:szCs w:val="19"/>
              </w:rPr>
              <w:t xml:space="preserve">Degraded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Sentry Browser SDK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community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sentry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browser.sentry-cdn.com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403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1.157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54708"/>
                <w:sz w:val="19"/>
                <w:szCs w:val="19"/>
              </w:rPr>
              <w:t xml:space="preserve">Degraded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0.286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0.225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adobe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use.typekit.net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404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0.842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0.176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Stripe.js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community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stripe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js.stripe.com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0.932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03   Browser findings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4000"/>
        <w:gridCol w:w="2412"/>
        <w:gridCol w:w="3000"/>
      </w:tblGrid>
      <w:tr>
        <w:trPr>
          <w:tblHeader/>
          <w:cantSplit/>
        </w:trPr>
        <w:tc>
          <w:tcPr>
            <w:tcW w:w="40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24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BROWSER VERDICT</w:t>
            </w:r>
          </w:p>
        </w:tc>
        <w:tc>
          <w:tcPr>
            <w:tcW w:w="30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FAILED REQUESTS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54708"/>
                <w:sz w:val="19"/>
                <w:szCs w:val="19"/>
              </w:rPr>
              <w:t xml:space="preserve">Degraded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04   中文摘要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本页为中文摘要。Stack Break Lab 每周从北京节点实测境外 Web 技术栈依赖在中国大陆的可达性。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本期共测 13 项：可达 6、降速 2、阻断 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与上一期归档相比：新被墙 0 项，恢复 1 项。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测试环境：Alibaba Cloud cn-beijing-h（launchready.cn），DNS 223.5.5.5。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完整明细与历史数据见 stackbreak.launchready.cn。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免责声明：本报告为单节点（北京）单次快照，结果随运营商、地区与时间变化；本报告是测量证据，不构成法律或合规结论。</w:t>
      </w:r>
    </w:p>
    <w:p>
      <w:pPr>
        <w:sectPr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</w:body>
</w:document>
</file>

<file path=word/footer.xml><?xml version="1.0" encoding="utf-8"?>
<w:ftr xmlns:w="http://schemas.openxmlformats.org/wordprocessingml/2006/main">
  <w:p>
    <w:pPr>
      <w:tabs>
        <w:tab w:val="right" w:pos="9412"/>
      </w:tabs>
    </w:pPr>
    <w:r>
      <w:rPr>
        <w:color w:val="5A6A80"/>
        <w:sz w:val="18"/>
        <w:szCs w:val="18"/>
      </w:rPr>
      <w:t xml:space="preserve">stackbreak.launchready.cn</w:t>
    </w:r>
    <w:r>
      <w:tab/>
    </w:r>
    <w:r>
      <w:rPr>
        <w:color w:val="5A6A80"/>
        <w:sz w:val="18"/>
        <w:szCs w:val="18"/>
      </w:rPr>
      <w:t xml:space="preserve">PAGE </w:t>
    </w:r>
    <w:fldSimple w:instr="PAGE"/>
  </w:p>
</w:ftr>
</file>

<file path=word/header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color="DDE3EE"/>
      </w:pBdr>
    </w:pPr>
    <w:r>
      <w:drawing>
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<wp:extent cx="1900000" cy="420000"/>
          <wp:docPr id="1" name="Chinaready header logo"/>
          <a:graphic>
            <a:graphicData uri="http://schemas.openxmlformats.org/drawingml/2006/picture">
              <pic:pic>
                <pic:nvPicPr>
                  <pic:cNvPr id="0" name="Chinaready 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0000" cy="4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.xml"/><Relationship Id="rId2" Type="http://schemas.openxmlformats.org/officeDocument/2006/relationships/footer" Target="footer.xml"/><Relationship Id="rId3" Type="http://schemas.openxmlformats.org/officeDocument/2006/relationships/image" Target="media/logo-cover.png"/></Relationships>
</file>

<file path=word/_rels/header.xml.rels><?xml version="1.0" encoding="UTF-8" standalone="yes"?><Relationships xmlns="http://schemas.openxmlformats.org/package/2006/relationships"><Relationship Id="rId1" Type="http://schemas.openxmlformats.org/officeDocument/2006/relationships/image" Target="media/logo-header.png"/></Relationships>
</file>