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1906" w:type="dxa"/>
        <w:tblLayout w:type="fixed"/>
      </w:tblPr>
      <w:tblGrid>
        <w:gridCol w:w="11906"/>
      </w:tblGrid>
      <w:tr>
        <w:tc>
          <w:tcPr>
            <w:tcW w:w="11906" w:type="dxa"/>
            <w:shd w:val="clear" w:color="auto" w:fill="0C1E3E"/>
            <w:vAlign w:val="top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before="600"/>
            </w:pPr>
          </w:p>
          <w:p>
            <w:r>
              <w:drawing>
      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      <wp:extent cx="2160000" cy="432000"/>
                  <wp:docPr id="3" name="Chinaready cover logo"/>
                  <a:graphic>
                    <a:graphicData uri="http://schemas.openxmlformats.org/drawingml/2006/picture">
                      <pic:pic>
                        <pic:nvPicPr>
                          <pic:cNvPr id="0" name="Chinaready cover logo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3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300"/>
            </w:pPr>
          </w:p>
          <w:p>
            <w:r>
              <w:rPr>
                <w:b/>
                <w:bCs/>
                <w:color w:val="7F95B8"/>
                <w:sz w:val="18"/>
                <w:szCs w:val="18"/>
                <w:caps/>
                <w:spacing w:val="80"/>
              </w:rPr>
              <w:t xml:space="preserve">WEEKLY EVIDENCE REPORT</w:t>
            </w:r>
          </w:p>
          <w:p>
            <w:pPr>
              <w:spacing w:after="240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Stack Break Weekly</w:t>
            </w:r>
            <w:r>
              <w:rPr>
                <w:b/>
                <w:bCs/>
                <w:color w:val="005BAC"/>
                <w:sz w:val="64"/>
                <w:szCs w:val="64"/>
              </w:rPr>
              <w:t xml:space="preserve">.</w:t>
            </w:r>
          </w:p>
          <w:p>
            <w:r>
              <w:rPr>
                <w:color w:val="B7C2D6"/>
                <w:sz w:val="26"/>
                <w:szCs w:val="26"/>
              </w:rPr>
              <w:t xml:space="preserve">Which foreign web-stack dependencies reached a Beijing node this week.</w:t>
            </w:r>
          </w:p>
          <w:p>
            <w:pPr>
              <w:spacing w:before="700"/>
            </w:pPr>
            <w:r>
              <w:rPr>
                <w:b/>
                <w:bCs/>
                <w:color w:val="7F95B8"/>
                <w:sz w:val="20"/>
                <w:szCs w:val="20"/>
              </w:rPr>
              <w:t xml:space="preserve">Run date  </w:t>
            </w:r>
            <w:r>
              <w:rPr>
                <w:color w:val="FFFFFF"/>
                <w:sz w:val="20"/>
                <w:szCs w:val="20"/>
              </w:rPr>
              <w:t xml:space="preserve">2026-10-12</w:t>
            </w:r>
            <w:r>
              <w:rPr>
                <w:b/>
                <w:bCs/>
                <w:color w:val="7F95B8"/>
                <w:sz w:val="20"/>
                <w:szCs w:val="20"/>
              </w:rPr>
              <w:t xml:space="preserve">      Node  </w:t>
            </w:r>
            <w:r>
              <w:rPr>
                <w:color w:val="FFFFFF"/>
                <w:sz w:val="20"/>
                <w:szCs w:val="20"/>
              </w:rPr>
              <w:t xml:space="preserve">Alibaba Cloud cn-beijing-h</w:t>
            </w:r>
          </w:p>
          <w:p>
            <w:r>
              <w:rPr>
                <w:b/>
                <w:bCs/>
                <w:color w:val="7F95B8"/>
                <w:sz w:val="20"/>
                <w:szCs w:val="20"/>
              </w:rPr>
              <w:t xml:space="preserve">Targets  </w:t>
            </w:r>
            <w:r>
              <w:rPr>
                <w:color w:val="FFFFFF"/>
                <w:sz w:val="20"/>
                <w:szCs w:val="20"/>
              </w:rPr>
              <w:t xml:space="preserve">13 — 5 blocked / 3 degraded / 5 reachable</w:t>
            </w:r>
          </w:p>
          <w:p>
            <w:pPr>
              <w:spacing w:before="2400"/>
            </w:pPr>
          </w:p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stackbreak.launchready.cn</w:t>
            </w:r>
          </w:p>
        </w:tc>
      </w:tr>
    </w:tbl>
    <w:p>
      <w:pPr>
        <w:sectPr>
          <w:type w:val="nextPage"/>
          <w:titlePg/>
          <w:pgSz w:w="11906" w:h="16838"/>
          <w:pgMar w:top="0" w:right="0" w:bottom="0" w:left="0" w:header="0" w:footer="0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Contents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01   </w:t>
      </w:r>
      <w:r>
        <w:rPr>
          <w:b/>
          <w:bCs/>
          <w:color w:val="0D1B2A"/>
          <w:sz w:val="24"/>
          <w:szCs w:val="24"/>
        </w:rPr>
        <w:t xml:space="preserve">Executive summary</w:t>
      </w:r>
      <w:r>
        <w:rPr>
          <w:color w:val="5A6A80"/>
          <w:sz w:val="20"/>
          <w:szCs w:val="20"/>
        </w:rPr>
        <w:t xml:space="preserve">   — Changes against the previous archived run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02   </w:t>
      </w:r>
      <w:r>
        <w:rPr>
          <w:b/>
          <w:bCs/>
          <w:color w:val="0D1B2A"/>
          <w:sz w:val="24"/>
          <w:szCs w:val="24"/>
        </w:rPr>
        <w:t xml:space="preserve">Verdicts by dependency</w:t>
      </w:r>
      <w:r>
        <w:rPr>
          <w:color w:val="5A6A80"/>
          <w:sz w:val="20"/>
          <w:szCs w:val="20"/>
        </w:rPr>
        <w:t xml:space="preserve">   — All 13 dependencies, blocked first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03   </w:t>
      </w:r>
      <w:r>
        <w:rPr>
          <w:b/>
          <w:bCs/>
          <w:color w:val="0D1B2A"/>
          <w:sz w:val="24"/>
          <w:szCs w:val="24"/>
        </w:rPr>
        <w:t xml:space="preserve">Browser findings</w:t>
      </w:r>
      <w:r>
        <w:rPr>
          <w:color w:val="5A6A80"/>
          <w:sz w:val="20"/>
          <w:szCs w:val="20"/>
        </w:rPr>
        <w:t xml:space="preserve">   — What a real browser saw</w:t>
      </w:r>
    </w:p>
    <w:p>
      <w:pPr>
        <w:spacing w:after="60"/>
      </w:pPr>
      <w:r>
        <w:rPr>
          <w:b/>
          <w:bCs/>
          <w:color w:val="005BAC"/>
          <w:sz w:val="24"/>
          <w:szCs w:val="24"/>
        </w:rPr>
        <w:t xml:space="preserve">04   </w:t>
      </w:r>
      <w:r>
        <w:rPr>
          <w:b/>
          <w:bCs/>
          <w:color w:val="0D1B2A"/>
          <w:sz w:val="24"/>
          <w:szCs w:val="24"/>
        </w:rPr>
        <w:t xml:space="preserve">中文摘要</w:t>
      </w:r>
      <w:r>
        <w:rPr>
          <w:color w:val="5A6A80"/>
          <w:sz w:val="20"/>
          <w:szCs w:val="20"/>
        </w:rPr>
        <w:t xml:space="preserve">   — Chinese summary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01   Executive summary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No verdict changes against the previous archived run.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Single-node snapshot from one Beijing run. Verdicts vary by carrier, region, and time. This is measurement evidence, not a legal or compliance conclusion.</w:t>
      </w:r>
    </w:p>
    <w:p>
      <w:pPr>
        <w:spacing w:before="120"/>
      </w:pPr>
      <w:r>
        <w:rPr>
          <w:b/>
          <w:bCs/>
          <w:color w:val="067647"/>
          <w:sz w:val="18"/>
          <w:szCs w:val="18"/>
        </w:rPr>
        <w:t xml:space="preserve">● </w:t>
      </w:r>
      <w:r>
        <w:rPr>
          <w:b/>
          <w:bCs/>
          <w:color w:val="0D1B2A"/>
          <w:sz w:val="18"/>
          <w:szCs w:val="18"/>
        </w:rPr>
        <w:t xml:space="preserve">Reachable &lt; 1s      </w:t>
      </w:r>
      <w:r>
        <w:rPr>
          <w:b/>
          <w:bCs/>
          <w:color w:val="B54708"/>
          <w:sz w:val="18"/>
          <w:szCs w:val="18"/>
        </w:rPr>
        <w:t xml:space="preserve">● </w:t>
      </w:r>
      <w:r>
        <w:rPr>
          <w:b/>
          <w:bCs/>
          <w:color w:val="0D1B2A"/>
          <w:sz w:val="18"/>
          <w:szCs w:val="18"/>
        </w:rPr>
        <w:t xml:space="preserve">Degraded 1–3s      </w:t>
      </w:r>
      <w:r>
        <w:rPr>
          <w:b/>
          <w:bCs/>
          <w:color w:val="B42318"/>
          <w:sz w:val="18"/>
          <w:szCs w:val="18"/>
        </w:rPr>
        <w:t xml:space="preserve">● </w:t>
      </w:r>
      <w:r>
        <w:rPr>
          <w:b/>
          <w:bCs/>
          <w:color w:val="0D1B2A"/>
          <w:sz w:val="18"/>
          <w:szCs w:val="18"/>
        </w:rPr>
        <w:t xml:space="preserve">Blocked &gt; 3s or connection failed</w:t>
      </w:r>
    </w:p>
    <w:p>
      <w:pPr>
        <w:spacing w:after="180"/>
      </w:pPr>
      <w:r>
        <w:rPr>
          <w:i/>
          <w:color w:val="5A6A80"/>
          <w:sz w:val="17"/>
          <w:szCs w:val="17"/>
        </w:rPr>
        <w:t xml:space="preserve">Measured as total request time from the Beijing node; any HTTP status counts as connected.</w:t>
      </w:r>
    </w:p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02   Verdicts by dependency</w:t>
      </w:r>
    </w:p>
    <w:tbl>
      <w:tblPr>
        <w:tblW w:w="9412" w:type="dxa"/>
        <w:tblLayout w:type="fixed"/>
        <w:tblBorders>
          <w:top w:val="single" w:sz="4" w:color="DDE3EE"/>
          <w:left w:val="single" w:sz="4" w:color="DDE3EE"/>
          <w:bottom w:val="single" w:sz="4" w:color="DDE3EE"/>
          <w:right w:val="single" w:sz="4" w:color="DDE3EE"/>
          <w:insideH w:val="single" w:sz="4" w:color="DDE3EE"/>
          <w:insideV w:val="single" w:sz="4" w:color="DDE3EE"/>
        </w:tblBorders>
      </w:tblPr>
      <w:tblGrid>
        <w:gridCol w:w="2500"/>
        <w:gridCol w:w="900"/>
        <w:gridCol w:w="1100"/>
        <w:gridCol w:w="2300"/>
        <w:gridCol w:w="800"/>
        <w:gridCol w:w="800"/>
        <w:gridCol w:w="1012"/>
      </w:tblGrid>
      <w:tr>
        <w:trPr>
          <w:tblHeader/>
          <w:cantSplit/>
        </w:trPr>
        <w:tc>
          <w:tcPr>
            <w:tcW w:w="25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DEPENDENCY</w:t>
            </w:r>
          </w:p>
        </w:tc>
        <w:tc>
          <w:tcPr>
            <w:tcW w:w="9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TIER</w:t>
            </w:r>
          </w:p>
        </w:tc>
        <w:tc>
          <w:tcPr>
            <w:tcW w:w="11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SAAS</w:t>
            </w:r>
          </w:p>
        </w:tc>
        <w:tc>
          <w:tcPr>
            <w:tcW w:w="23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DOMAIN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HTTP</w:t>
            </w:r>
          </w:p>
        </w:tc>
        <w:tc>
          <w:tcPr>
            <w:tcW w:w="8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TOTAL S</w:t>
            </w:r>
          </w:p>
        </w:tc>
        <w:tc>
          <w:tcPr>
            <w:tcW w:w="1012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VERDICT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reCAPTCHA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Sign-In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accounts.google.com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YouTube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www.youtube.com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10.002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Maps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maps.googleapis.com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Vimeo embed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vimeo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player.vimeo.com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10.003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Auth0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auth0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cdn.auth0.com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2.226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54708"/>
                <w:sz w:val="19"/>
                <w:szCs w:val="19"/>
              </w:rPr>
              <w:t xml:space="preserve">Degraded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Stripe.js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community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stripe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js.stripe.com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2.121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54708"/>
                <w:sz w:val="19"/>
                <w:szCs w:val="19"/>
              </w:rPr>
              <w:t xml:space="preserve">Degraded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Sentry Browser SDK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community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sentry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browser.sentry-cdn.com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403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1.380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54708"/>
                <w:sz w:val="19"/>
                <w:szCs w:val="19"/>
              </w:rPr>
              <w:t xml:space="preserve">Degraded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Fonts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0.245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Material Symbols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fonts.googleapis.com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0.244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Adobe Fonts (Typekit)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adobe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use.typekit.net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404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0.685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Tag Manager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0.239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  <w:tr>
        <w:trPr>
          <w:cantSplit/>
        </w:trPr>
        <w:tc>
          <w:tcPr>
            <w:tcW w:w="25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Analytics 4</w:t>
            </w:r>
          </w:p>
        </w:tc>
        <w:tc>
          <w:tcPr>
            <w:tcW w:w="9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8"/>
                <w:szCs w:val="18"/>
              </w:rPr>
              <w:t xml:space="preserve">curated</w:t>
            </w:r>
          </w:p>
        </w:tc>
        <w:tc>
          <w:tcPr>
            <w:tcW w:w="11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05BAC"/>
                <w:sz w:val="19"/>
                <w:szCs w:val="19"/>
              </w:rPr>
              <w:t xml:space="preserve">google</w:t>
            </w:r>
          </w:p>
        </w:tc>
        <w:tc>
          <w:tcPr>
            <w:tcW w:w="23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0D1B2A"/>
                <w:sz w:val="19"/>
                <w:szCs w:val="19"/>
              </w:rPr>
              <w:t xml:space="preserve">www.googletagmanager.com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200</w:t>
            </w:r>
          </w:p>
        </w:tc>
        <w:tc>
          <w:tcPr>
            <w:tcW w:w="8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0.175</w:t>
            </w:r>
          </w:p>
        </w:tc>
        <w:tc>
          <w:tcPr>
            <w:tcW w:w="10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</w:tr>
    </w:tbl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03   Browser findings</w:t>
      </w:r>
    </w:p>
    <w:tbl>
      <w:tblPr>
        <w:tblW w:w="9412" w:type="dxa"/>
        <w:tblLayout w:type="fixed"/>
        <w:tblBorders>
          <w:top w:val="single" w:sz="4" w:color="DDE3EE"/>
          <w:left w:val="single" w:sz="4" w:color="DDE3EE"/>
          <w:bottom w:val="single" w:sz="4" w:color="DDE3EE"/>
          <w:right w:val="single" w:sz="4" w:color="DDE3EE"/>
          <w:insideH w:val="single" w:sz="4" w:color="DDE3EE"/>
          <w:insideV w:val="single" w:sz="4" w:color="DDE3EE"/>
        </w:tblBorders>
      </w:tblPr>
      <w:tblGrid>
        <w:gridCol w:w="4000"/>
        <w:gridCol w:w="2412"/>
        <w:gridCol w:w="3000"/>
      </w:tblGrid>
      <w:tr>
        <w:trPr>
          <w:tblHeader/>
          <w:cantSplit/>
        </w:trPr>
        <w:tc>
          <w:tcPr>
            <w:tcW w:w="40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DEPENDENCY</w:t>
            </w:r>
          </w:p>
        </w:tc>
        <w:tc>
          <w:tcPr>
            <w:tcW w:w="2412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BROWSER VERDICT</w:t>
            </w:r>
          </w:p>
        </w:tc>
        <w:tc>
          <w:tcPr>
            <w:tcW w:w="3000" w:type="dxa"/>
            <w:shd w:val="clear" w:color="auto" w:fill="F4F6F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C1E3E"/>
                <w:sz w:val="17"/>
                <w:szCs w:val="17"/>
              </w:rPr>
              <w:t xml:space="preserve">FAILED REQUESTS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Fonts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Material Symbols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Adobe Fonts (Typekit)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54708"/>
                <w:sz w:val="19"/>
                <w:szCs w:val="19"/>
              </w:rPr>
              <w:t xml:space="preserve">Degraded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reCAPTCHA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Auth0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Sign-In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Tag Manager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Analytics 4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67647"/>
                <w:sz w:val="19"/>
                <w:szCs w:val="19"/>
              </w:rPr>
              <w:t xml:space="preserve">Reachable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YouTube embed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Google Maps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w="4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0D1B2A"/>
                <w:sz w:val="19"/>
                <w:szCs w:val="19"/>
              </w:rPr>
              <w:t xml:space="preserve">Vimeo embed</w:t>
            </w:r>
          </w:p>
        </w:tc>
        <w:tc>
          <w:tcPr>
            <w:tcW w:w="2412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bCs/>
                <w:color w:val="B42318"/>
                <w:sz w:val="19"/>
                <w:szCs w:val="19"/>
              </w:rPr>
              <w:t xml:space="preserve">Blocked</w:t>
            </w:r>
          </w:p>
        </w:tc>
        <w:tc>
          <w:tcPr>
            <w:tcW w:w="3000" w:type="dxa"/>
            <w:vAlign w:val="top"/>
            <w:tcBorders>
              <w:top w:val="single" w:sz="4" w:color="DDE3EE"/>
              <w:left w:val="single" w:sz="4" w:color="DDE3EE"/>
              <w:bottom w:val="single" w:sz="4" w:color="DDE3EE"/>
              <w:right w:val="single" w:sz="4" w:color="DDE3EE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color w:val="5A6A80"/>
                <w:sz w:val="19"/>
                <w:szCs w:val="19"/>
              </w:rPr>
              <w:t xml:space="preserve">0</w:t>
            </w:r>
          </w:p>
        </w:tc>
      </w:tr>
    </w:tbl>
    <w:p>
      <w:pPr>
        <w:sectPr>
          <w:type w:val="nextPage"/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  <w:p>
      <w:pPr>
        <w:spacing w:after="180"/>
        <w:keepNext/>
      </w:pPr>
      <w:r>
        <w:rPr>
          <w:b/>
          <w:bCs/>
          <w:color w:val="0C1E3E"/>
          <w:sz w:val="46"/>
          <w:szCs w:val="46"/>
        </w:rPr>
        <w:t xml:space="preserve">04   中文摘要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本页为中文摘要。Stack Break Lab 每周从北京节点实测境外 Web 技术栈依赖在中国大陆的可达性。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本期共测 13 项：可达 5、降速 3、阻断 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与上一期归档相比：新被墙 0 项，恢复 0 项。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测试环境：Alibaba Cloud cn-beijing-h（launchready.cn），DNS 223.5.5.5。</w:t>
      </w:r>
    </w:p>
    <w:p>
      <w:pPr>
        <w:spacing w:after="180"/>
      </w:pPr>
      <w:r>
        <w:rPr>
          <w:color w:val="0D1B2A"/>
          <w:sz w:val="22"/>
          <w:szCs w:val="22"/>
        </w:rPr>
        <w:t xml:space="preserve">完整明细与历史数据见 stackbreak.launchready.cn。</w:t>
      </w:r>
    </w:p>
    <w:p>
      <w:pPr>
        <w:spacing w:after="180"/>
      </w:pPr>
      <w:r>
        <w:rPr>
          <w:i/>
          <w:color w:val="5A6A80"/>
          <w:sz w:val="18"/>
          <w:szCs w:val="18"/>
        </w:rPr>
        <w:t xml:space="preserve">免责声明：本报告为单节点（北京）单次快照，结果随运营商、地区与时间变化；本报告是测量证据，不构成法律或合规结论。</w:t>
      </w:r>
    </w:p>
    <w:p>
      <w:pPr>
        <w:sectPr>
          <w:headerReference w:type="default" r:id="rId1"/>
          <w:footerReference w:type="default" r:id="rId2"/>
          <w:pgSz w:w="11906" w:h="16838"/>
          <w:pgMar w:top="1134" w:right="1247" w:bottom="1134" w:left="1247" w:header="567" w:footer="567" w:gutter="0"/>
        </w:sectPr>
      </w:pPr>
    </w:p>
  </w:body>
</w:document>
</file>

<file path=word/footer.xml><?xml version="1.0" encoding="utf-8"?>
<w:ftr xmlns:w="http://schemas.openxmlformats.org/wordprocessingml/2006/main">
  <w:p>
    <w:pPr>
      <w:tabs>
        <w:tab w:val="right" w:pos="9412"/>
      </w:tabs>
    </w:pPr>
    <w:r>
      <w:rPr>
        <w:color w:val="5A6A80"/>
        <w:sz w:val="18"/>
        <w:szCs w:val="18"/>
      </w:rPr>
      <w:t xml:space="preserve">stackbreak.launchready.cn</w:t>
    </w:r>
    <w:r>
      <w:tab/>
    </w:r>
    <w:r>
      <w:rPr>
        <w:color w:val="5A6A80"/>
        <w:sz w:val="18"/>
        <w:szCs w:val="18"/>
      </w:rPr>
      <w:t xml:space="preserve">PAGE </w:t>
    </w:r>
    <w:fldSimple w:instr="PAGE"/>
  </w:p>
</w:ftr>
</file>

<file path=word/header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4" w:color="DDE3EE"/>
      </w:pBdr>
    </w:pPr>
    <w:r>
      <w:drawing>
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<wp:extent cx="1900000" cy="420000"/>
          <wp:docPr id="1" name="Chinaready header logo"/>
          <a:graphic>
            <a:graphicData uri="http://schemas.openxmlformats.org/drawingml/2006/picture">
              <pic:pic>
                <pic:nvPicPr>
                  <pic:cNvPr id="0" name="Chinaready header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00000" cy="4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.xml"/><Relationship Id="rId2" Type="http://schemas.openxmlformats.org/officeDocument/2006/relationships/footer" Target="footer.xml"/><Relationship Id="rId3" Type="http://schemas.openxmlformats.org/officeDocument/2006/relationships/image" Target="media/logo-cover.png"/></Relationships>
</file>

<file path=word/_rels/header.xml.rels><?xml version="1.0" encoding="UTF-8" standalone="yes"?><Relationships xmlns="http://schemas.openxmlformats.org/package/2006/relationships"><Relationship Id="rId1" Type="http://schemas.openxmlformats.org/officeDocument/2006/relationships/image" Target="media/logo-header.png"/></Relationships>
</file>