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建邺区</w:t>
      </w:r>
      <w:r>
        <w:t>MOOPs-SL 实验报告</w:t>
      </w:r>
    </w:p>
    <w:p>
      <w:r>
        <w:rPr>
          <w:rFonts w:hint="eastAsia"/>
        </w:rPr>
        <w:t>需要打开的数据和服务包括：</w:t>
      </w:r>
    </w:p>
    <w:p>
      <w:r>
        <w:rPr>
          <w:rFonts w:hint="eastAsia"/>
        </w:rPr>
        <w:t>理论空间地图MXD</w:t>
      </w:r>
    </w:p>
    <w:p>
      <w:r>
        <w:rPr>
          <w:rFonts w:hint="eastAsia"/>
        </w:rPr>
        <w:t>启动MongoDB服务；</w:t>
      </w:r>
    </w:p>
    <w:p>
      <w:r>
        <w:rPr>
          <w:rFonts w:hint="eastAsia"/>
        </w:rPr>
        <w:t>运行代码工程；</w:t>
      </w:r>
    </w:p>
    <w:p>
      <w:r>
        <w:rPr>
          <w:rFonts w:hint="eastAsia"/>
        </w:rPr>
        <w:t>实验报告文档复现一遍；</w:t>
      </w:r>
    </w:p>
    <w:p>
      <w:pPr>
        <w:pStyle w:val="2"/>
      </w:pPr>
      <w:r>
        <w:rPr>
          <w:rFonts w:hint="eastAsia"/>
        </w:rPr>
        <w:t>1、定量评价指标</w:t>
      </w:r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O</w:t>
      </w:r>
      <w:r>
        <w:t>bjecteve count 2,3,4</w:t>
      </w:r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Popsize</w:t>
      </w:r>
      <w:r>
        <w:t>=100,500,1000</w:t>
      </w:r>
    </w:p>
    <w:p>
      <w:pPr>
        <w:ind w:firstLine="630" w:firstLineChars="300"/>
      </w:pPr>
      <w:r>
        <w:rPr>
          <w:rFonts w:hint="eastAsia"/>
        </w:rPr>
        <w:t>I</w:t>
      </w:r>
      <w:r>
        <w:t>teration=1000</w:t>
      </w:r>
    </w:p>
    <w:p>
      <w:pPr>
        <w:ind w:firstLine="630" w:firstLineChars="300"/>
      </w:pPr>
    </w:p>
    <w:p>
      <w:pPr>
        <w:ind w:firstLine="630" w:firstLineChars="30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05"/>
        <w:gridCol w:w="1082"/>
        <w:gridCol w:w="1217"/>
        <w:gridCol w:w="1141"/>
        <w:gridCol w:w="1350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r>
              <w:rPr>
                <w:rFonts w:hint="eastAsia"/>
              </w:rPr>
              <w:t>测试函数</w:t>
            </w:r>
          </w:p>
        </w:tc>
        <w:tc>
          <w:tcPr>
            <w:tcW w:w="1105" w:type="dxa"/>
          </w:tcPr>
          <w:p>
            <w:r>
              <w:rPr>
                <w:rFonts w:hint="eastAsia"/>
              </w:rPr>
              <w:t>求解问题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分类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种群规模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迭代次数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1182" w:type="dxa"/>
          </w:tcPr>
          <w:p>
            <w:r>
              <w:rPr>
                <w:rFonts w:hint="eastAsia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Courier New" w:hAnsi="宋体" w:eastAsia="宋体" w:cs="Courier New"/>
                <w:color w:val="000000"/>
                <w:kern w:val="0"/>
                <w:szCs w:val="21"/>
              </w:rPr>
            </w:pPr>
            <w:r>
              <w:rPr>
                <w:rFonts w:hint="cs" w:ascii="Courier New" w:hAnsi="宋体" w:eastAsia="宋体" w:cs="Courier New"/>
                <w:color w:val="000000"/>
                <w:kern w:val="0"/>
                <w:szCs w:val="21"/>
              </w:rPr>
              <w:t>-0.922</w:t>
            </w:r>
          </w:p>
        </w:tc>
        <w:tc>
          <w:tcPr>
            <w:tcW w:w="11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Courier New" w:hAnsi="宋体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宋体" w:eastAsia="宋体" w:cs="Courier New"/>
                <w:color w:val="000000"/>
                <w:kern w:val="0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0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cs" w:ascii="Courier New" w:cs="Courier New"/>
                <w:color w:val="000000"/>
                <w:sz w:val="21"/>
                <w:szCs w:val="21"/>
              </w:rPr>
              <w:t>0.227</w:t>
            </w:r>
          </w:p>
        </w:tc>
        <w:tc>
          <w:tcPr>
            <w:tcW w:w="1182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cs="Courier New"/>
                <w:color w:val="000000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0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cs" w:ascii="Courier New" w:cs="Courier New"/>
                <w:color w:val="000000"/>
                <w:sz w:val="21"/>
                <w:szCs w:val="21"/>
              </w:rPr>
              <w:t>0.975</w:t>
            </w:r>
          </w:p>
        </w:tc>
        <w:tc>
          <w:tcPr>
            <w:tcW w:w="1182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cs="Courier New"/>
                <w:color w:val="000000"/>
                <w:sz w:val="21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0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cs" w:ascii="Courier New" w:cs="Courier New"/>
                <w:color w:val="000000"/>
                <w:sz w:val="21"/>
                <w:szCs w:val="21"/>
              </w:rPr>
              <w:t>0.928</w:t>
            </w:r>
          </w:p>
        </w:tc>
        <w:tc>
          <w:tcPr>
            <w:tcW w:w="1182" w:type="dxa"/>
          </w:tcPr>
          <w:p>
            <w:pPr>
              <w:pStyle w:val="6"/>
              <w:shd w:val="clear" w:color="auto" w:fill="FFFFFF"/>
              <w:wordWrap w:val="0"/>
              <w:jc w:val="center"/>
              <w:textAlignment w:val="baseline"/>
              <w:rPr>
                <w:rFonts w:asci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cs="Courier New"/>
                <w:color w:val="000000"/>
                <w:sz w:val="21"/>
                <w:szCs w:val="21"/>
              </w:rPr>
              <w:t>1</w:t>
            </w:r>
            <w:r>
              <w:rPr>
                <w:rFonts w:ascii="Courier New" w:cs="Courier New"/>
                <w:color w:val="000000"/>
                <w:sz w:val="21"/>
                <w:szCs w:val="21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.865</w:t>
            </w:r>
          </w:p>
        </w:tc>
        <w:tc>
          <w:tcPr>
            <w:tcW w:w="118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.849</w:t>
            </w:r>
          </w:p>
        </w:tc>
        <w:tc>
          <w:tcPr>
            <w:tcW w:w="118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.890</w:t>
            </w:r>
          </w:p>
        </w:tc>
        <w:tc>
          <w:tcPr>
            <w:tcW w:w="1182" w:type="dxa"/>
          </w:tcPr>
          <w:p>
            <w:pPr>
              <w:jc w:val="center"/>
            </w:pPr>
            <w:bookmarkStart w:id="0" w:name="OLE_LINK4"/>
            <w:bookmarkStart w:id="1" w:name="OLE_LINK3"/>
            <w:r>
              <w:rPr>
                <w:rFonts w:hint="eastAsia"/>
              </w:rPr>
              <w:t>3</w:t>
            </w:r>
            <w:r>
              <w:t>08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t>0.968</w:t>
            </w:r>
          </w:p>
        </w:tc>
        <w:tc>
          <w:tcPr>
            <w:tcW w:w="118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200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.140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200</w:t>
            </w:r>
          </w:p>
        </w:tc>
        <w:tc>
          <w:tcPr>
            <w:tcW w:w="1141" w:type="dxa"/>
          </w:tcPr>
          <w:p>
            <w:r>
              <w:t>20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-</w:t>
            </w:r>
            <w:r>
              <w:t>0.183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t>0.0617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  <w: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100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t>0.0385</w:t>
            </w:r>
          </w:p>
        </w:tc>
        <w:tc>
          <w:tcPr>
            <w:tcW w:w="1182" w:type="dxa"/>
          </w:tcPr>
          <w:p>
            <w:pPr>
              <w:jc w:val="left"/>
            </w:pPr>
            <w:bookmarkStart w:id="2" w:name="OLE_LINK5"/>
            <w:r>
              <w:rPr>
                <w:rFonts w:hint="eastAsia"/>
              </w:rPr>
              <w:t>2</w:t>
            </w:r>
            <w:r>
              <w:t>389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1000</w:t>
            </w:r>
          </w:p>
        </w:tc>
        <w:tc>
          <w:tcPr>
            <w:tcW w:w="1141" w:type="dxa"/>
          </w:tcPr>
          <w:p>
            <w:r>
              <w:t>100</w:t>
            </w:r>
          </w:p>
        </w:tc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.109</w:t>
            </w:r>
          </w:p>
        </w:tc>
        <w:tc>
          <w:tcPr>
            <w:tcW w:w="1182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>374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5000</w:t>
            </w:r>
          </w:p>
        </w:tc>
        <w:tc>
          <w:tcPr>
            <w:tcW w:w="1141" w:type="dxa"/>
          </w:tcPr>
          <w:p>
            <w:r>
              <w:t>1000</w:t>
            </w:r>
          </w:p>
        </w:tc>
        <w:tc>
          <w:tcPr>
            <w:tcW w:w="1350" w:type="dxa"/>
          </w:tcPr>
          <w:p>
            <w:pPr>
              <w:jc w:val="left"/>
            </w:pPr>
          </w:p>
        </w:tc>
        <w:tc>
          <w:tcPr>
            <w:tcW w:w="118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hint="eastAsia"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105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259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</m:oMath>
            </m:oMathPara>
          </w:p>
        </w:tc>
        <w:tc>
          <w:tcPr>
            <w:tcW w:w="1082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217" w:type="dxa"/>
          </w:tcPr>
          <w:p>
            <w:r>
              <w:t>5000</w:t>
            </w:r>
          </w:p>
        </w:tc>
        <w:tc>
          <w:tcPr>
            <w:tcW w:w="1141" w:type="dxa"/>
          </w:tcPr>
          <w:p>
            <w:r>
              <w:t>1000</w:t>
            </w:r>
          </w:p>
        </w:tc>
        <w:tc>
          <w:tcPr>
            <w:tcW w:w="1350" w:type="dxa"/>
          </w:tcPr>
          <w:p>
            <w:pPr>
              <w:jc w:val="left"/>
            </w:pPr>
          </w:p>
        </w:tc>
        <w:tc>
          <w:tcPr>
            <w:tcW w:w="1182" w:type="dxa"/>
          </w:tcPr>
          <w:p>
            <w:pPr>
              <w:jc w:val="left"/>
            </w:pPr>
          </w:p>
        </w:tc>
      </w:tr>
    </w:tbl>
    <w:p>
      <w:pPr>
        <w:ind w:firstLine="630" w:firstLineChars="300"/>
      </w:pPr>
    </w:p>
    <w:p>
      <w:pPr>
        <w:pStyle w:val="2"/>
      </w:pPr>
      <w:r>
        <w:rPr>
          <w:rFonts w:hint="eastAsia"/>
        </w:rPr>
        <w:t>2、建邺应用案例</w:t>
      </w:r>
    </w:p>
    <w:p>
      <w:r>
        <w:rPr>
          <w:rFonts w:hint="eastAsia"/>
        </w:rPr>
        <w:t>用建邺的数据来做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复制park_jy图层，然后得到park_ky_test图层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给park_jy_test图层增加10个字段，存放solution</w:t>
      </w:r>
    </w:p>
    <w:p>
      <w:r>
        <w:drawing>
          <wp:inline distT="0" distB="0" distL="114300" distR="114300">
            <wp:extent cx="3599815" cy="454406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昆山实验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001准备数据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需要三个图层数据，demand，provider，潜在供给点，三个层都是点层数据，每个层必要的关键字段为：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Demand：KEY_ID，population，name，X，Y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如果是多个时刻，则population可以有多个；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Provider：KEY_ID，Scale，name，X，Y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潜在供给点与Provider的结果是一样的，但是为了反填结果，需要增加solution字段，数量根据自己的需求来加，可以是10个；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7545" cy="4061460"/>
            <wp:effectExtent l="0" t="0" r="190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002图层数据入SDE库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为了便于后继的操作（读写）数据，为了可以直接从oracle中操作和统计，所以需要将图层数据存入SDE库中；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存入KUNSHAN SDE中，前提需要：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新建好KUNSHAN的表空间；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'E:\app\Administrator\product\11.2.0\dbhome_1\database\EMS.dbf'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unlimited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extent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management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EMS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EMS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dba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初始化企业级数据库；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62250" cy="2047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构建数据集；</w:t>
      </w:r>
    </w:p>
    <w:p>
      <w:pPr>
        <w:ind w:firstLine="420" w:firstLineChars="0"/>
      </w:pPr>
      <w:r>
        <w:drawing>
          <wp:inline distT="0" distB="0" distL="114300" distR="114300">
            <wp:extent cx="2638425" cy="2066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无需注意设置版本（设置了版本容易出现Oracle查到的数据为空的情况，）；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导入图层数据；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336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8747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003初始化数据至MongoDB中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注意：provider的Key_ID和petential_provider的Key_ID不可以有重复，所以需要加一个处理：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petential_provider t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t.Key_Id=t.Key_Id+</w:t>
      </w:r>
      <w:r>
        <w:rPr>
          <w:rFonts w:hint="eastAsia" w:ascii="Courier New" w:hAnsi="Courier New"/>
          <w:color w:val="0000FF"/>
          <w:sz w:val="20"/>
          <w:highlight w:val="white"/>
        </w:rPr>
        <w:t>1000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t.Key_id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petential_provider t;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注意：统计一下三张表的点的数量：</w:t>
      </w:r>
    </w:p>
    <w:p>
      <w:pPr>
        <w:spacing w:beforeLines="0" w:afterLines="0"/>
        <w:jc w:val="left"/>
        <w:rPr>
          <w:rFonts w:hint="default" w:ascii="Courier New" w:hAnsi="Courier New" w:eastAsia="等线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demand_1;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---386</w:t>
      </w:r>
    </w:p>
    <w:p>
      <w:pPr>
        <w:spacing w:beforeLines="0" w:afterLines="0"/>
        <w:jc w:val="left"/>
        <w:rPr>
          <w:rFonts w:hint="default" w:ascii="Courier New" w:hAnsi="Courier New" w:eastAsia="等线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provider_1;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---286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count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petential_provider;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 ---106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注意，运行initial_provider.py文件的时候需要打断点条件；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查看MongoDB中的collection结果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5271135" cy="2808605"/>
            <wp:effectExtent l="0" t="0" r="571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004运行RPD计算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修改：b_route_plan_calculator.py文件中的一些参数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包括：collection_name和n_rows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执行文件</w:t>
      </w:r>
    </w:p>
    <w:p>
      <w:r>
        <w:drawing>
          <wp:inline distT="0" distB="0" distL="114300" distR="114300">
            <wp:extent cx="5271135" cy="13696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查看运行时间后的结果：</w:t>
      </w:r>
    </w:p>
    <w:p>
      <w:r>
        <w:drawing>
          <wp:inline distT="0" distB="0" distL="114300" distR="114300">
            <wp:extent cx="5267960" cy="22669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007运行MoPs代码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需要修改的地方主要包括2个地方：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一个是初始化的参量，一个是过程的参量（主要包括：fitness函数，可视化函数，正确性验证函数）；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正确性验证函数：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805815"/>
            <wp:effectExtent l="0" t="0" r="825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3034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可以设置多组运行的结果，得到一个大的列表；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主要影响的参数包括：初始化参量；</w:t>
      </w:r>
    </w:p>
    <w:p>
      <w:pPr>
        <w:rPr>
          <w:rFonts w:hint="eastAsia" w:eastAsia="等线"/>
          <w:lang w:val="en-US" w:eastAsia="zh-CN"/>
        </w:rPr>
      </w:pPr>
      <w:r>
        <w:drawing>
          <wp:inline distT="0" distB="0" distL="114300" distR="114300">
            <wp:extent cx="5273040" cy="3959225"/>
            <wp:effectExtent l="0" t="0" r="381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008将非支配解存入到petential_provider图层上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首先需要重新填入provider_id list，注意需要是petential provider的；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'update petential_provider set solution1=0.0,solution2=0.0,solution3=0.0,solution4=0.0,solution5=0.0,solution6=0.0,solution7=0.0,solution8=3.0,solution9=0.0,solution10=0.0  where KEY_ID=1096'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时变建邺区实验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现有做研究工程，都会面对以下几个困难和挑战：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思路是逐步明晰的；过程中会经常调整思路；需要符合工程的规范；便于复盘和回忆；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形成的成果有：数据、工程、文档、绘图、地图、实验</w:t>
      </w:r>
      <w:bookmarkStart w:id="3" w:name="_GoBack"/>
      <w:bookmarkEnd w:id="3"/>
      <w:r>
        <w:rPr>
          <w:rFonts w:hint="eastAsia"/>
          <w:lang w:val="en-US" w:eastAsia="zh-CN"/>
        </w:rPr>
        <w:t>日志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时变人口对充电站设施的影响案例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设置四个时刻，然后准备四个时间段的人口和导航数据；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其次，准备好候选站的数据集；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准备好规模缺口【预测值】；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准备工程；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灌入数据；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修改多目标函数；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修改NSGA2的代码；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结果空间可视化；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增加多轮对比试验；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增加NSGA3的代码；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增加量子优化算法；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重新运行结果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结果空间可视化；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ED800"/>
    <w:multiLevelType w:val="singleLevel"/>
    <w:tmpl w:val="D9DED800"/>
    <w:lvl w:ilvl="0" w:tentative="0">
      <w:start w:val="3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5E2"/>
    <w:rsid w:val="000B0681"/>
    <w:rsid w:val="000D6CD6"/>
    <w:rsid w:val="000F5400"/>
    <w:rsid w:val="0012684F"/>
    <w:rsid w:val="001543D8"/>
    <w:rsid w:val="00173ECA"/>
    <w:rsid w:val="00187B3F"/>
    <w:rsid w:val="001F1FB5"/>
    <w:rsid w:val="002D3885"/>
    <w:rsid w:val="002D6D47"/>
    <w:rsid w:val="002F5F6A"/>
    <w:rsid w:val="00313DA2"/>
    <w:rsid w:val="00332CE2"/>
    <w:rsid w:val="003F24D4"/>
    <w:rsid w:val="00473899"/>
    <w:rsid w:val="00495CCD"/>
    <w:rsid w:val="00506634"/>
    <w:rsid w:val="00545D8C"/>
    <w:rsid w:val="00563188"/>
    <w:rsid w:val="005B3661"/>
    <w:rsid w:val="006031AA"/>
    <w:rsid w:val="00607926"/>
    <w:rsid w:val="00622265"/>
    <w:rsid w:val="00626500"/>
    <w:rsid w:val="006363A2"/>
    <w:rsid w:val="00655BFF"/>
    <w:rsid w:val="006567E8"/>
    <w:rsid w:val="00661D92"/>
    <w:rsid w:val="0066670E"/>
    <w:rsid w:val="006A34D2"/>
    <w:rsid w:val="006C0EA2"/>
    <w:rsid w:val="006C76DB"/>
    <w:rsid w:val="006F0195"/>
    <w:rsid w:val="00732760"/>
    <w:rsid w:val="00796A80"/>
    <w:rsid w:val="008621CB"/>
    <w:rsid w:val="00873480"/>
    <w:rsid w:val="008A710F"/>
    <w:rsid w:val="00966608"/>
    <w:rsid w:val="00987AC4"/>
    <w:rsid w:val="009E7F18"/>
    <w:rsid w:val="009F667C"/>
    <w:rsid w:val="00A435E6"/>
    <w:rsid w:val="00A65378"/>
    <w:rsid w:val="00AC6DA7"/>
    <w:rsid w:val="00AF304A"/>
    <w:rsid w:val="00B42069"/>
    <w:rsid w:val="00B66EA2"/>
    <w:rsid w:val="00B72C6D"/>
    <w:rsid w:val="00B90F02"/>
    <w:rsid w:val="00B929E3"/>
    <w:rsid w:val="00C00668"/>
    <w:rsid w:val="00C05DCC"/>
    <w:rsid w:val="00C67E54"/>
    <w:rsid w:val="00CE1501"/>
    <w:rsid w:val="00CF2942"/>
    <w:rsid w:val="00D73683"/>
    <w:rsid w:val="00DC2D1E"/>
    <w:rsid w:val="00E2307D"/>
    <w:rsid w:val="00E65519"/>
    <w:rsid w:val="00EA5D08"/>
    <w:rsid w:val="00EE0030"/>
    <w:rsid w:val="00EF69CB"/>
    <w:rsid w:val="00F278AB"/>
    <w:rsid w:val="00F57765"/>
    <w:rsid w:val="00FF7D41"/>
    <w:rsid w:val="015E0A93"/>
    <w:rsid w:val="039201BF"/>
    <w:rsid w:val="05746DA2"/>
    <w:rsid w:val="061D5F20"/>
    <w:rsid w:val="064A548A"/>
    <w:rsid w:val="066F001A"/>
    <w:rsid w:val="096F6C62"/>
    <w:rsid w:val="0DDE276A"/>
    <w:rsid w:val="102A1C7A"/>
    <w:rsid w:val="105B5D88"/>
    <w:rsid w:val="10E47B4C"/>
    <w:rsid w:val="13A117D5"/>
    <w:rsid w:val="15332617"/>
    <w:rsid w:val="154F7508"/>
    <w:rsid w:val="16051A9D"/>
    <w:rsid w:val="16FF3471"/>
    <w:rsid w:val="17DB0941"/>
    <w:rsid w:val="184A58DE"/>
    <w:rsid w:val="1E0B74C3"/>
    <w:rsid w:val="1EDB7154"/>
    <w:rsid w:val="1F882FB1"/>
    <w:rsid w:val="21E51938"/>
    <w:rsid w:val="269F2964"/>
    <w:rsid w:val="29177191"/>
    <w:rsid w:val="2A1F571A"/>
    <w:rsid w:val="2B0E02B3"/>
    <w:rsid w:val="2C5F72F6"/>
    <w:rsid w:val="2CEC7FA5"/>
    <w:rsid w:val="2DDA646B"/>
    <w:rsid w:val="2F074F46"/>
    <w:rsid w:val="303B3200"/>
    <w:rsid w:val="30C76D27"/>
    <w:rsid w:val="31A6464B"/>
    <w:rsid w:val="32951036"/>
    <w:rsid w:val="33EA4215"/>
    <w:rsid w:val="3605436F"/>
    <w:rsid w:val="36307C12"/>
    <w:rsid w:val="377D04F5"/>
    <w:rsid w:val="38D05770"/>
    <w:rsid w:val="3BF67266"/>
    <w:rsid w:val="40B0541B"/>
    <w:rsid w:val="416F213A"/>
    <w:rsid w:val="42FF31E1"/>
    <w:rsid w:val="437D58AA"/>
    <w:rsid w:val="444C554C"/>
    <w:rsid w:val="475A04EB"/>
    <w:rsid w:val="480672ED"/>
    <w:rsid w:val="4CA152E5"/>
    <w:rsid w:val="4E1B7A54"/>
    <w:rsid w:val="50814569"/>
    <w:rsid w:val="52E32CF0"/>
    <w:rsid w:val="548E0F11"/>
    <w:rsid w:val="55772B92"/>
    <w:rsid w:val="5778557D"/>
    <w:rsid w:val="57B905A1"/>
    <w:rsid w:val="58101E98"/>
    <w:rsid w:val="59BD6E0F"/>
    <w:rsid w:val="5C0F77D3"/>
    <w:rsid w:val="5F606613"/>
    <w:rsid w:val="61EC0651"/>
    <w:rsid w:val="683C0F95"/>
    <w:rsid w:val="6CC117B2"/>
    <w:rsid w:val="6CF97476"/>
    <w:rsid w:val="7162245B"/>
    <w:rsid w:val="7231063A"/>
    <w:rsid w:val="74BE6159"/>
    <w:rsid w:val="769A6E84"/>
    <w:rsid w:val="78DB3EFC"/>
    <w:rsid w:val="791A75EB"/>
    <w:rsid w:val="7990294D"/>
    <w:rsid w:val="7B581AA6"/>
    <w:rsid w:val="7B7E3810"/>
    <w:rsid w:val="7C504249"/>
    <w:rsid w:val="7E0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5"/>
    <w:unhideWhenUsed/>
    <w:qFormat/>
    <w:uiPriority w:val="99"/>
    <w:pPr>
      <w:spacing w:line="360" w:lineRule="auto"/>
      <w:ind w:firstLine="200" w:firstLineChars="200"/>
      <w:jc w:val="left"/>
    </w:pPr>
    <w:rPr>
      <w:rFonts w:ascii="time new roman" w:hAnsi="time new roman" w:eastAsia="宋体" w:cstheme="minorBidi"/>
      <w:sz w:val="24"/>
    </w:r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8"/>
      <w:szCs w:val="32"/>
    </w:rPr>
  </w:style>
  <w:style w:type="paragraph" w:styleId="9">
    <w:name w:val="annotation subject"/>
    <w:basedOn w:val="4"/>
    <w:next w:val="4"/>
    <w:link w:val="18"/>
    <w:semiHidden/>
    <w:unhideWhenUsed/>
    <w:qFormat/>
    <w:uiPriority w:val="99"/>
    <w:pPr>
      <w:spacing w:line="240" w:lineRule="auto"/>
      <w:ind w:firstLine="0" w:firstLineChars="0"/>
    </w:pPr>
    <w:rPr>
      <w:rFonts w:ascii="等线" w:hAnsi="等线" w:eastAsia="等线" w:cs="Times New Roman"/>
      <w:b/>
      <w:bCs/>
      <w:sz w:val="21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4">
    <w:name w:val="Title Char"/>
    <w:basedOn w:val="12"/>
    <w:link w:val="8"/>
    <w:qFormat/>
    <w:uiPriority w:val="10"/>
    <w:rPr>
      <w:rFonts w:eastAsia="黑体" w:asciiTheme="majorHAnsi" w:hAnsiTheme="majorHAnsi" w:cstheme="majorBidi"/>
      <w:b/>
      <w:bCs/>
      <w:kern w:val="2"/>
      <w:sz w:val="48"/>
      <w:szCs w:val="32"/>
    </w:rPr>
  </w:style>
  <w:style w:type="character" w:customStyle="1" w:styleId="15">
    <w:name w:val="Comment Text Char"/>
    <w:basedOn w:val="12"/>
    <w:link w:val="4"/>
    <w:qFormat/>
    <w:uiPriority w:val="99"/>
    <w:rPr>
      <w:rFonts w:ascii="time new roman" w:hAnsi="time new roman" w:eastAsia="宋体" w:cstheme="minorBidi"/>
      <w:kern w:val="2"/>
      <w:sz w:val="24"/>
      <w:szCs w:val="22"/>
    </w:rPr>
  </w:style>
  <w:style w:type="character" w:customStyle="1" w:styleId="16">
    <w:name w:val="Heading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 Subject Char"/>
    <w:basedOn w:val="15"/>
    <w:link w:val="9"/>
    <w:semiHidden/>
    <w:qFormat/>
    <w:uiPriority w:val="99"/>
    <w:rPr>
      <w:rFonts w:ascii="time new roman" w:hAnsi="time new roman" w:eastAsia="宋体" w:cstheme="minorBidi"/>
      <w:b/>
      <w:bCs/>
      <w:kern w:val="2"/>
      <w:sz w:val="21"/>
      <w:szCs w:val="22"/>
    </w:rPr>
  </w:style>
  <w:style w:type="character" w:customStyle="1" w:styleId="19">
    <w:name w:val="Balloon Text Char"/>
    <w:basedOn w:val="12"/>
    <w:link w:val="5"/>
    <w:semiHidden/>
    <w:qFormat/>
    <w:uiPriority w:val="99"/>
    <w:rPr>
      <w:kern w:val="2"/>
      <w:sz w:val="18"/>
      <w:szCs w:val="18"/>
    </w:rPr>
  </w:style>
  <w:style w:type="table" w:customStyle="1" w:styleId="20">
    <w:name w:val="Table Normal1"/>
    <w:basedOn w:val="10"/>
    <w:semiHidden/>
    <w:qFormat/>
    <w:uiPriority w:val="0"/>
  </w:style>
  <w:style w:type="character" w:customStyle="1" w:styleId="21">
    <w:name w:val="HTML Preformatted Char"/>
    <w:basedOn w:val="12"/>
    <w:link w:val="6"/>
    <w:qFormat/>
    <w:uiPriority w:val="99"/>
    <w:rPr>
      <w:rFonts w:ascii="宋体" w:hAnsi="宋体" w:cs="宋体"/>
      <w:sz w:val="24"/>
      <w:szCs w:val="24"/>
    </w:rPr>
  </w:style>
  <w:style w:type="character" w:styleId="22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731</Characters>
  <Lines>6</Lines>
  <Paragraphs>1</Paragraphs>
  <TotalTime>318</TotalTime>
  <ScaleCrop>false</ScaleCrop>
  <LinksUpToDate>false</LinksUpToDate>
  <CharactersWithSpaces>858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2020-09-29T03:06:00Z</dcterms:created>
  <dc:creator>xbany</dc:creator>
  <cp:lastModifiedBy>Administrator</cp:lastModifiedBy>
  <dcterms:modified xsi:type="dcterms:W3CDTF">2020-12-25T05:49:34Z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