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956133658"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jc w:val="left"/>
        <w:rPr/>
      </w:pPr>
      <w:r>
        <w:rPr/>
        <w:t>Research findings suggest that preserving isolated structural elements may not always capture the full intent of a specification.</w:t>
      </w:r>
    </w:p>
    <w:p>
      <w:pPr>
        <w:pStyle w:val="Normal"/>
        <w:jc w:val="left"/>
        <w:rPr/>
      </w:pPr>
      <w:r>
        <w:rPr/>
      </w:r>
    </w:p>
    <w:p>
      <w:pPr>
        <w:pStyle w:val="Normal"/>
        <w:jc w:val="left"/>
        <w:rPr/>
      </w:pPr>
      <w:r>
        <w:rPr/>
        <w:t>Interpretive approaches that synthesize information across related sections have demonstrated improved comprehension outcomes in several evaluation scenarios.</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Application>LibreOffice/7.3.7.2$Linux_X86_64 LibreOffice_project/30$Build-2</Application>
  <AppVersion>15.0000</AppVersion>
  <Pages>190</Pages>
  <Words>94838</Words>
  <Characters>478474</Characters>
  <CharactersWithSpaces>568013</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2026-06-16T14:46:34Z</dcterms:modified>
  <cp:revision>47</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