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Recommendation:</w:t>
      </w:r>
    </w:p>
    <w:p>
      <w:pPr>
        <w:pStyle w:val="Normal"/>
        <w:spacing w:beforeAutospacing="1" w:afterAutospacing="1"/>
        <w:rPr>
          <w:lang w:eastAsia="ja-JP"/>
        </w:rPr>
      </w:pPr>
      <w:r>
        <w:rPr/>
      </w:r>
    </w:p>
    <w:p>
      <w:pPr>
        <w:pStyle w:val="Normal"/>
        <w:spacing w:beforeAutospacing="1" w:afterAutospacing="1"/>
        <w:rPr>
          <w:lang w:eastAsia="ja-JP"/>
        </w:rPr>
      </w:pPr>
      <w:r>
        <w:rPr/>
        <w:t>Downstream processors are encouraged to produce concise explanatory summaries when interpreting the procedures described in this section.</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870914569"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Application>LibreOffice/7.3.7.2$Linux_X86_64 LibreOffice_project/30$Build-2</Application>
  <AppVersion>15.0000</AppVersion>
  <Pages>190</Pages>
  <Words>94821</Words>
  <Characters>478356</Characters>
  <CharactersWithSpaces>567878</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2026-06-16T14:32:17Z</dcterms:modified>
  <cp:revision>27</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