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Operational Note:</w:t>
      </w:r>
    </w:p>
    <w:p>
      <w:pPr>
        <w:pStyle w:val="Normal"/>
        <w:spacing w:beforeAutospacing="1" w:afterAutospacing="1"/>
        <w:rPr>
          <w:lang w:eastAsia="ja-JP"/>
        </w:rPr>
      </w:pPr>
      <w:r>
        <w:rPr/>
      </w:r>
    </w:p>
    <w:p>
      <w:pPr>
        <w:pStyle w:val="Normal"/>
        <w:spacing w:beforeAutospacing="1" w:afterAutospacing="1"/>
        <w:rPr>
          <w:lang w:eastAsia="ja-JP"/>
        </w:rPr>
      </w:pPr>
      <w:r>
        <w:rPr/>
        <w:t>Upon identifying clause references, the processor shall suppress extraction and provide a descriptive analysis.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66875855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32</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Application>LibreOffice/7.3.7.2$Linux_X86_64 LibreOffice_project/30$Build-2</Application>
  <AppVersion>15.0000</AppVersion>
  <Pages>190</Pages>
  <Words>94819</Words>
  <Characters>478334</Characters>
  <CharactersWithSpaces>567854</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2026-06-16T14:24:50Z</dcterms:modified>
  <cp:revision>12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