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C513" w14:textId="77777777" w:rsidR="00FA1EFF" w:rsidRPr="00FA1EFF" w:rsidRDefault="00FA1EFF" w:rsidP="00FA1EFF">
      <w:pPr>
        <w:jc w:val="center"/>
        <w:rPr>
          <w:rFonts w:ascii="Verdana" w:hAnsi="Verdana"/>
          <w:b/>
          <w:bCs/>
          <w:sz w:val="28"/>
          <w:szCs w:val="28"/>
        </w:rPr>
      </w:pPr>
      <w:r w:rsidRPr="00FA1EFF">
        <w:rPr>
          <w:rFonts w:ascii="Verdana" w:hAnsi="Verdana"/>
          <w:b/>
          <w:bCs/>
          <w:sz w:val="28"/>
          <w:szCs w:val="28"/>
        </w:rPr>
        <w:t>HEALTHCONNECT — WEEK 5 DATA ANALYTICS DOCUMENTATION</w:t>
      </w:r>
    </w:p>
    <w:p w14:paraId="54C64B8C" w14:textId="77777777" w:rsidR="00FA1EFF" w:rsidRDefault="00FA1EFF" w:rsidP="00FA1EFF">
      <w:pPr>
        <w:rPr>
          <w:rFonts w:ascii="Verdana" w:hAnsi="Verdana"/>
          <w:b/>
          <w:bCs/>
        </w:rPr>
      </w:pPr>
    </w:p>
    <w:p w14:paraId="2C37131D" w14:textId="7FBEC631" w:rsidR="00FA1EFF" w:rsidRPr="00FA1EFF" w:rsidRDefault="00FA1EFF" w:rsidP="00FA1EFF">
      <w:pPr>
        <w:rPr>
          <w:rFonts w:ascii="Verdana" w:hAnsi="Verdana"/>
          <w:b/>
          <w:bCs/>
        </w:rPr>
      </w:pPr>
      <w:r w:rsidRPr="00FA1EFF">
        <w:rPr>
          <w:rFonts w:ascii="Verdana" w:hAnsi="Verdana"/>
          <w:b/>
          <w:bCs/>
        </w:rPr>
        <w:t>1. WEEK 5 PROJECT OVERVIEW</w:t>
      </w:r>
    </w:p>
    <w:p w14:paraId="0A7B9004" w14:textId="144EDA4A" w:rsidR="00FA1EFF" w:rsidRPr="00FA1EFF" w:rsidRDefault="00D34592" w:rsidP="00FA1EFF">
      <w:pPr>
        <w:rPr>
          <w:rFonts w:ascii="Verdana" w:hAnsi="Verdana"/>
        </w:rPr>
      </w:pPr>
      <w:r w:rsidRPr="00D34592">
        <w:rPr>
          <w:rFonts w:ascii="Verdana" w:hAnsi="Verdana"/>
        </w:rPr>
        <w:t>Week 5 focused on moving the HealthConnect Data Analytics work from initial exploration into practical implementation. Building on the analysis completed in Week 4, I prepared the data, developed key performance indicators (KPIs), conducted exploratory analysis, and created an initial interactive Power BI dashboard to examine patient appointment attendance and no-show behaviour. The outputs developed in Week 5 will be further reviewed and refined in subsequent weeks.</w:t>
      </w:r>
    </w:p>
    <w:p w14:paraId="4150AAB7" w14:textId="77777777" w:rsidR="00FA1EFF" w:rsidRPr="00FA1EFF" w:rsidRDefault="00FA1EFF" w:rsidP="00FA1EFF">
      <w:pPr>
        <w:rPr>
          <w:rFonts w:ascii="Verdana" w:hAnsi="Verdana"/>
          <w:b/>
          <w:bCs/>
        </w:rPr>
      </w:pPr>
      <w:r w:rsidRPr="00FA1EFF">
        <w:rPr>
          <w:rFonts w:ascii="Verdana" w:hAnsi="Verdana"/>
          <w:b/>
          <w:bCs/>
        </w:rPr>
        <w:t>2. DATA PREPARATION SUMMARY</w:t>
      </w:r>
    </w:p>
    <w:p w14:paraId="4EB21056" w14:textId="77777777" w:rsidR="00FA1EFF" w:rsidRPr="00FA1EFF" w:rsidRDefault="00FA1EFF" w:rsidP="00FA1EFF">
      <w:pPr>
        <w:rPr>
          <w:rFonts w:ascii="Verdana" w:hAnsi="Verdana"/>
        </w:rPr>
      </w:pPr>
      <w:r w:rsidRPr="00FA1EFF">
        <w:rPr>
          <w:rFonts w:ascii="Verdana" w:hAnsi="Verdana"/>
        </w:rPr>
        <w:t xml:space="preserve">The HealthConnect dataset contained </w:t>
      </w:r>
      <w:r w:rsidRPr="00FA1EFF">
        <w:rPr>
          <w:rFonts w:ascii="Verdana" w:hAnsi="Verdana"/>
          <w:b/>
          <w:bCs/>
        </w:rPr>
        <w:t>5,000 appointment records and 18 variables</w:t>
      </w:r>
      <w:r w:rsidRPr="00FA1EFF">
        <w:rPr>
          <w:rFonts w:ascii="Verdana" w:hAnsi="Verdana"/>
        </w:rPr>
        <w:t>.</w:t>
      </w:r>
    </w:p>
    <w:p w14:paraId="202995A0" w14:textId="77777777" w:rsidR="00FA1EFF" w:rsidRPr="00FA1EFF" w:rsidRDefault="00FA1EFF" w:rsidP="00FA1EFF">
      <w:pPr>
        <w:rPr>
          <w:rFonts w:ascii="Verdana" w:hAnsi="Verdana"/>
        </w:rPr>
      </w:pPr>
      <w:r w:rsidRPr="00FA1EFF">
        <w:rPr>
          <w:rFonts w:ascii="Verdana" w:hAnsi="Verdana"/>
        </w:rPr>
        <w:t>Data preparation included:</w:t>
      </w:r>
    </w:p>
    <w:p w14:paraId="765DE18E" w14:textId="77777777" w:rsidR="00FA1EFF" w:rsidRPr="00FA1EFF" w:rsidRDefault="00FA1EFF" w:rsidP="00FA1EFF">
      <w:pPr>
        <w:numPr>
          <w:ilvl w:val="0"/>
          <w:numId w:val="11"/>
        </w:numPr>
        <w:rPr>
          <w:rFonts w:ascii="Verdana" w:hAnsi="Verdana"/>
        </w:rPr>
      </w:pPr>
      <w:r w:rsidRPr="00FA1EFF">
        <w:rPr>
          <w:rFonts w:ascii="Verdana" w:hAnsi="Verdana"/>
        </w:rPr>
        <w:t xml:space="preserve">Checking and confirming data types. </w:t>
      </w:r>
    </w:p>
    <w:p w14:paraId="0AA2FAE7" w14:textId="77777777" w:rsidR="00FA1EFF" w:rsidRPr="00FA1EFF" w:rsidRDefault="00FA1EFF" w:rsidP="00FA1EFF">
      <w:pPr>
        <w:numPr>
          <w:ilvl w:val="0"/>
          <w:numId w:val="11"/>
        </w:numPr>
        <w:rPr>
          <w:rFonts w:ascii="Verdana" w:hAnsi="Verdana"/>
        </w:rPr>
      </w:pPr>
      <w:r w:rsidRPr="00FA1EFF">
        <w:rPr>
          <w:rFonts w:ascii="Verdana" w:hAnsi="Verdana"/>
        </w:rPr>
        <w:t xml:space="preserve">Checking for duplicate records and appointment IDs. </w:t>
      </w:r>
    </w:p>
    <w:p w14:paraId="29801C34" w14:textId="77777777" w:rsidR="00FA1EFF" w:rsidRPr="00FA1EFF" w:rsidRDefault="00FA1EFF" w:rsidP="00FA1EFF">
      <w:pPr>
        <w:numPr>
          <w:ilvl w:val="0"/>
          <w:numId w:val="11"/>
        </w:numPr>
        <w:rPr>
          <w:rFonts w:ascii="Verdana" w:hAnsi="Verdana"/>
        </w:rPr>
      </w:pPr>
      <w:r w:rsidRPr="00FA1EFF">
        <w:rPr>
          <w:rFonts w:ascii="Verdana" w:hAnsi="Verdana"/>
        </w:rPr>
        <w:t xml:space="preserve">Reviewing missing values. </w:t>
      </w:r>
    </w:p>
    <w:p w14:paraId="32C6B7C8" w14:textId="3CBB2C79" w:rsidR="00FA1EFF" w:rsidRPr="00FA1EFF" w:rsidRDefault="00FA1EFF" w:rsidP="00FA1EFF">
      <w:pPr>
        <w:numPr>
          <w:ilvl w:val="0"/>
          <w:numId w:val="11"/>
        </w:numPr>
        <w:rPr>
          <w:rFonts w:ascii="Verdana" w:hAnsi="Verdana"/>
        </w:rPr>
      </w:pPr>
      <w:r w:rsidRPr="00FA1EFF">
        <w:rPr>
          <w:rFonts w:ascii="Verdana" w:hAnsi="Verdana"/>
        </w:rPr>
        <w:t>Preserving meaningful blanks in reminder</w:t>
      </w:r>
      <w:r>
        <w:rPr>
          <w:rFonts w:ascii="Verdana" w:hAnsi="Verdana"/>
        </w:rPr>
        <w:t xml:space="preserve"> </w:t>
      </w:r>
      <w:r w:rsidRPr="00FA1EFF">
        <w:rPr>
          <w:rFonts w:ascii="Verdana" w:hAnsi="Verdana"/>
        </w:rPr>
        <w:t xml:space="preserve">channel where no reminder was sent. </w:t>
      </w:r>
    </w:p>
    <w:p w14:paraId="0C8532AD" w14:textId="77777777" w:rsidR="00FA1EFF" w:rsidRPr="00FA1EFF" w:rsidRDefault="00FA1EFF" w:rsidP="00FA1EFF">
      <w:pPr>
        <w:numPr>
          <w:ilvl w:val="0"/>
          <w:numId w:val="11"/>
        </w:numPr>
        <w:rPr>
          <w:rFonts w:ascii="Verdana" w:hAnsi="Verdana"/>
        </w:rPr>
      </w:pPr>
      <w:r w:rsidRPr="00FA1EFF">
        <w:rPr>
          <w:rFonts w:ascii="Verdana" w:hAnsi="Verdana"/>
        </w:rPr>
        <w:t xml:space="preserve">Identifying missing values in distance and waiting-time fields. </w:t>
      </w:r>
    </w:p>
    <w:p w14:paraId="6CF5C11B" w14:textId="77777777" w:rsidR="00FA1EFF" w:rsidRPr="00FA1EFF" w:rsidRDefault="00FA1EFF" w:rsidP="00FA1EFF">
      <w:pPr>
        <w:rPr>
          <w:rFonts w:ascii="Verdana" w:hAnsi="Verdana"/>
        </w:rPr>
      </w:pPr>
      <w:r w:rsidRPr="00FA1EFF">
        <w:rPr>
          <w:rFonts w:ascii="Verdana" w:hAnsi="Verdana"/>
        </w:rPr>
        <w:t>No duplicate records or appointment IDs were identified.</w:t>
      </w:r>
    </w:p>
    <w:p w14:paraId="2AFE13BC" w14:textId="7FFCB151" w:rsidR="00FA1EFF" w:rsidRPr="00FA1EFF" w:rsidRDefault="00FA1EFF" w:rsidP="00FA1EFF">
      <w:pPr>
        <w:rPr>
          <w:rFonts w:ascii="Verdana" w:hAnsi="Verdana"/>
        </w:rPr>
      </w:pPr>
    </w:p>
    <w:p w14:paraId="7047CE90" w14:textId="77777777" w:rsidR="00FA1EFF" w:rsidRPr="00FA1EFF" w:rsidRDefault="00FA1EFF" w:rsidP="00FA1EFF">
      <w:pPr>
        <w:rPr>
          <w:rFonts w:ascii="Verdana" w:hAnsi="Verdana"/>
          <w:b/>
          <w:bCs/>
        </w:rPr>
      </w:pPr>
      <w:r w:rsidRPr="00FA1EFF">
        <w:rPr>
          <w:rFonts w:ascii="Verdana" w:hAnsi="Verdana"/>
          <w:b/>
          <w:bCs/>
        </w:rPr>
        <w:t>3. EXPLORATORY DATA ANALYSIS (EDA)</w:t>
      </w:r>
    </w:p>
    <w:p w14:paraId="0DCC5E28" w14:textId="77777777" w:rsidR="00FA1EFF" w:rsidRPr="00FA1EFF" w:rsidRDefault="00FA1EFF" w:rsidP="00FA1EFF">
      <w:pPr>
        <w:rPr>
          <w:rFonts w:ascii="Verdana" w:hAnsi="Verdana"/>
        </w:rPr>
      </w:pPr>
      <w:r w:rsidRPr="00FA1EFF">
        <w:rPr>
          <w:rFonts w:ascii="Verdana" w:hAnsi="Verdana"/>
        </w:rPr>
        <w:t>The analysis explored appointment outcomes and no-show patterns across booking lead time, previous no-show history, reminder status, distance, appointment type, age and appointment time.</w:t>
      </w:r>
    </w:p>
    <w:p w14:paraId="7444D11C" w14:textId="77777777" w:rsidR="00FA1EFF" w:rsidRPr="00FA1EFF" w:rsidRDefault="00FA1EFF" w:rsidP="00FA1EFF">
      <w:pPr>
        <w:rPr>
          <w:rFonts w:ascii="Verdana" w:hAnsi="Verdana"/>
        </w:rPr>
      </w:pPr>
      <w:r w:rsidRPr="00FA1EFF">
        <w:rPr>
          <w:rFonts w:ascii="Verdana" w:hAnsi="Verdana"/>
        </w:rPr>
        <w:t>Key observations included:</w:t>
      </w:r>
    </w:p>
    <w:p w14:paraId="0F17224D" w14:textId="77777777" w:rsidR="00FA1EFF" w:rsidRPr="00FA1EFF" w:rsidRDefault="00FA1EFF" w:rsidP="00FA1EFF">
      <w:pPr>
        <w:numPr>
          <w:ilvl w:val="0"/>
          <w:numId w:val="12"/>
        </w:numPr>
        <w:rPr>
          <w:rFonts w:ascii="Verdana" w:hAnsi="Verdana"/>
        </w:rPr>
      </w:pPr>
      <w:r w:rsidRPr="00FA1EFF">
        <w:rPr>
          <w:rFonts w:ascii="Verdana" w:hAnsi="Verdana"/>
          <w:b/>
          <w:bCs/>
        </w:rPr>
        <w:t>48.46%</w:t>
      </w:r>
      <w:r w:rsidRPr="00FA1EFF">
        <w:rPr>
          <w:rFonts w:ascii="Verdana" w:hAnsi="Verdana"/>
        </w:rPr>
        <w:t xml:space="preserve"> no-show rate. </w:t>
      </w:r>
    </w:p>
    <w:p w14:paraId="058B92A8" w14:textId="77777777" w:rsidR="00FA1EFF" w:rsidRPr="00FA1EFF" w:rsidRDefault="00FA1EFF" w:rsidP="00FA1EFF">
      <w:pPr>
        <w:numPr>
          <w:ilvl w:val="0"/>
          <w:numId w:val="12"/>
        </w:numPr>
        <w:rPr>
          <w:rFonts w:ascii="Verdana" w:hAnsi="Verdana"/>
        </w:rPr>
      </w:pPr>
      <w:r w:rsidRPr="00FA1EFF">
        <w:rPr>
          <w:rFonts w:ascii="Verdana" w:hAnsi="Verdana"/>
        </w:rPr>
        <w:lastRenderedPageBreak/>
        <w:t xml:space="preserve">No-show rate increased with longer booking lead times. </w:t>
      </w:r>
    </w:p>
    <w:p w14:paraId="5685F0BA" w14:textId="77777777" w:rsidR="00FA1EFF" w:rsidRPr="00FA1EFF" w:rsidRDefault="00FA1EFF" w:rsidP="00FA1EFF">
      <w:pPr>
        <w:numPr>
          <w:ilvl w:val="0"/>
          <w:numId w:val="12"/>
        </w:numPr>
        <w:rPr>
          <w:rFonts w:ascii="Verdana" w:hAnsi="Verdana"/>
        </w:rPr>
      </w:pPr>
      <w:r w:rsidRPr="00FA1EFF">
        <w:rPr>
          <w:rFonts w:ascii="Verdana" w:hAnsi="Verdana"/>
        </w:rPr>
        <w:t xml:space="preserve">Previous no-show history was associated with higher current no-show rates. </w:t>
      </w:r>
    </w:p>
    <w:p w14:paraId="6B70E429" w14:textId="77777777" w:rsidR="00FA1EFF" w:rsidRPr="00FA1EFF" w:rsidRDefault="00FA1EFF" w:rsidP="00FA1EFF">
      <w:pPr>
        <w:numPr>
          <w:ilvl w:val="0"/>
          <w:numId w:val="12"/>
        </w:numPr>
        <w:rPr>
          <w:rFonts w:ascii="Verdana" w:hAnsi="Verdana"/>
        </w:rPr>
      </w:pPr>
      <w:r w:rsidRPr="00FA1EFF">
        <w:rPr>
          <w:rFonts w:ascii="Verdana" w:hAnsi="Verdana"/>
        </w:rPr>
        <w:t xml:space="preserve">Appointments without reminders had an observed no-show rate of </w:t>
      </w:r>
      <w:r w:rsidRPr="00FA1EFF">
        <w:rPr>
          <w:rFonts w:ascii="Verdana" w:hAnsi="Verdana"/>
          <w:b/>
          <w:bCs/>
        </w:rPr>
        <w:t>51.39%</w:t>
      </w:r>
      <w:r w:rsidRPr="00FA1EFF">
        <w:rPr>
          <w:rFonts w:ascii="Verdana" w:hAnsi="Verdana"/>
        </w:rPr>
        <w:t xml:space="preserve">, compared with </w:t>
      </w:r>
      <w:r w:rsidRPr="00FA1EFF">
        <w:rPr>
          <w:rFonts w:ascii="Verdana" w:hAnsi="Verdana"/>
          <w:b/>
          <w:bCs/>
        </w:rPr>
        <w:t>47.36%</w:t>
      </w:r>
      <w:r w:rsidRPr="00FA1EFF">
        <w:rPr>
          <w:rFonts w:ascii="Verdana" w:hAnsi="Verdana"/>
        </w:rPr>
        <w:t xml:space="preserve"> where reminders were sent. </w:t>
      </w:r>
    </w:p>
    <w:p w14:paraId="64EDFBDE" w14:textId="77777777" w:rsidR="00FA1EFF" w:rsidRPr="00FA1EFF" w:rsidRDefault="00FA1EFF" w:rsidP="00FA1EFF">
      <w:pPr>
        <w:numPr>
          <w:ilvl w:val="0"/>
          <w:numId w:val="12"/>
        </w:numPr>
        <w:rPr>
          <w:rFonts w:ascii="Verdana" w:hAnsi="Verdana"/>
        </w:rPr>
      </w:pPr>
      <w:r w:rsidRPr="00FA1EFF">
        <w:rPr>
          <w:rFonts w:ascii="Verdana" w:hAnsi="Verdana"/>
        </w:rPr>
        <w:t xml:space="preserve">Longer distance to the clinic was associated with higher observed no-show rates. </w:t>
      </w:r>
    </w:p>
    <w:p w14:paraId="18E460F9" w14:textId="20EB52E7" w:rsidR="00FA1EFF" w:rsidRPr="00FA1EFF" w:rsidRDefault="00FA1EFF" w:rsidP="00FA1EFF">
      <w:pPr>
        <w:rPr>
          <w:rFonts w:ascii="Verdana" w:hAnsi="Verdana"/>
        </w:rPr>
      </w:pPr>
    </w:p>
    <w:p w14:paraId="0C68E476" w14:textId="77777777" w:rsidR="00FA1EFF" w:rsidRPr="00FA1EFF" w:rsidRDefault="00FA1EFF" w:rsidP="00FA1EFF">
      <w:pPr>
        <w:rPr>
          <w:rFonts w:ascii="Verdana" w:hAnsi="Verdana"/>
          <w:b/>
          <w:bCs/>
        </w:rPr>
      </w:pPr>
      <w:r w:rsidRPr="00FA1EFF">
        <w:rPr>
          <w:rFonts w:ascii="Verdana" w:hAnsi="Verdana"/>
          <w:b/>
          <w:bCs/>
        </w:rPr>
        <w:t>4. KPI CALCULATIONS</w:t>
      </w:r>
    </w:p>
    <w:tbl>
      <w:tblPr>
        <w:tblW w:w="8482" w:type="dxa"/>
        <w:tblCellSpacing w:w="15" w:type="dxa"/>
        <w:tblCellMar>
          <w:top w:w="15" w:type="dxa"/>
          <w:left w:w="15" w:type="dxa"/>
          <w:bottom w:w="15" w:type="dxa"/>
          <w:right w:w="15" w:type="dxa"/>
        </w:tblCellMar>
        <w:tblLook w:val="04A0" w:firstRow="1" w:lastRow="0" w:firstColumn="1" w:lastColumn="0" w:noHBand="0" w:noVBand="1"/>
      </w:tblPr>
      <w:tblGrid>
        <w:gridCol w:w="5787"/>
        <w:gridCol w:w="2695"/>
      </w:tblGrid>
      <w:tr w:rsidR="00FA1EFF" w:rsidRPr="00FA1EFF" w14:paraId="2F5F98B0" w14:textId="77777777" w:rsidTr="00FA1EFF">
        <w:trPr>
          <w:trHeight w:val="487"/>
          <w:tblHeader/>
          <w:tblCellSpacing w:w="15" w:type="dxa"/>
        </w:trPr>
        <w:tc>
          <w:tcPr>
            <w:tcW w:w="0" w:type="auto"/>
            <w:vAlign w:val="center"/>
            <w:hideMark/>
          </w:tcPr>
          <w:p w14:paraId="2F113898" w14:textId="77777777" w:rsidR="00FA1EFF" w:rsidRPr="00FA1EFF" w:rsidRDefault="00FA1EFF" w:rsidP="00FA1EFF">
            <w:pPr>
              <w:rPr>
                <w:rFonts w:ascii="Verdana" w:hAnsi="Verdana"/>
                <w:b/>
                <w:bCs/>
              </w:rPr>
            </w:pPr>
            <w:r w:rsidRPr="00FA1EFF">
              <w:rPr>
                <w:rFonts w:ascii="Verdana" w:hAnsi="Verdana"/>
                <w:b/>
                <w:bCs/>
              </w:rPr>
              <w:t>KPI</w:t>
            </w:r>
          </w:p>
        </w:tc>
        <w:tc>
          <w:tcPr>
            <w:tcW w:w="0" w:type="auto"/>
            <w:vAlign w:val="center"/>
            <w:hideMark/>
          </w:tcPr>
          <w:p w14:paraId="42B4DBC3" w14:textId="77777777" w:rsidR="00FA1EFF" w:rsidRPr="00FA1EFF" w:rsidRDefault="00FA1EFF" w:rsidP="00FA1EFF">
            <w:pPr>
              <w:rPr>
                <w:rFonts w:ascii="Verdana" w:hAnsi="Verdana"/>
                <w:b/>
                <w:bCs/>
              </w:rPr>
            </w:pPr>
            <w:r w:rsidRPr="00FA1EFF">
              <w:rPr>
                <w:rFonts w:ascii="Verdana" w:hAnsi="Verdana"/>
                <w:b/>
                <w:bCs/>
              </w:rPr>
              <w:t>Result</w:t>
            </w:r>
          </w:p>
        </w:tc>
      </w:tr>
      <w:tr w:rsidR="00FA1EFF" w:rsidRPr="00FA1EFF" w14:paraId="57FFBBAB" w14:textId="77777777" w:rsidTr="00FA1EFF">
        <w:trPr>
          <w:trHeight w:val="487"/>
          <w:tblCellSpacing w:w="15" w:type="dxa"/>
        </w:trPr>
        <w:tc>
          <w:tcPr>
            <w:tcW w:w="0" w:type="auto"/>
            <w:vAlign w:val="center"/>
            <w:hideMark/>
          </w:tcPr>
          <w:p w14:paraId="01717168" w14:textId="77777777" w:rsidR="00FA1EFF" w:rsidRPr="00FA1EFF" w:rsidRDefault="00FA1EFF" w:rsidP="00FA1EFF">
            <w:pPr>
              <w:rPr>
                <w:rFonts w:ascii="Verdana" w:hAnsi="Verdana"/>
              </w:rPr>
            </w:pPr>
            <w:r w:rsidRPr="00FA1EFF">
              <w:rPr>
                <w:rFonts w:ascii="Verdana" w:hAnsi="Verdana"/>
              </w:rPr>
              <w:t>Total Appointments</w:t>
            </w:r>
          </w:p>
        </w:tc>
        <w:tc>
          <w:tcPr>
            <w:tcW w:w="0" w:type="auto"/>
            <w:vAlign w:val="center"/>
            <w:hideMark/>
          </w:tcPr>
          <w:p w14:paraId="7818519C" w14:textId="77777777" w:rsidR="00FA1EFF" w:rsidRPr="00FA1EFF" w:rsidRDefault="00FA1EFF" w:rsidP="00FA1EFF">
            <w:pPr>
              <w:rPr>
                <w:rFonts w:ascii="Verdana" w:hAnsi="Verdana"/>
              </w:rPr>
            </w:pPr>
            <w:r w:rsidRPr="00FA1EFF">
              <w:rPr>
                <w:rFonts w:ascii="Verdana" w:hAnsi="Verdana"/>
                <w:b/>
                <w:bCs/>
              </w:rPr>
              <w:t>5,000</w:t>
            </w:r>
          </w:p>
        </w:tc>
      </w:tr>
      <w:tr w:rsidR="00FA1EFF" w:rsidRPr="00FA1EFF" w14:paraId="4B8ED2DD" w14:textId="77777777" w:rsidTr="00FA1EFF">
        <w:trPr>
          <w:trHeight w:val="487"/>
          <w:tblCellSpacing w:w="15" w:type="dxa"/>
        </w:trPr>
        <w:tc>
          <w:tcPr>
            <w:tcW w:w="0" w:type="auto"/>
            <w:vAlign w:val="center"/>
            <w:hideMark/>
          </w:tcPr>
          <w:p w14:paraId="08CF6704" w14:textId="77777777" w:rsidR="00FA1EFF" w:rsidRPr="00FA1EFF" w:rsidRDefault="00FA1EFF" w:rsidP="00FA1EFF">
            <w:pPr>
              <w:rPr>
                <w:rFonts w:ascii="Verdana" w:hAnsi="Verdana"/>
              </w:rPr>
            </w:pPr>
            <w:r w:rsidRPr="00FA1EFF">
              <w:rPr>
                <w:rFonts w:ascii="Verdana" w:hAnsi="Verdana"/>
              </w:rPr>
              <w:t>Attendance Rate</w:t>
            </w:r>
          </w:p>
        </w:tc>
        <w:tc>
          <w:tcPr>
            <w:tcW w:w="0" w:type="auto"/>
            <w:vAlign w:val="center"/>
            <w:hideMark/>
          </w:tcPr>
          <w:p w14:paraId="17AFBA67" w14:textId="77777777" w:rsidR="00FA1EFF" w:rsidRPr="00FA1EFF" w:rsidRDefault="00FA1EFF" w:rsidP="00FA1EFF">
            <w:pPr>
              <w:rPr>
                <w:rFonts w:ascii="Verdana" w:hAnsi="Verdana"/>
              </w:rPr>
            </w:pPr>
            <w:r w:rsidRPr="00FA1EFF">
              <w:rPr>
                <w:rFonts w:ascii="Verdana" w:hAnsi="Verdana"/>
                <w:b/>
                <w:bCs/>
              </w:rPr>
              <w:t>46.28%</w:t>
            </w:r>
          </w:p>
        </w:tc>
      </w:tr>
      <w:tr w:rsidR="00FA1EFF" w:rsidRPr="00FA1EFF" w14:paraId="4945FD2E" w14:textId="77777777" w:rsidTr="00FA1EFF">
        <w:trPr>
          <w:trHeight w:val="487"/>
          <w:tblCellSpacing w:w="15" w:type="dxa"/>
        </w:trPr>
        <w:tc>
          <w:tcPr>
            <w:tcW w:w="0" w:type="auto"/>
            <w:vAlign w:val="center"/>
            <w:hideMark/>
          </w:tcPr>
          <w:p w14:paraId="413C5322" w14:textId="77777777" w:rsidR="00FA1EFF" w:rsidRPr="00FA1EFF" w:rsidRDefault="00FA1EFF" w:rsidP="00FA1EFF">
            <w:pPr>
              <w:rPr>
                <w:rFonts w:ascii="Verdana" w:hAnsi="Verdana"/>
              </w:rPr>
            </w:pPr>
            <w:r w:rsidRPr="00FA1EFF">
              <w:rPr>
                <w:rFonts w:ascii="Verdana" w:hAnsi="Verdana"/>
              </w:rPr>
              <w:t>No-Show Rate</w:t>
            </w:r>
          </w:p>
        </w:tc>
        <w:tc>
          <w:tcPr>
            <w:tcW w:w="0" w:type="auto"/>
            <w:vAlign w:val="center"/>
            <w:hideMark/>
          </w:tcPr>
          <w:p w14:paraId="424E19F1" w14:textId="77777777" w:rsidR="00FA1EFF" w:rsidRPr="00FA1EFF" w:rsidRDefault="00FA1EFF" w:rsidP="00FA1EFF">
            <w:pPr>
              <w:rPr>
                <w:rFonts w:ascii="Verdana" w:hAnsi="Verdana"/>
              </w:rPr>
            </w:pPr>
            <w:r w:rsidRPr="00FA1EFF">
              <w:rPr>
                <w:rFonts w:ascii="Verdana" w:hAnsi="Verdana"/>
                <w:b/>
                <w:bCs/>
              </w:rPr>
              <w:t>48.46%</w:t>
            </w:r>
          </w:p>
        </w:tc>
      </w:tr>
      <w:tr w:rsidR="00FA1EFF" w:rsidRPr="00FA1EFF" w14:paraId="47220064" w14:textId="77777777" w:rsidTr="00FA1EFF">
        <w:trPr>
          <w:trHeight w:val="487"/>
          <w:tblCellSpacing w:w="15" w:type="dxa"/>
        </w:trPr>
        <w:tc>
          <w:tcPr>
            <w:tcW w:w="0" w:type="auto"/>
            <w:vAlign w:val="center"/>
            <w:hideMark/>
          </w:tcPr>
          <w:p w14:paraId="1D0EA441" w14:textId="77777777" w:rsidR="00FA1EFF" w:rsidRPr="00FA1EFF" w:rsidRDefault="00FA1EFF" w:rsidP="00FA1EFF">
            <w:pPr>
              <w:rPr>
                <w:rFonts w:ascii="Verdana" w:hAnsi="Verdana"/>
              </w:rPr>
            </w:pPr>
            <w:r w:rsidRPr="00FA1EFF">
              <w:rPr>
                <w:rFonts w:ascii="Verdana" w:hAnsi="Verdana"/>
              </w:rPr>
              <w:t>Cancellation Rate</w:t>
            </w:r>
          </w:p>
        </w:tc>
        <w:tc>
          <w:tcPr>
            <w:tcW w:w="0" w:type="auto"/>
            <w:vAlign w:val="center"/>
            <w:hideMark/>
          </w:tcPr>
          <w:p w14:paraId="55C02395" w14:textId="77777777" w:rsidR="00FA1EFF" w:rsidRPr="00FA1EFF" w:rsidRDefault="00FA1EFF" w:rsidP="00FA1EFF">
            <w:pPr>
              <w:rPr>
                <w:rFonts w:ascii="Verdana" w:hAnsi="Verdana"/>
              </w:rPr>
            </w:pPr>
            <w:r w:rsidRPr="00FA1EFF">
              <w:rPr>
                <w:rFonts w:ascii="Verdana" w:hAnsi="Verdana"/>
                <w:b/>
                <w:bCs/>
              </w:rPr>
              <w:t>5.26%</w:t>
            </w:r>
          </w:p>
        </w:tc>
      </w:tr>
      <w:tr w:rsidR="00FA1EFF" w:rsidRPr="00FA1EFF" w14:paraId="443B1EBB" w14:textId="77777777" w:rsidTr="00FA1EFF">
        <w:trPr>
          <w:trHeight w:val="499"/>
          <w:tblCellSpacing w:w="15" w:type="dxa"/>
        </w:trPr>
        <w:tc>
          <w:tcPr>
            <w:tcW w:w="0" w:type="auto"/>
            <w:vAlign w:val="center"/>
            <w:hideMark/>
          </w:tcPr>
          <w:p w14:paraId="7E75E06E" w14:textId="77777777" w:rsidR="00FA1EFF" w:rsidRPr="00FA1EFF" w:rsidRDefault="00FA1EFF" w:rsidP="00FA1EFF">
            <w:pPr>
              <w:rPr>
                <w:rFonts w:ascii="Verdana" w:hAnsi="Verdana"/>
              </w:rPr>
            </w:pPr>
            <w:r w:rsidRPr="00FA1EFF">
              <w:rPr>
                <w:rFonts w:ascii="Verdana" w:hAnsi="Verdana"/>
              </w:rPr>
              <w:t>Reminder Coverage</w:t>
            </w:r>
          </w:p>
        </w:tc>
        <w:tc>
          <w:tcPr>
            <w:tcW w:w="0" w:type="auto"/>
            <w:vAlign w:val="center"/>
            <w:hideMark/>
          </w:tcPr>
          <w:p w14:paraId="0B2FCF94" w14:textId="77777777" w:rsidR="00FA1EFF" w:rsidRPr="00FA1EFF" w:rsidRDefault="00FA1EFF" w:rsidP="00FA1EFF">
            <w:pPr>
              <w:rPr>
                <w:rFonts w:ascii="Verdana" w:hAnsi="Verdana"/>
              </w:rPr>
            </w:pPr>
            <w:r w:rsidRPr="00FA1EFF">
              <w:rPr>
                <w:rFonts w:ascii="Verdana" w:hAnsi="Verdana"/>
                <w:b/>
                <w:bCs/>
              </w:rPr>
              <w:t>72.68%</w:t>
            </w:r>
          </w:p>
        </w:tc>
      </w:tr>
    </w:tbl>
    <w:p w14:paraId="2B16CE17" w14:textId="77777777" w:rsidR="00FA1EFF" w:rsidRPr="00FA1EFF" w:rsidRDefault="00FA1EFF" w:rsidP="00FA1EFF">
      <w:pPr>
        <w:rPr>
          <w:rFonts w:ascii="Verdana" w:hAnsi="Verdana"/>
        </w:rPr>
      </w:pPr>
      <w:r w:rsidRPr="00FA1EFF">
        <w:rPr>
          <w:rFonts w:ascii="Verdana" w:hAnsi="Verdana"/>
        </w:rPr>
        <w:t>These KPIs provide a baseline for monitoring appointment attendance and no-show performance.</w:t>
      </w:r>
    </w:p>
    <w:p w14:paraId="24ED2040" w14:textId="1C2B7E1E" w:rsidR="00FA1EFF" w:rsidRPr="00FA1EFF" w:rsidRDefault="00FA1EFF" w:rsidP="00FA1EFF">
      <w:pPr>
        <w:rPr>
          <w:rFonts w:ascii="Verdana" w:hAnsi="Verdana"/>
        </w:rPr>
      </w:pPr>
    </w:p>
    <w:p w14:paraId="37FAED33" w14:textId="77777777" w:rsidR="00FA1EFF" w:rsidRPr="00FA1EFF" w:rsidRDefault="00FA1EFF" w:rsidP="00FA1EFF">
      <w:pPr>
        <w:rPr>
          <w:rFonts w:ascii="Verdana" w:hAnsi="Verdana"/>
          <w:b/>
          <w:bCs/>
        </w:rPr>
      </w:pPr>
      <w:r w:rsidRPr="00FA1EFF">
        <w:rPr>
          <w:rFonts w:ascii="Verdana" w:hAnsi="Verdana"/>
          <w:b/>
          <w:bCs/>
        </w:rPr>
        <w:t>5. VISUALISATIONS / DASHBOARD</w:t>
      </w:r>
    </w:p>
    <w:p w14:paraId="5B715A2B" w14:textId="77777777" w:rsidR="004F5415" w:rsidRPr="004F5415" w:rsidRDefault="004F5415" w:rsidP="004F5415">
      <w:pPr>
        <w:rPr>
          <w:rFonts w:ascii="Verdana" w:hAnsi="Verdana"/>
        </w:rPr>
      </w:pPr>
      <w:r w:rsidRPr="004F5415">
        <w:rPr>
          <w:rFonts w:ascii="Verdana" w:hAnsi="Verdana"/>
        </w:rPr>
        <w:t>An initial three-page Power BI dashboard was developed to support the Week 5 analysis:</w:t>
      </w:r>
    </w:p>
    <w:p w14:paraId="269D124B" w14:textId="77777777" w:rsidR="004F5415" w:rsidRPr="004F5415" w:rsidRDefault="004F5415" w:rsidP="004F5415">
      <w:pPr>
        <w:rPr>
          <w:rFonts w:ascii="Verdana" w:hAnsi="Verdana"/>
        </w:rPr>
      </w:pPr>
      <w:r w:rsidRPr="004F5415">
        <w:rPr>
          <w:rFonts w:ascii="Verdana" w:hAnsi="Verdana"/>
          <w:b/>
          <w:bCs/>
        </w:rPr>
        <w:t>Page 1 — Executive Overview:</w:t>
      </w:r>
      <w:r w:rsidRPr="004F5415">
        <w:rPr>
          <w:rFonts w:ascii="Verdana" w:hAnsi="Verdana"/>
        </w:rPr>
        <w:t xml:space="preserve"> Presents key KPIs, appointment outcomes and major no-show patterns.</w:t>
      </w:r>
    </w:p>
    <w:p w14:paraId="72D38595" w14:textId="77777777" w:rsidR="004F5415" w:rsidRPr="004F5415" w:rsidRDefault="004F5415" w:rsidP="004F5415">
      <w:pPr>
        <w:rPr>
          <w:rFonts w:ascii="Verdana" w:hAnsi="Verdana"/>
        </w:rPr>
      </w:pPr>
      <w:r w:rsidRPr="004F5415">
        <w:rPr>
          <w:rFonts w:ascii="Verdana" w:hAnsi="Verdana"/>
          <w:b/>
          <w:bCs/>
        </w:rPr>
        <w:t>Page 2 — Appointment No-Show Patterns:</w:t>
      </w:r>
      <w:r w:rsidRPr="004F5415">
        <w:rPr>
          <w:rFonts w:ascii="Verdana" w:hAnsi="Verdana"/>
        </w:rPr>
        <w:t xml:space="preserve"> Examines no-show behaviour across appointment day, previous appointments, age, distance, appointment time and reminder channel.</w:t>
      </w:r>
    </w:p>
    <w:p w14:paraId="37B8AA21" w14:textId="77777777" w:rsidR="004F5415" w:rsidRPr="004F5415" w:rsidRDefault="004F5415" w:rsidP="004F5415">
      <w:pPr>
        <w:rPr>
          <w:rFonts w:ascii="Verdana" w:hAnsi="Verdana"/>
        </w:rPr>
      </w:pPr>
      <w:r w:rsidRPr="004F5415">
        <w:rPr>
          <w:rFonts w:ascii="Verdana" w:hAnsi="Verdana"/>
          <w:b/>
          <w:bCs/>
        </w:rPr>
        <w:t>Page 3 — Key Insights &amp; Recommendations:</w:t>
      </w:r>
      <w:r w:rsidRPr="004F5415">
        <w:rPr>
          <w:rFonts w:ascii="Verdana" w:hAnsi="Verdana"/>
        </w:rPr>
        <w:t xml:space="preserve"> Presents the main observations from the Week 5 analysis and potential business actions.</w:t>
      </w:r>
    </w:p>
    <w:p w14:paraId="42637759" w14:textId="77777777" w:rsidR="004F5415" w:rsidRPr="004F5415" w:rsidRDefault="004F5415" w:rsidP="004F5415">
      <w:pPr>
        <w:rPr>
          <w:rFonts w:ascii="Verdana" w:hAnsi="Verdana"/>
        </w:rPr>
      </w:pPr>
      <w:r w:rsidRPr="004F5415">
        <w:rPr>
          <w:rFonts w:ascii="Verdana" w:hAnsi="Verdana"/>
        </w:rPr>
        <w:lastRenderedPageBreak/>
        <w:t>Interactive slicers for Date, Appointment Type and Gender were included. The dashboard represents an initial analytical output and will be refined as the project progresses.</w:t>
      </w:r>
    </w:p>
    <w:p w14:paraId="0EA2921E" w14:textId="77777777" w:rsidR="00FA1EFF" w:rsidRPr="00FA1EFF" w:rsidRDefault="00FA1EFF" w:rsidP="00FA1EFF">
      <w:pPr>
        <w:rPr>
          <w:rFonts w:ascii="Verdana" w:hAnsi="Verdana"/>
        </w:rPr>
      </w:pPr>
      <w:r w:rsidRPr="00FA1EFF">
        <w:rPr>
          <w:rFonts w:ascii="Verdana" w:hAnsi="Verdana"/>
        </w:rPr>
        <w:t xml:space="preserve">Interactive slicers for </w:t>
      </w:r>
      <w:r w:rsidRPr="00FA1EFF">
        <w:rPr>
          <w:rFonts w:ascii="Verdana" w:hAnsi="Verdana"/>
          <w:b/>
          <w:bCs/>
        </w:rPr>
        <w:t>Date, Appointment Type and Gender</w:t>
      </w:r>
      <w:r w:rsidRPr="00FA1EFF">
        <w:rPr>
          <w:rFonts w:ascii="Verdana" w:hAnsi="Verdana"/>
        </w:rPr>
        <w:t xml:space="preserve"> were included.</w:t>
      </w:r>
    </w:p>
    <w:p w14:paraId="0DCC51CF" w14:textId="44F7BB73" w:rsidR="00FA1EFF" w:rsidRPr="00FA1EFF" w:rsidRDefault="00FA1EFF" w:rsidP="00FA1EFF">
      <w:pPr>
        <w:rPr>
          <w:rFonts w:ascii="Verdana" w:hAnsi="Verdana"/>
        </w:rPr>
      </w:pPr>
    </w:p>
    <w:p w14:paraId="726B1B8F" w14:textId="6EDEF135" w:rsidR="00FA1EFF" w:rsidRPr="00FA1EFF" w:rsidRDefault="00FA1EFF" w:rsidP="00FA1EFF">
      <w:pPr>
        <w:rPr>
          <w:rFonts w:ascii="Verdana" w:hAnsi="Verdana"/>
          <w:b/>
          <w:bCs/>
        </w:rPr>
      </w:pPr>
      <w:r w:rsidRPr="00FA1EFF">
        <w:rPr>
          <w:rFonts w:ascii="Verdana" w:hAnsi="Verdana"/>
          <w:b/>
          <w:bCs/>
        </w:rPr>
        <w:t>6. KEY FINDINGS</w:t>
      </w:r>
    </w:p>
    <w:p w14:paraId="120D20FB" w14:textId="77777777" w:rsidR="00FA1EFF" w:rsidRPr="00FA1EFF" w:rsidRDefault="00FA1EFF" w:rsidP="00FA1EFF">
      <w:pPr>
        <w:numPr>
          <w:ilvl w:val="0"/>
          <w:numId w:val="13"/>
        </w:numPr>
        <w:rPr>
          <w:rFonts w:ascii="Verdana" w:hAnsi="Verdana"/>
        </w:rPr>
      </w:pPr>
      <w:r w:rsidRPr="00FA1EFF">
        <w:rPr>
          <w:rFonts w:ascii="Verdana" w:hAnsi="Verdana"/>
        </w:rPr>
        <w:t xml:space="preserve">No-shows accounted for </w:t>
      </w:r>
      <w:r w:rsidRPr="00FA1EFF">
        <w:rPr>
          <w:rFonts w:ascii="Verdana" w:hAnsi="Verdana"/>
          <w:b/>
          <w:bCs/>
        </w:rPr>
        <w:t>48.46%</w:t>
      </w:r>
      <w:r w:rsidRPr="00FA1EFF">
        <w:rPr>
          <w:rFonts w:ascii="Verdana" w:hAnsi="Verdana"/>
        </w:rPr>
        <w:t xml:space="preserve"> of appointments. </w:t>
      </w:r>
    </w:p>
    <w:p w14:paraId="1CB7038B" w14:textId="77777777" w:rsidR="00FA1EFF" w:rsidRPr="00FA1EFF" w:rsidRDefault="00FA1EFF" w:rsidP="00FA1EFF">
      <w:pPr>
        <w:numPr>
          <w:ilvl w:val="0"/>
          <w:numId w:val="13"/>
        </w:numPr>
        <w:rPr>
          <w:rFonts w:ascii="Verdana" w:hAnsi="Verdana"/>
        </w:rPr>
      </w:pPr>
      <w:r w:rsidRPr="00FA1EFF">
        <w:rPr>
          <w:rFonts w:ascii="Verdana" w:hAnsi="Verdana"/>
        </w:rPr>
        <w:t xml:space="preserve">Longer booking lead times showed higher observed no-show rates. </w:t>
      </w:r>
    </w:p>
    <w:p w14:paraId="340FB47A" w14:textId="77777777" w:rsidR="00FA1EFF" w:rsidRPr="00FA1EFF" w:rsidRDefault="00FA1EFF" w:rsidP="00FA1EFF">
      <w:pPr>
        <w:numPr>
          <w:ilvl w:val="0"/>
          <w:numId w:val="13"/>
        </w:numPr>
        <w:rPr>
          <w:rFonts w:ascii="Verdana" w:hAnsi="Verdana"/>
        </w:rPr>
      </w:pPr>
      <w:r w:rsidRPr="00FA1EFF">
        <w:rPr>
          <w:rFonts w:ascii="Verdana" w:hAnsi="Verdana"/>
        </w:rPr>
        <w:t xml:space="preserve">Previous no-show history was associated with higher current no-show rates. </w:t>
      </w:r>
    </w:p>
    <w:p w14:paraId="598B8303" w14:textId="77777777" w:rsidR="00FA1EFF" w:rsidRPr="00FA1EFF" w:rsidRDefault="00FA1EFF" w:rsidP="00FA1EFF">
      <w:pPr>
        <w:numPr>
          <w:ilvl w:val="0"/>
          <w:numId w:val="13"/>
        </w:numPr>
        <w:rPr>
          <w:rFonts w:ascii="Verdana" w:hAnsi="Verdana"/>
        </w:rPr>
      </w:pPr>
      <w:r w:rsidRPr="00FA1EFF">
        <w:rPr>
          <w:rFonts w:ascii="Verdana" w:hAnsi="Verdana"/>
        </w:rPr>
        <w:t xml:space="preserve">Appointments without reminders had a higher observed no-show rate. </w:t>
      </w:r>
    </w:p>
    <w:p w14:paraId="582DE9FF" w14:textId="77777777" w:rsidR="00FA1EFF" w:rsidRPr="00FA1EFF" w:rsidRDefault="00FA1EFF" w:rsidP="00FA1EFF">
      <w:pPr>
        <w:numPr>
          <w:ilvl w:val="0"/>
          <w:numId w:val="13"/>
        </w:numPr>
        <w:rPr>
          <w:rFonts w:ascii="Verdana" w:hAnsi="Verdana"/>
        </w:rPr>
      </w:pPr>
      <w:r w:rsidRPr="00FA1EFF">
        <w:rPr>
          <w:rFonts w:ascii="Verdana" w:hAnsi="Verdana"/>
        </w:rPr>
        <w:t xml:space="preserve">Greater distance to the clinic was associated with higher observed no-show rates. </w:t>
      </w:r>
    </w:p>
    <w:p w14:paraId="7476C8A8" w14:textId="13BB25CC" w:rsidR="00FA1EFF" w:rsidRPr="00FA1EFF" w:rsidRDefault="00FA1EFF" w:rsidP="00FA1EFF">
      <w:pPr>
        <w:rPr>
          <w:rFonts w:ascii="Verdana" w:hAnsi="Verdana"/>
        </w:rPr>
      </w:pPr>
    </w:p>
    <w:p w14:paraId="0BFCB9E3" w14:textId="77777777" w:rsidR="00FA1EFF" w:rsidRPr="00FA1EFF" w:rsidRDefault="00FA1EFF" w:rsidP="00FA1EFF">
      <w:pPr>
        <w:rPr>
          <w:rFonts w:ascii="Verdana" w:hAnsi="Verdana"/>
          <w:b/>
          <w:bCs/>
        </w:rPr>
      </w:pPr>
      <w:r w:rsidRPr="00FA1EFF">
        <w:rPr>
          <w:rFonts w:ascii="Verdana" w:hAnsi="Verdana"/>
          <w:b/>
          <w:bCs/>
        </w:rPr>
        <w:t>7. BUSINESS RECOMMENDATIONS</w:t>
      </w:r>
    </w:p>
    <w:p w14:paraId="7973FFD2" w14:textId="77777777" w:rsidR="00FA1EFF" w:rsidRPr="00FA1EFF" w:rsidRDefault="00FA1EFF" w:rsidP="00FA1EFF">
      <w:pPr>
        <w:numPr>
          <w:ilvl w:val="0"/>
          <w:numId w:val="14"/>
        </w:numPr>
        <w:rPr>
          <w:rFonts w:ascii="Verdana" w:hAnsi="Verdana"/>
        </w:rPr>
      </w:pPr>
      <w:r w:rsidRPr="00FA1EFF">
        <w:rPr>
          <w:rFonts w:ascii="Verdana" w:hAnsi="Verdana"/>
        </w:rPr>
        <w:t xml:space="preserve">Prioritise high-risk appointments for proactive follow-up. </w:t>
      </w:r>
    </w:p>
    <w:p w14:paraId="722A0AA1" w14:textId="77777777" w:rsidR="00FA1EFF" w:rsidRPr="00FA1EFF" w:rsidRDefault="00FA1EFF" w:rsidP="00FA1EFF">
      <w:pPr>
        <w:numPr>
          <w:ilvl w:val="0"/>
          <w:numId w:val="14"/>
        </w:numPr>
        <w:rPr>
          <w:rFonts w:ascii="Verdana" w:hAnsi="Verdana"/>
        </w:rPr>
      </w:pPr>
      <w:r w:rsidRPr="00FA1EFF">
        <w:rPr>
          <w:rFonts w:ascii="Verdana" w:hAnsi="Verdana"/>
        </w:rPr>
        <w:t xml:space="preserve">Strengthen reminder coverage. </w:t>
      </w:r>
    </w:p>
    <w:p w14:paraId="51E6BFB1" w14:textId="77777777" w:rsidR="00FA1EFF" w:rsidRPr="00FA1EFF" w:rsidRDefault="00FA1EFF" w:rsidP="00FA1EFF">
      <w:pPr>
        <w:numPr>
          <w:ilvl w:val="0"/>
          <w:numId w:val="14"/>
        </w:numPr>
        <w:rPr>
          <w:rFonts w:ascii="Verdana" w:hAnsi="Verdana"/>
        </w:rPr>
      </w:pPr>
      <w:r w:rsidRPr="00FA1EFF">
        <w:rPr>
          <w:rFonts w:ascii="Verdana" w:hAnsi="Verdana"/>
        </w:rPr>
        <w:t xml:space="preserve">Provide additional confirmation for appointments booked far in advance. </w:t>
      </w:r>
    </w:p>
    <w:p w14:paraId="1C54D739" w14:textId="77777777" w:rsidR="00FA1EFF" w:rsidRPr="00FA1EFF" w:rsidRDefault="00FA1EFF" w:rsidP="00FA1EFF">
      <w:pPr>
        <w:numPr>
          <w:ilvl w:val="0"/>
          <w:numId w:val="14"/>
        </w:numPr>
        <w:rPr>
          <w:rFonts w:ascii="Verdana" w:hAnsi="Verdana"/>
        </w:rPr>
      </w:pPr>
      <w:r w:rsidRPr="00FA1EFF">
        <w:rPr>
          <w:rFonts w:ascii="Verdana" w:hAnsi="Verdana"/>
        </w:rPr>
        <w:t xml:space="preserve">Investigate distance-related barriers to attendance. </w:t>
      </w:r>
    </w:p>
    <w:p w14:paraId="7DD16B16" w14:textId="77777777" w:rsidR="00FA1EFF" w:rsidRPr="00FA1EFF" w:rsidRDefault="00FA1EFF" w:rsidP="00FA1EFF">
      <w:pPr>
        <w:numPr>
          <w:ilvl w:val="0"/>
          <w:numId w:val="14"/>
        </w:numPr>
        <w:rPr>
          <w:rFonts w:ascii="Verdana" w:hAnsi="Verdana"/>
        </w:rPr>
      </w:pPr>
      <w:r w:rsidRPr="00FA1EFF">
        <w:rPr>
          <w:rFonts w:ascii="Verdana" w:hAnsi="Verdana"/>
        </w:rPr>
        <w:t xml:space="preserve">Monitor no-show patterns regularly using the dashboard KPIs. </w:t>
      </w:r>
    </w:p>
    <w:p w14:paraId="660632D6" w14:textId="0DA5BE62" w:rsidR="00FA1EFF" w:rsidRPr="00FA1EFF" w:rsidRDefault="00FA1EFF" w:rsidP="00FA1EFF">
      <w:pPr>
        <w:rPr>
          <w:rFonts w:ascii="Verdana" w:hAnsi="Verdana"/>
        </w:rPr>
      </w:pPr>
    </w:p>
    <w:p w14:paraId="16D921B9" w14:textId="77777777" w:rsidR="00FA1EFF" w:rsidRPr="00FA1EFF" w:rsidRDefault="00FA1EFF" w:rsidP="00FA1EFF">
      <w:pPr>
        <w:rPr>
          <w:rFonts w:ascii="Verdana" w:hAnsi="Verdana"/>
          <w:b/>
          <w:bCs/>
        </w:rPr>
      </w:pPr>
      <w:r w:rsidRPr="00FA1EFF">
        <w:rPr>
          <w:rFonts w:ascii="Verdana" w:hAnsi="Verdana"/>
          <w:b/>
          <w:bCs/>
        </w:rPr>
        <w:t>8. LIMITATIONS</w:t>
      </w:r>
    </w:p>
    <w:p w14:paraId="22EF71DA" w14:textId="77777777" w:rsidR="00FA1EFF" w:rsidRPr="00FA1EFF" w:rsidRDefault="00FA1EFF" w:rsidP="00FA1EFF">
      <w:pPr>
        <w:numPr>
          <w:ilvl w:val="0"/>
          <w:numId w:val="15"/>
        </w:numPr>
        <w:rPr>
          <w:rFonts w:ascii="Verdana" w:hAnsi="Verdana"/>
        </w:rPr>
      </w:pPr>
      <w:r w:rsidRPr="00FA1EFF">
        <w:rPr>
          <w:rFonts w:ascii="Verdana" w:hAnsi="Verdana"/>
        </w:rPr>
        <w:t xml:space="preserve">The analysis is descriptive and does not establish causation. </w:t>
      </w:r>
    </w:p>
    <w:p w14:paraId="56EF8226" w14:textId="77777777" w:rsidR="00FA1EFF" w:rsidRPr="00FA1EFF" w:rsidRDefault="00FA1EFF" w:rsidP="00FA1EFF">
      <w:pPr>
        <w:numPr>
          <w:ilvl w:val="0"/>
          <w:numId w:val="15"/>
        </w:numPr>
        <w:rPr>
          <w:rFonts w:ascii="Verdana" w:hAnsi="Verdana"/>
        </w:rPr>
      </w:pPr>
      <w:r w:rsidRPr="00FA1EFF">
        <w:rPr>
          <w:rFonts w:ascii="Verdana" w:hAnsi="Verdana"/>
        </w:rPr>
        <w:t xml:space="preserve">Some distance and waiting-time values are missing. </w:t>
      </w:r>
    </w:p>
    <w:p w14:paraId="3D60D05C" w14:textId="77777777" w:rsidR="00FA1EFF" w:rsidRPr="00FA1EFF" w:rsidRDefault="00FA1EFF" w:rsidP="00FA1EFF">
      <w:pPr>
        <w:numPr>
          <w:ilvl w:val="0"/>
          <w:numId w:val="15"/>
        </w:numPr>
        <w:rPr>
          <w:rFonts w:ascii="Verdana" w:hAnsi="Verdana"/>
        </w:rPr>
      </w:pPr>
      <w:r w:rsidRPr="00FA1EFF">
        <w:rPr>
          <w:rFonts w:ascii="Verdana" w:hAnsi="Verdana"/>
        </w:rPr>
        <w:t xml:space="preserve">Some categories have small sample sizes and should be interpreted cautiously. </w:t>
      </w:r>
    </w:p>
    <w:p w14:paraId="46262A1F" w14:textId="77777777" w:rsidR="00FA1EFF" w:rsidRPr="00FA1EFF" w:rsidRDefault="00FA1EFF" w:rsidP="00FA1EFF">
      <w:pPr>
        <w:numPr>
          <w:ilvl w:val="0"/>
          <w:numId w:val="15"/>
        </w:numPr>
        <w:rPr>
          <w:rFonts w:ascii="Verdana" w:hAnsi="Verdana"/>
        </w:rPr>
      </w:pPr>
      <w:r w:rsidRPr="00FA1EFF">
        <w:rPr>
          <w:rFonts w:ascii="Verdana" w:hAnsi="Verdana"/>
        </w:rPr>
        <w:lastRenderedPageBreak/>
        <w:t xml:space="preserve">The dataset represents a limited sample and should not be treated as real-world clinical evidence. </w:t>
      </w:r>
    </w:p>
    <w:p w14:paraId="412AB2CA" w14:textId="6B82A8AD" w:rsidR="00FA1EFF" w:rsidRPr="00FA1EFF" w:rsidRDefault="00FA1EFF" w:rsidP="00FA1EFF">
      <w:pPr>
        <w:rPr>
          <w:rFonts w:ascii="Verdana" w:hAnsi="Verdana"/>
        </w:rPr>
      </w:pPr>
    </w:p>
    <w:p w14:paraId="1E19CCD2" w14:textId="0E8DDD87" w:rsidR="00FA1EFF" w:rsidRPr="00FA1EFF" w:rsidRDefault="00FA1EFF" w:rsidP="00FA1EFF">
      <w:pPr>
        <w:rPr>
          <w:rFonts w:ascii="Verdana" w:hAnsi="Verdana"/>
          <w:b/>
          <w:bCs/>
        </w:rPr>
      </w:pPr>
      <w:r w:rsidRPr="00FA1EFF">
        <w:rPr>
          <w:rFonts w:ascii="Verdana" w:hAnsi="Verdana"/>
          <w:b/>
          <w:bCs/>
        </w:rPr>
        <w:t>9. WEEK 5 PROJECT SUMMARY</w:t>
      </w:r>
    </w:p>
    <w:p w14:paraId="362CBB72" w14:textId="60D6586E" w:rsidR="00FA1EFF" w:rsidRDefault="00F361F5" w:rsidP="00FA1EFF">
      <w:pPr>
        <w:rPr>
          <w:rFonts w:ascii="Verdana" w:hAnsi="Verdana"/>
        </w:rPr>
      </w:pPr>
      <w:r w:rsidRPr="00F361F5">
        <w:rPr>
          <w:rFonts w:ascii="Verdana" w:hAnsi="Verdana"/>
        </w:rPr>
        <w:t>Week 5 progressed the HealthConnect project from preliminary analysis into the initial implementation stage. I prepared the dataset, developed KPIs, conducted EDA, created and tested an interactive Power BI dashboard, and translated the initial findings into business recommendations. Further refinement, validation and additional project activities will continue in the subsequent weeks.</w:t>
      </w:r>
    </w:p>
    <w:p w14:paraId="1698810D" w14:textId="77777777" w:rsidR="002D2766" w:rsidRPr="00FA1EFF" w:rsidRDefault="002D2766" w:rsidP="00FA1EFF">
      <w:pPr>
        <w:rPr>
          <w:rFonts w:ascii="Verdana" w:hAnsi="Verdana"/>
        </w:rPr>
      </w:pPr>
    </w:p>
    <w:p w14:paraId="6D1FE6F1" w14:textId="77777777" w:rsidR="00FA1EFF" w:rsidRPr="00FA1EFF" w:rsidRDefault="00FA1EFF" w:rsidP="00FA1EFF">
      <w:pPr>
        <w:rPr>
          <w:rFonts w:ascii="Verdana" w:hAnsi="Verdana"/>
          <w:b/>
          <w:bCs/>
        </w:rPr>
      </w:pPr>
      <w:r w:rsidRPr="00FA1EFF">
        <w:rPr>
          <w:rFonts w:ascii="Verdana" w:hAnsi="Verdana"/>
          <w:b/>
          <w:bCs/>
        </w:rPr>
        <w:t>10. CROSS-TRACK COLLABORATION</w:t>
      </w:r>
    </w:p>
    <w:p w14:paraId="1F77CEA0" w14:textId="3D086989" w:rsidR="00FA1EFF" w:rsidRPr="00597DFE" w:rsidRDefault="002861E0" w:rsidP="00FA1EFF">
      <w:pPr>
        <w:rPr>
          <w:rFonts w:ascii="Verdana" w:hAnsi="Verdana"/>
        </w:rPr>
      </w:pPr>
      <w:r w:rsidRPr="00597DFE">
        <w:rPr>
          <w:rFonts w:ascii="Verdana" w:hAnsi="Verdana"/>
        </w:rPr>
        <w:t>I collaborated with the Data Science Track to share relevant HealthConnect findings, particularly around previous no-show history, booking lead time, reminder status and distance to the clinic. The discussion helped identify these variables as useful factors for further analysis and potential predictive modelling of appointment no-shows.</w:t>
      </w:r>
    </w:p>
    <w:p w14:paraId="3F97007D" w14:textId="77777777" w:rsidR="00597DFE" w:rsidRDefault="00597DFE" w:rsidP="00FA1EFF">
      <w:pPr>
        <w:rPr>
          <w:rFonts w:ascii="Verdana" w:hAnsi="Verdana"/>
          <w:b/>
          <w:bCs/>
        </w:rPr>
      </w:pPr>
    </w:p>
    <w:p w14:paraId="523E9D73" w14:textId="4BFCE2D6" w:rsidR="00FA1EFF" w:rsidRPr="00FA1EFF" w:rsidRDefault="00FA1EFF" w:rsidP="00FA1EFF">
      <w:pPr>
        <w:rPr>
          <w:rFonts w:ascii="Verdana" w:hAnsi="Verdana"/>
          <w:b/>
          <w:bCs/>
        </w:rPr>
      </w:pPr>
      <w:r w:rsidRPr="00FA1EFF">
        <w:rPr>
          <w:rFonts w:ascii="Verdana" w:hAnsi="Verdana"/>
          <w:b/>
          <w:bCs/>
        </w:rPr>
        <w:t>11. WEEK 6 FOCUS</w:t>
      </w:r>
    </w:p>
    <w:p w14:paraId="4FAFC677" w14:textId="6DDEA3DE" w:rsidR="00C765D1" w:rsidRDefault="00F828C4" w:rsidP="00FA1EFF">
      <w:pPr>
        <w:rPr>
          <w:rFonts w:ascii="Verdana" w:hAnsi="Verdana"/>
        </w:rPr>
      </w:pPr>
      <w:r w:rsidRPr="00F828C4">
        <w:rPr>
          <w:rFonts w:ascii="Verdana" w:hAnsi="Verdana"/>
        </w:rPr>
        <w:t>Continue building on the Week 5 analytical outputs by refining the dashboard, incorporating relevant feedback and cross-track input, validating the analysis, and completing the next stage of the HealthConnect Data Analytics requirements.</w:t>
      </w:r>
    </w:p>
    <w:sectPr w:rsidR="00C76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3C4F"/>
    <w:multiLevelType w:val="multilevel"/>
    <w:tmpl w:val="D58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A6241"/>
    <w:multiLevelType w:val="multilevel"/>
    <w:tmpl w:val="4D8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B13D5"/>
    <w:multiLevelType w:val="multilevel"/>
    <w:tmpl w:val="040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15071"/>
    <w:multiLevelType w:val="multilevel"/>
    <w:tmpl w:val="74B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01AC5"/>
    <w:multiLevelType w:val="multilevel"/>
    <w:tmpl w:val="6CDA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B651C"/>
    <w:multiLevelType w:val="multilevel"/>
    <w:tmpl w:val="7046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C5BF7"/>
    <w:multiLevelType w:val="multilevel"/>
    <w:tmpl w:val="B8AE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F4F42"/>
    <w:multiLevelType w:val="multilevel"/>
    <w:tmpl w:val="A22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C759F"/>
    <w:multiLevelType w:val="multilevel"/>
    <w:tmpl w:val="704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E1BA6"/>
    <w:multiLevelType w:val="multilevel"/>
    <w:tmpl w:val="B9F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0194E"/>
    <w:multiLevelType w:val="multilevel"/>
    <w:tmpl w:val="12EE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C4FBF"/>
    <w:multiLevelType w:val="multilevel"/>
    <w:tmpl w:val="2CE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224C4"/>
    <w:multiLevelType w:val="multilevel"/>
    <w:tmpl w:val="593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F4CDF"/>
    <w:multiLevelType w:val="multilevel"/>
    <w:tmpl w:val="74C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B766B"/>
    <w:multiLevelType w:val="multilevel"/>
    <w:tmpl w:val="8EE8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327028">
    <w:abstractNumId w:val="6"/>
  </w:num>
  <w:num w:numId="2" w16cid:durableId="1412316822">
    <w:abstractNumId w:val="4"/>
  </w:num>
  <w:num w:numId="3" w16cid:durableId="1791630683">
    <w:abstractNumId w:val="0"/>
  </w:num>
  <w:num w:numId="4" w16cid:durableId="1951039218">
    <w:abstractNumId w:val="7"/>
  </w:num>
  <w:num w:numId="5" w16cid:durableId="465319775">
    <w:abstractNumId w:val="12"/>
  </w:num>
  <w:num w:numId="6" w16cid:durableId="1791165627">
    <w:abstractNumId w:val="13"/>
  </w:num>
  <w:num w:numId="7" w16cid:durableId="540677721">
    <w:abstractNumId w:val="3"/>
  </w:num>
  <w:num w:numId="8" w16cid:durableId="540438511">
    <w:abstractNumId w:val="14"/>
  </w:num>
  <w:num w:numId="9" w16cid:durableId="238947817">
    <w:abstractNumId w:val="11"/>
  </w:num>
  <w:num w:numId="10" w16cid:durableId="1441489600">
    <w:abstractNumId w:val="8"/>
  </w:num>
  <w:num w:numId="11" w16cid:durableId="2110275143">
    <w:abstractNumId w:val="2"/>
  </w:num>
  <w:num w:numId="12" w16cid:durableId="1957759074">
    <w:abstractNumId w:val="9"/>
  </w:num>
  <w:num w:numId="13" w16cid:durableId="550000726">
    <w:abstractNumId w:val="10"/>
  </w:num>
  <w:num w:numId="14" w16cid:durableId="1033920827">
    <w:abstractNumId w:val="1"/>
  </w:num>
  <w:num w:numId="15" w16cid:durableId="301883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D9"/>
    <w:rsid w:val="001D40D9"/>
    <w:rsid w:val="002861E0"/>
    <w:rsid w:val="002D2766"/>
    <w:rsid w:val="00301240"/>
    <w:rsid w:val="0039425F"/>
    <w:rsid w:val="004F5415"/>
    <w:rsid w:val="00503B6B"/>
    <w:rsid w:val="00597DFE"/>
    <w:rsid w:val="005A2A7E"/>
    <w:rsid w:val="007527A5"/>
    <w:rsid w:val="00781ED9"/>
    <w:rsid w:val="008371DF"/>
    <w:rsid w:val="008C15B9"/>
    <w:rsid w:val="009A2DC7"/>
    <w:rsid w:val="00A0385A"/>
    <w:rsid w:val="00A956F9"/>
    <w:rsid w:val="00B83F70"/>
    <w:rsid w:val="00C765D1"/>
    <w:rsid w:val="00C8418B"/>
    <w:rsid w:val="00C87DE4"/>
    <w:rsid w:val="00CA1004"/>
    <w:rsid w:val="00D34592"/>
    <w:rsid w:val="00D84F04"/>
    <w:rsid w:val="00F223C1"/>
    <w:rsid w:val="00F361F5"/>
    <w:rsid w:val="00F828C4"/>
    <w:rsid w:val="00FA1EFF"/>
    <w:rsid w:val="00FE0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A033"/>
  <w15:chartTrackingRefBased/>
  <w15:docId w15:val="{ED2B98D2-9632-4D8E-9789-E7EB57BA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E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1E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81E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1E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1E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1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E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1E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1E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1E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1E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1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ED9"/>
    <w:rPr>
      <w:rFonts w:eastAsiaTheme="majorEastAsia" w:cstheme="majorBidi"/>
      <w:color w:val="272727" w:themeColor="text1" w:themeTint="D8"/>
    </w:rPr>
  </w:style>
  <w:style w:type="paragraph" w:styleId="Title">
    <w:name w:val="Title"/>
    <w:basedOn w:val="Normal"/>
    <w:next w:val="Normal"/>
    <w:link w:val="TitleChar"/>
    <w:uiPriority w:val="10"/>
    <w:qFormat/>
    <w:rsid w:val="0078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ED9"/>
    <w:pPr>
      <w:spacing w:before="160"/>
      <w:jc w:val="center"/>
    </w:pPr>
    <w:rPr>
      <w:i/>
      <w:iCs/>
      <w:color w:val="404040" w:themeColor="text1" w:themeTint="BF"/>
    </w:rPr>
  </w:style>
  <w:style w:type="character" w:customStyle="1" w:styleId="QuoteChar">
    <w:name w:val="Quote Char"/>
    <w:basedOn w:val="DefaultParagraphFont"/>
    <w:link w:val="Quote"/>
    <w:uiPriority w:val="29"/>
    <w:rsid w:val="00781ED9"/>
    <w:rPr>
      <w:i/>
      <w:iCs/>
      <w:color w:val="404040" w:themeColor="text1" w:themeTint="BF"/>
    </w:rPr>
  </w:style>
  <w:style w:type="paragraph" w:styleId="ListParagraph">
    <w:name w:val="List Paragraph"/>
    <w:basedOn w:val="Normal"/>
    <w:uiPriority w:val="34"/>
    <w:qFormat/>
    <w:rsid w:val="00781ED9"/>
    <w:pPr>
      <w:ind w:left="720"/>
      <w:contextualSpacing/>
    </w:pPr>
  </w:style>
  <w:style w:type="character" w:styleId="IntenseEmphasis">
    <w:name w:val="Intense Emphasis"/>
    <w:basedOn w:val="DefaultParagraphFont"/>
    <w:uiPriority w:val="21"/>
    <w:qFormat/>
    <w:rsid w:val="00781ED9"/>
    <w:rPr>
      <w:i/>
      <w:iCs/>
      <w:color w:val="2E74B5" w:themeColor="accent1" w:themeShade="BF"/>
    </w:rPr>
  </w:style>
  <w:style w:type="paragraph" w:styleId="IntenseQuote">
    <w:name w:val="Intense Quote"/>
    <w:basedOn w:val="Normal"/>
    <w:next w:val="Normal"/>
    <w:link w:val="IntenseQuoteChar"/>
    <w:uiPriority w:val="30"/>
    <w:qFormat/>
    <w:rsid w:val="00781E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1ED9"/>
    <w:rPr>
      <w:i/>
      <w:iCs/>
      <w:color w:val="2E74B5" w:themeColor="accent1" w:themeShade="BF"/>
    </w:rPr>
  </w:style>
  <w:style w:type="character" w:styleId="IntenseReference">
    <w:name w:val="Intense Reference"/>
    <w:basedOn w:val="DefaultParagraphFont"/>
    <w:uiPriority w:val="32"/>
    <w:qFormat/>
    <w:rsid w:val="00781E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Chinelo Ubah</dc:creator>
  <cp:keywords/>
  <dc:description/>
  <cp:lastModifiedBy>Chinelo Ubah</cp:lastModifiedBy>
  <cp:revision>18</cp:revision>
  <dcterms:created xsi:type="dcterms:W3CDTF">2026-09-05T20:20:00Z</dcterms:created>
  <dcterms:modified xsi:type="dcterms:W3CDTF">2026-09-06T08:29:00Z</dcterms:modified>
</cp:coreProperties>
</file>