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34E26" w14:textId="77777777" w:rsidR="00C36323" w:rsidRDefault="00000000">
      <w:pPr>
        <w:jc w:val="left"/>
        <w:rPr>
          <w:rFonts w:eastAsiaTheme="minorEastAsia" w:cs="Times New Roman"/>
          <w:sz w:val="22"/>
          <w:szCs w:val="22"/>
          <w:lang w:eastAsia="zh-CN"/>
        </w:rPr>
      </w:pPr>
      <w:bookmarkStart w:id="0" w:name="OLE_LINK1"/>
      <w:bookmarkStart w:id="1" w:name="OLE_LINK44"/>
      <w:bookmarkStart w:id="2" w:name="OLE_LINK45"/>
      <w:bookmarkStart w:id="3" w:name="OLE_LINK2"/>
      <w:r>
        <w:rPr>
          <w:rFonts w:eastAsiaTheme="minorEastAsia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931C50" wp14:editId="09B1F1D2">
            <wp:simplePos x="0" y="0"/>
            <wp:positionH relativeFrom="margin">
              <wp:posOffset>0</wp:posOffset>
            </wp:positionH>
            <wp:positionV relativeFrom="page">
              <wp:posOffset>899795</wp:posOffset>
            </wp:positionV>
            <wp:extent cx="557530" cy="728980"/>
            <wp:effectExtent l="0" t="0" r="1270" b="0"/>
            <wp:wrapNone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</w:p>
    <w:p w14:paraId="1C49B66A" w14:textId="77777777" w:rsidR="00C36323" w:rsidRDefault="00C36323">
      <w:pPr>
        <w:pStyle w:val="2"/>
        <w:jc w:val="center"/>
        <w:rPr>
          <w:rFonts w:ascii="宋体" w:eastAsia="宋体" w:hAnsi="宋体" w:cs="Times New Roman"/>
          <w:sz w:val="32"/>
          <w:szCs w:val="32"/>
        </w:rPr>
      </w:pPr>
    </w:p>
    <w:p w14:paraId="2ABA13B7" w14:textId="30ABD6AD" w:rsidR="00C36323" w:rsidRPr="00DC310A" w:rsidRDefault="00C36323" w:rsidP="00DC310A">
      <w:pPr>
        <w:jc w:val="left"/>
        <w:rPr>
          <w:rFonts w:cs="Times New Roman"/>
          <w:sz w:val="22"/>
          <w:szCs w:val="22"/>
          <w:lang w:eastAsia="zh-CN"/>
        </w:rPr>
      </w:pPr>
    </w:p>
    <w:p>
      <w:pPr>
        <w:pStyle w:val="1"/>
      </w:pPr>
      <w:r>
        <w:t xml:space="preserve">Quartet代谢组质量报告</w:t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Quartet Metabolite 参考物质所生成数据的质量情况。质量控制流程从用户输入代谢物表达矩阵开始，分别计算外部质控品的信噪比（Signal-to-Noise Ratio, SNR）、与参考数据集的Pearson相关系数 (Pearson correlation coefficient, PCC) 及整体质量判断。</w:t>
      </w:r>
    </w:p>
    <w:p>
      <w:pPr>
        <w:pStyle w:val="a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样本组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Pearson相关系数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整体质量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全部通过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Queried_Data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  <w:t xml:space="preserve">4.51 ↓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  <w:t xml:space="preserve">0.764 ↓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  <w:t xml:space="preserve">No</w:t>
            </w:r>
          </w:p>
        </w:tc>
      </w:tr>
    </w:tbl>
    <w:p>
      <w:pPr>
        <w:pStyle w:val="2"/>
      </w:pPr>
      <w:r>
        <w:t xml:space="preserve">质量控制指标</w:t>
      </w:r>
    </w:p>
    <w:p>
      <w:pPr>
        <w:pStyle w:val="3"/>
      </w:pPr>
      <w:r>
        <w:t xml:space="preserve">信噪比（Signal-to-Noise Ratio, SNR）</w:t>
      </w:r>
    </w:p>
    <w:p>
      <w:pPr>
        <w:pStyle w:val="a"/>
      </w:pPr>
      <w:r>
        <w:t xml:space="preserve">在代谢组数据的可靠性评估中，SNR 基于 Quartet 样本之间内在的生物学差异进行计算。具体而言，SNR 定义为二维 PCA 散点图中，不同 Quartet 样本之间距离（“信号”）与技术重复之间距离（“噪声”）的比值。较高的 SNR 表明技术重复聚类更紧密、不同 Quartet 样本之间分离度更高，反映出该批次在整体层面具有良好的重复性和区分能力。</w:t>
      </w:r>
    </w:p>
    <w:p>
      <w:pPr>
        <w:pStyle w:val="3"/>
      </w:pPr>
      <w:r>
        <w:t xml:space="preserve">与参考数据集的Pearson相关系数 (Pearson correlation coefficient, PCC) </w:t>
      </w:r>
    </w:p>
    <w:p>
      <w:pPr>
        <w:pStyle w:val="a"/>
      </w:pPr>
      <w:r>
        <w:t xml:space="preserve">用于评估测试数据在相对定量层面与参考数据集（Reference Datasets, RDs）之间的一致性。为同时适用于靶向与非靶向代谢组学分析，参考数据集基于历史高质量数据构建，通过比较各样本对（D5/D6、F7/D6、M8/D6）在代谢物丰度水平上的相对丰度值。评估时，首先计算测试数据中与参考数据集重叠代谢物相对于 D6 的丰度比值，然后计算这些相对丰度值与参考数据集中对应数值之间的 Pearson 相关系数。</w:t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 Y, Liu Y, Yang J, et al. Multi-omics data integration using ratio-based quantitative profiling with Quartet reference materials. Nature Biotechnology, 2024.</w:t>
      </w:r>
    </w:p>
    <w:p>
      <w:pPr>
        <w:pStyle w:val="a"/>
      </w:pPr>
      <w:r>
        <w:t xml:space="preserve">2. Zhang N, Chen Q, Zhang P, et al. Quartet metabolite reference materials for inter-laboratory proficiency test and data integration of metabolomics profiling. Genome Biology, 2024.</w:t>
      </w:r>
    </w:p>
    <w:p>
      <w:pPr>
        <w:pStyle w:val="a"/>
      </w:pPr>
      <w:r>
        <w:t xml:space="preserve">3. 上海临床队列组学检测工作指引（征求意见稿）, 2025/11/26.</w:t>
      </w:r>
    </w:p>
    <w:p>
      <w:pPr>
        <w:pStyle w:val="a"/>
      </w:pPr>
      <w:r>
        <w:t xml:space="preserve"> </w:t>
      </w:r>
    </w:p>
    <w:p>
      <w:pPr>
        <w:pStyle w:val="3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对于分析结果的正确性、准确性、可靠性或适用性，不作任何明示或暗示的保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2"/>
      </w:pPr>
      <w:r>
        <w:t xml:space="preserve">Pearson Correlation Coefficient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36323" w:rsidRPr="00DC310A">
      <w:footerReference w:type="even" r:id="rId8"/>
      <w:footerReference w:type="defaul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59D16" w14:textId="77777777" w:rsidR="00117F83" w:rsidRDefault="00117F83">
      <w:r>
        <w:separator/>
      </w:r>
    </w:p>
  </w:endnote>
  <w:endnote w:type="continuationSeparator" w:id="0">
    <w:p w14:paraId="48BD5A68" w14:textId="77777777" w:rsidR="00117F83" w:rsidRDefault="00117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54F6CB8F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1AEBFE66" w14:textId="77777777" w:rsidR="00C36323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A8B5389" w14:textId="77777777" w:rsidR="00C36323" w:rsidRDefault="00C36323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613216D5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59A2E648" w14:textId="77777777" w:rsidR="00C36323" w:rsidRDefault="00000000">
    <w:pPr>
      <w:pStyle w:val="a7"/>
      <w:ind w:right="360"/>
    </w:pPr>
    <w:r>
      <w:t>Fudan University.</w:t>
    </w:r>
  </w:p>
  <w:p w14:paraId="5969507D" w14:textId="77777777" w:rsidR="00C36323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F7892" w14:textId="77777777" w:rsidR="00117F83" w:rsidRDefault="00117F83">
      <w:r>
        <w:separator/>
      </w:r>
    </w:p>
  </w:footnote>
  <w:footnote w:type="continuationSeparator" w:id="0">
    <w:p w14:paraId="12DA2AF3" w14:textId="77777777" w:rsidR="00117F83" w:rsidRDefault="00117F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61950"/>
    <w:multiLevelType w:val="multilevel"/>
    <w:tmpl w:val="42F61950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52436300">
    <w:abstractNumId w:val="0"/>
  </w:num>
</w:numbering>
</file>

<file path=word/settings.xml><?xml version="1.0" encoding="utf-8"?>
<w:settings xmlns:w="http://schemas.openxmlformats.org/wordprocessingml/2006/main">
  <w:zoom w:percent="185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4E71"/>
    <w:pPr>
      <w:jc w:val="both"/>
    </w:pPr>
    <w:rPr>
      <w:rFonts w:ascii="Times New Roman" w:eastAsia="宋体" w:hAnsi="Times New Roman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F4E71"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eastAsiaTheme="majorEastAsia" w:cstheme="majorBidi"/>
      <w:b/>
      <w:bCs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eastAsiaTheme="majorEastAsia" w:cstheme="majorBidi"/>
      <w:b/>
      <w:bCs/>
      <w:sz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100"/>
    </w:pPr>
  </w:style>
  <w:style w:type="paragraph" w:styleId="TOC2">
    <w:name w:val="toc 2"/>
    <w:basedOn w:val="a"/>
    <w:next w:val="a"/>
    <w:uiPriority w:val="39"/>
    <w:unhideWhenUsed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rPr>
      <w:b/>
      <w:bCs/>
    </w:rPr>
  </w:style>
  <w:style w:type="table" w:styleId="ad">
    <w:name w:val="Table Professional"/>
    <w:basedOn w:val="a1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EF4E71"/>
    <w:rPr>
      <w:rFonts w:ascii="Times New Roman" w:eastAsiaTheme="majorEastAsia" w:hAnsi="Times New Roman" w:cstheme="majorBidi"/>
      <w:b/>
      <w:bCs/>
      <w:sz w:val="44"/>
      <w:szCs w:val="32"/>
      <w:lang w:eastAsia="en-US"/>
    </w:rPr>
  </w:style>
  <w:style w:type="character" w:customStyle="1" w:styleId="20">
    <w:name w:val="标题 2 字符"/>
    <w:basedOn w:val="a0"/>
    <w:link w:val="2"/>
    <w:uiPriority w:val="9"/>
    <w:rPr>
      <w:rFonts w:ascii="Arial" w:eastAsiaTheme="majorEastAsia" w:hAnsi="Arial" w:cstheme="majorBidi"/>
      <w:b/>
      <w:bCs/>
      <w:sz w:val="36"/>
      <w:szCs w:val="26"/>
    </w:rPr>
  </w:style>
  <w:style w:type="character" w:customStyle="1" w:styleId="30">
    <w:name w:val="标题 3 字符"/>
    <w:basedOn w:val="a0"/>
    <w:link w:val="3"/>
    <w:uiPriority w:val="9"/>
    <w:rPr>
      <w:rFonts w:ascii="Arial" w:eastAsiaTheme="majorEastAsia" w:hAnsi="Arial" w:cstheme="majorBidi"/>
      <w:b/>
      <w:bCs/>
      <w:sz w:val="32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Pr>
      <w:vertAlign w:val="superscript"/>
    </w:rPr>
  </w:style>
  <w:style w:type="paragraph" w:customStyle="1" w:styleId="graphictitle">
    <w:name w:val="graphic title"/>
    <w:basedOn w:val="ImageCaption"/>
    <w:next w:val="a"/>
  </w:style>
  <w:style w:type="paragraph" w:customStyle="1" w:styleId="tabletitle">
    <w:name w:val="table title"/>
    <w:basedOn w:val="TableCaption"/>
    <w:next w:val="a"/>
  </w:style>
  <w:style w:type="character" w:customStyle="1" w:styleId="aa">
    <w:name w:val="页眉 字符"/>
    <w:basedOn w:val="a0"/>
    <w:link w:val="a9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er" Target="footer1.xml"/>
<Relationship Id="rId3" Type="http://schemas.openxmlformats.org/officeDocument/2006/relationships/settings" Target="settings.xml"/>
<Relationship Id="rId7" Type="http://schemas.openxmlformats.org/officeDocument/2006/relationships/image" Target="media/image1.png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theme" Target="theme/theme1.xml"/>
<Relationship Id="rId5" Type="http://schemas.openxmlformats.org/officeDocument/2006/relationships/footnotes" Target="footnotes.xml"/>
<Relationship Id="rId10" Type="http://schemas.openxmlformats.org/officeDocument/2006/relationships/fontTable" Target="fontTable.xml"/>
<Relationship Id="rId4" Type="http://schemas.openxmlformats.org/officeDocument/2006/relationships/webSettings" Target="webSettings.xml"/>
<Relationship Id="rId9" Type="http://schemas.openxmlformats.org/officeDocument/2006/relationships/footer" Target="footer2.xml"/>
<Relationship Id="rId12" Type="http://schemas.openxmlformats.org/officeDocument/2006/relationships/image" Target="media/decfa509ec25cc76b8953511a04fa3b803dce355.png"/>
<Relationship Id="rId13" Type="http://schemas.openxmlformats.org/officeDocument/2006/relationships/image" Target="media/4598215677dfc97ca3c7dbe0e7d35c2e906f144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4</cp:revision>
  <dcterms:created xsi:type="dcterms:W3CDTF">2026-01-07T01:29:00Z</dcterms:created>
  <dcterms:modified xsi:type="dcterms:W3CDTF">2026-01-11T13:53:24Z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eyJoZGlkIjoiNDk3OTc0ZWIxYzAzMzA2ZDQ3OTk2OTIxODMyMTZkZDUiLCJ1c2VySWQiOiIzNDQ2MzY3ODgifQ==</vt:lpwstr>
  </property>
</Properties>
</file>