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7634" w14:textId="77777777" w:rsidR="00FC0AF0" w:rsidRDefault="00000000">
      <w:pPr>
        <w:widowControl/>
        <w:jc w:val="center"/>
        <w:rPr>
          <w:sz w:val="44"/>
          <w:szCs w:val="44"/>
        </w:rPr>
      </w:pPr>
      <w:r>
        <w:rPr>
          <w:rFonts w:ascii="宋体" w:eastAsia="宋体" w:hAnsi="宋体" w:cs="宋体"/>
          <w:noProof/>
          <w:sz w:val="24"/>
          <w:shd w:val="clear" w:color="auto" w:fill="FFFFFF"/>
        </w:rPr>
        <w:drawing>
          <wp:inline distT="0" distB="0" distL="114300" distR="114300" wp14:anchorId="44A94AD6" wp14:editId="2DA8D8AC">
            <wp:extent cx="304800" cy="304800"/>
            <wp:effectExtent l="0" t="0" r="0" b="0"/>
            <wp:docPr id="6" name="图片 1" descr="IMG_25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eastAsia="宋体" w:hint="eastAsia"/>
          <w:noProof/>
        </w:rPr>
        <w:drawing>
          <wp:inline distT="0" distB="0" distL="114300" distR="114300" wp14:anchorId="418D0BA9" wp14:editId="5B052FAE">
            <wp:extent cx="2154555" cy="2193290"/>
            <wp:effectExtent l="0" t="0" r="17145" b="16510"/>
            <wp:docPr id="11" name="图片 11" descr="a628b7529498f9c1e92e1adae72f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628b7529498f9c1e92e1adae72f088"/>
                    <pic:cNvPicPr>
                      <a:picLocks noChangeAspect="1"/>
                    </pic:cNvPicPr>
                  </pic:nvPicPr>
                  <pic:blipFill>
                    <a:blip r:embed="rId10"/>
                    <a:stretch>
                      <a:fillRect/>
                    </a:stretch>
                  </pic:blipFill>
                  <pic:spPr>
                    <a:xfrm>
                      <a:off x="0" y="0"/>
                      <a:ext cx="2154555" cy="2193290"/>
                    </a:xfrm>
                    <a:prstGeom prst="rect">
                      <a:avLst/>
                    </a:prstGeom>
                  </pic:spPr>
                </pic:pic>
              </a:graphicData>
            </a:graphic>
          </wp:inline>
        </w:drawing>
      </w:r>
    </w:p>
    <w:p w14:paraId="1EAC7279" w14:textId="080AA58A" w:rsidR="00FC0AF0" w:rsidRDefault="00000000">
      <w:pPr>
        <w:pStyle w:val="2"/>
        <w:widowControl/>
        <w:spacing w:before="240" w:beforeAutospacing="0" w:afterAutospacing="0" w:line="23" w:lineRule="atLeast"/>
        <w:jc w:val="center"/>
        <w:rPr>
          <w:rFonts w:ascii="黑体" w:eastAsia="黑体" w:hAnsi="黑体" w:cs="黑体"/>
          <w:sz w:val="44"/>
          <w:szCs w:val="44"/>
        </w:rPr>
      </w:pPr>
      <w:r>
        <w:rPr>
          <w:rFonts w:ascii="黑体" w:eastAsia="黑体" w:hAnsi="黑体" w:cs="黑体"/>
          <w:sz w:val="44"/>
          <w:szCs w:val="44"/>
        </w:rPr>
        <w:t>第十</w:t>
      </w:r>
      <w:r w:rsidR="00634D0C">
        <w:rPr>
          <w:rFonts w:ascii="黑体" w:eastAsia="黑体" w:hAnsi="黑体" w:cs="黑体"/>
          <w:sz w:val="44"/>
          <w:szCs w:val="44"/>
        </w:rPr>
        <w:t>二</w:t>
      </w:r>
      <w:r>
        <w:rPr>
          <w:rFonts w:ascii="黑体" w:eastAsia="黑体" w:hAnsi="黑体" w:cs="黑体"/>
          <w:sz w:val="44"/>
          <w:szCs w:val="44"/>
        </w:rPr>
        <w:t>届中国国际大学生创新大赛参赛项目</w:t>
      </w:r>
    </w:p>
    <w:p w14:paraId="58B04DAB" w14:textId="77777777" w:rsidR="00FC0AF0" w:rsidRDefault="00000000">
      <w:pPr>
        <w:pStyle w:val="a4"/>
        <w:widowControl/>
        <w:spacing w:before="536" w:beforeAutospacing="0" w:after="294" w:afterAutospacing="0" w:line="24" w:lineRule="atLeast"/>
        <w:jc w:val="center"/>
        <w:rPr>
          <w:rFonts w:ascii="黑体" w:eastAsia="黑体" w:hAnsi="黑体" w:cs="黑体" w:hint="eastAsia"/>
          <w:b/>
          <w:bCs/>
          <w:sz w:val="36"/>
          <w:szCs w:val="36"/>
        </w:rPr>
      </w:pPr>
      <w:r>
        <w:rPr>
          <w:rFonts w:ascii="黑体" w:eastAsia="黑体" w:hAnsi="黑体" w:cs="黑体" w:hint="eastAsia"/>
          <w:b/>
          <w:bCs/>
          <w:sz w:val="36"/>
          <w:szCs w:val="36"/>
        </w:rPr>
        <w:t xml:space="preserve">商业计划书 </w:t>
      </w:r>
    </w:p>
    <w:p w14:paraId="6E1EE540" w14:textId="30702C86" w:rsidR="00FC0AF0" w:rsidRDefault="00000000">
      <w:pPr>
        <w:pStyle w:val="a4"/>
        <w:widowControl/>
        <w:spacing w:before="536" w:beforeAutospacing="0" w:after="294" w:afterAutospacing="0" w:line="24" w:lineRule="atLeast"/>
        <w:ind w:firstLineChars="200" w:firstLine="482"/>
        <w:rPr>
          <w:rFonts w:ascii="宋体" w:eastAsia="宋体" w:hAnsi="宋体" w:cs="宋体" w:hint="eastAsia"/>
        </w:rPr>
      </w:pPr>
      <w:r>
        <w:rPr>
          <w:rFonts w:ascii="宋体" w:eastAsia="宋体" w:hAnsi="宋体" w:cs="宋体" w:hint="eastAsia"/>
          <w:b/>
          <w:bCs/>
        </w:rPr>
        <w:t>项目名称</w:t>
      </w:r>
      <w:r>
        <w:rPr>
          <w:rFonts w:ascii="宋体" w:eastAsia="宋体" w:hAnsi="宋体" w:cs="宋体" w:hint="eastAsia"/>
        </w:rPr>
        <w:t>：</w:t>
      </w:r>
      <w:r w:rsidR="00634D0C" w:rsidRPr="00634D0C">
        <w:rPr>
          <w:rFonts w:ascii="宋体" w:eastAsia="宋体" w:hAnsi="宋体" w:cs="宋体"/>
        </w:rPr>
        <w:t>基于大语言模型的口腔医疗客服智能陪练系统</w:t>
      </w:r>
    </w:p>
    <w:p w14:paraId="324DB75F" w14:textId="16FC58EC" w:rsidR="00FC0AF0" w:rsidRDefault="00000000">
      <w:pPr>
        <w:pStyle w:val="a4"/>
        <w:widowControl/>
        <w:spacing w:before="536" w:beforeAutospacing="0" w:after="294" w:afterAutospacing="0" w:line="24" w:lineRule="atLeast"/>
        <w:ind w:firstLineChars="200" w:firstLine="482"/>
        <w:rPr>
          <w:rFonts w:ascii="宋体" w:eastAsia="宋体" w:hAnsi="宋体" w:cs="宋体" w:hint="eastAsia"/>
          <w:b/>
          <w:bCs/>
        </w:rPr>
      </w:pPr>
      <w:r>
        <w:rPr>
          <w:rFonts w:ascii="宋体" w:eastAsia="宋体" w:hAnsi="宋体" w:cs="宋体" w:hint="eastAsia"/>
          <w:b/>
          <w:bCs/>
        </w:rPr>
        <w:t>参赛赛道：</w:t>
      </w:r>
      <w:r w:rsidR="00634D0C" w:rsidRPr="005106C4">
        <w:rPr>
          <w:rFonts w:ascii="宋体" w:eastAsia="宋体" w:hAnsi="宋体" w:cs="宋体" w:hint="eastAsia"/>
        </w:rPr>
        <w:t>高教主赛道</w:t>
      </w:r>
    </w:p>
    <w:p w14:paraId="6A80795F" w14:textId="341405D2" w:rsidR="00FC0AF0" w:rsidRDefault="00000000">
      <w:pPr>
        <w:pStyle w:val="a4"/>
        <w:widowControl/>
        <w:spacing w:before="536" w:beforeAutospacing="0" w:after="294" w:afterAutospacing="0" w:line="24" w:lineRule="atLeast"/>
        <w:ind w:firstLineChars="200" w:firstLine="482"/>
        <w:rPr>
          <w:rFonts w:ascii="宋体" w:eastAsia="宋体" w:hAnsi="宋体" w:cs="宋体" w:hint="eastAsia"/>
          <w:b/>
          <w:bCs/>
        </w:rPr>
      </w:pPr>
      <w:r>
        <w:rPr>
          <w:rFonts w:ascii="宋体" w:eastAsia="宋体" w:hAnsi="宋体" w:cs="宋体" w:hint="eastAsia"/>
          <w:b/>
          <w:bCs/>
        </w:rPr>
        <w:t>参赛组别</w:t>
      </w:r>
      <w:r w:rsidR="00634D0C">
        <w:rPr>
          <w:rFonts w:ascii="宋体" w:eastAsia="宋体" w:hAnsi="宋体" w:cs="宋体" w:hint="eastAsia"/>
          <w:b/>
          <w:bCs/>
        </w:rPr>
        <w:t>：</w:t>
      </w:r>
      <w:r w:rsidR="00634D0C" w:rsidRPr="005106C4">
        <w:rPr>
          <w:rFonts w:ascii="宋体" w:eastAsia="宋体" w:hAnsi="宋体" w:cs="宋体"/>
        </w:rPr>
        <w:t>本科生创意组</w:t>
      </w:r>
    </w:p>
    <w:p w14:paraId="5DBD24C0" w14:textId="1468FFA6" w:rsidR="00FC0AF0" w:rsidRDefault="00000000">
      <w:pPr>
        <w:pStyle w:val="a4"/>
        <w:widowControl/>
        <w:spacing w:before="536" w:beforeAutospacing="0" w:after="294" w:afterAutospacing="0" w:line="24" w:lineRule="atLeast"/>
        <w:ind w:firstLineChars="200" w:firstLine="482"/>
        <w:rPr>
          <w:rFonts w:ascii="宋体" w:eastAsia="宋体" w:hAnsi="宋体" w:cs="宋体" w:hint="eastAsia"/>
        </w:rPr>
      </w:pPr>
      <w:r>
        <w:rPr>
          <w:rFonts w:ascii="宋体" w:eastAsia="宋体" w:hAnsi="宋体" w:cs="宋体" w:hint="eastAsia"/>
          <w:b/>
          <w:bCs/>
        </w:rPr>
        <w:t>项目负责人</w:t>
      </w:r>
      <w:r>
        <w:rPr>
          <w:rFonts w:ascii="宋体" w:eastAsia="宋体" w:hAnsi="宋体" w:cs="宋体" w:hint="eastAsia"/>
        </w:rPr>
        <w:t>：</w:t>
      </w:r>
      <w:r w:rsidR="00634D0C">
        <w:rPr>
          <w:rFonts w:ascii="宋体" w:eastAsia="宋体" w:hAnsi="宋体" w:cs="宋体" w:hint="eastAsia"/>
        </w:rPr>
        <w:t>金秋泽</w:t>
      </w:r>
    </w:p>
    <w:p w14:paraId="3C37C187" w14:textId="59F5DA81" w:rsidR="00FC0AF0" w:rsidRDefault="00000000">
      <w:pPr>
        <w:pStyle w:val="a4"/>
        <w:widowControl/>
        <w:spacing w:before="536" w:beforeAutospacing="0" w:after="294" w:afterAutospacing="0" w:line="24" w:lineRule="atLeast"/>
        <w:ind w:firstLineChars="200" w:firstLine="482"/>
        <w:rPr>
          <w:rFonts w:ascii="宋体" w:eastAsia="宋体" w:hAnsi="宋体" w:cs="宋体" w:hint="eastAsia"/>
        </w:rPr>
      </w:pPr>
      <w:r>
        <w:rPr>
          <w:rFonts w:ascii="宋体" w:eastAsia="宋体" w:hAnsi="宋体" w:cs="宋体" w:hint="eastAsia"/>
          <w:b/>
          <w:bCs/>
        </w:rPr>
        <w:t>团队成员</w:t>
      </w:r>
      <w:r>
        <w:rPr>
          <w:rFonts w:ascii="宋体" w:eastAsia="宋体" w:hAnsi="宋体" w:cs="宋体" w:hint="eastAsia"/>
        </w:rPr>
        <w:t>：</w:t>
      </w:r>
      <w:r w:rsidR="00634D0C" w:rsidRPr="00634D0C">
        <w:rPr>
          <w:rFonts w:ascii="宋体" w:eastAsia="宋体" w:hAnsi="宋体" w:cs="宋体"/>
        </w:rPr>
        <w:t>章杰、奚泽翰</w:t>
      </w:r>
    </w:p>
    <w:p w14:paraId="42082179" w14:textId="00B56AFD" w:rsidR="00FC0AF0" w:rsidRDefault="00000000">
      <w:pPr>
        <w:pStyle w:val="a4"/>
        <w:widowControl/>
        <w:spacing w:before="536" w:beforeAutospacing="0" w:after="294" w:afterAutospacing="0" w:line="24" w:lineRule="atLeast"/>
        <w:ind w:firstLineChars="200" w:firstLine="482"/>
        <w:rPr>
          <w:rFonts w:ascii="宋体" w:eastAsia="宋体" w:hAnsi="宋体" w:cs="宋体" w:hint="eastAsia"/>
        </w:rPr>
      </w:pPr>
      <w:r>
        <w:rPr>
          <w:rFonts w:ascii="宋体" w:eastAsia="宋体" w:hAnsi="宋体" w:cs="宋体" w:hint="eastAsia"/>
          <w:b/>
          <w:bCs/>
        </w:rPr>
        <w:t>指导教师</w:t>
      </w:r>
      <w:r>
        <w:rPr>
          <w:rFonts w:ascii="宋体" w:eastAsia="宋体" w:hAnsi="宋体" w:cs="宋体" w:hint="eastAsia"/>
        </w:rPr>
        <w:t>：</w:t>
      </w:r>
      <w:r w:rsidR="00634D0C">
        <w:rPr>
          <w:rFonts w:ascii="宋体" w:eastAsia="宋体" w:hAnsi="宋体" w:cs="宋体" w:hint="eastAsia"/>
        </w:rPr>
        <w:t>谢江</w:t>
      </w:r>
    </w:p>
    <w:p w14:paraId="4CF8F918" w14:textId="3C097D7E" w:rsidR="00FC0AF0" w:rsidRDefault="00000000">
      <w:pPr>
        <w:pStyle w:val="a4"/>
        <w:widowControl/>
        <w:spacing w:before="536" w:beforeAutospacing="0" w:after="294" w:afterAutospacing="0" w:line="24" w:lineRule="atLeast"/>
        <w:ind w:firstLineChars="200" w:firstLine="482"/>
        <w:rPr>
          <w:rFonts w:ascii="宋体" w:eastAsia="宋体" w:hAnsi="宋体" w:cs="宋体" w:hint="eastAsia"/>
        </w:rPr>
      </w:pPr>
      <w:r>
        <w:rPr>
          <w:rFonts w:ascii="宋体" w:eastAsia="宋体" w:hAnsi="宋体" w:cs="宋体" w:hint="eastAsia"/>
          <w:b/>
          <w:bCs/>
        </w:rPr>
        <w:t>联系方式</w:t>
      </w:r>
      <w:r>
        <w:rPr>
          <w:rFonts w:ascii="宋体" w:eastAsia="宋体" w:hAnsi="宋体" w:cs="宋体" w:hint="eastAsia"/>
        </w:rPr>
        <w:t>：</w:t>
      </w:r>
      <w:r w:rsidR="00634D0C" w:rsidRPr="00634D0C">
        <w:rPr>
          <w:rFonts w:ascii="宋体" w:eastAsia="宋体" w:hAnsi="宋体" w:cs="宋体"/>
        </w:rPr>
        <w:t>jiangx@shu.edu.cn</w:t>
      </w:r>
    </w:p>
    <w:p w14:paraId="6A4C289B" w14:textId="5470AB91" w:rsidR="00FC0AF0" w:rsidRPr="00634D0C" w:rsidRDefault="00000000" w:rsidP="00634D0C">
      <w:pPr>
        <w:pStyle w:val="a4"/>
        <w:widowControl/>
        <w:spacing w:before="536" w:beforeAutospacing="0" w:after="294" w:afterAutospacing="0" w:line="24" w:lineRule="atLeast"/>
        <w:ind w:firstLineChars="200" w:firstLine="482"/>
        <w:rPr>
          <w:b/>
          <w:bCs/>
          <w:sz w:val="25"/>
          <w:szCs w:val="25"/>
        </w:rPr>
      </w:pPr>
      <w:r>
        <w:rPr>
          <w:rFonts w:ascii="宋体" w:eastAsia="宋体" w:hAnsi="宋体" w:cs="宋体" w:hint="eastAsia"/>
          <w:b/>
          <w:bCs/>
        </w:rPr>
        <w:t>所属院校</w:t>
      </w:r>
      <w:r>
        <w:rPr>
          <w:rFonts w:ascii="宋体" w:eastAsia="宋体" w:hAnsi="宋体" w:cs="宋体" w:hint="eastAsia"/>
        </w:rPr>
        <w:t>：</w:t>
      </w:r>
      <w:r w:rsidR="00634D0C">
        <w:rPr>
          <w:rFonts w:ascii="宋体" w:eastAsia="宋体" w:hAnsi="宋体" w:cs="宋体" w:hint="eastAsia"/>
        </w:rPr>
        <w:t>上海大学</w:t>
      </w:r>
    </w:p>
    <w:p w14:paraId="06BEB866" w14:textId="77777777" w:rsidR="00FC0AF0" w:rsidRDefault="00000000" w:rsidP="00634D0C">
      <w:pPr>
        <w:pStyle w:val="a4"/>
        <w:keepNext/>
        <w:widowControl/>
        <w:spacing w:before="536" w:beforeAutospacing="0" w:after="294" w:afterAutospacing="0" w:line="24" w:lineRule="atLeast"/>
        <w:ind w:firstLineChars="200" w:firstLine="562"/>
        <w:rPr>
          <w:rFonts w:ascii="宋体" w:eastAsia="宋体" w:hAnsi="宋体" w:cs="宋体" w:hint="eastAsia"/>
          <w:b/>
          <w:bCs/>
          <w:sz w:val="28"/>
          <w:szCs w:val="28"/>
        </w:rPr>
      </w:pPr>
      <w:r>
        <w:rPr>
          <w:rFonts w:ascii="宋体" w:eastAsia="宋体" w:hAnsi="宋体" w:cs="宋体" w:hint="eastAsia"/>
          <w:b/>
          <w:bCs/>
          <w:sz w:val="28"/>
          <w:szCs w:val="28"/>
        </w:rPr>
        <w:lastRenderedPageBreak/>
        <w:t>目 录</w:t>
      </w:r>
    </w:p>
    <w:p w14:paraId="5DB4DEB8" w14:textId="05A5D95A" w:rsidR="00FC0AF0" w:rsidRDefault="00000000">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第一章：项目概述--------------0</w:t>
      </w:r>
      <w:r w:rsidR="005106C4">
        <w:rPr>
          <w:rFonts w:ascii="宋体" w:eastAsia="宋体" w:hAnsi="宋体" w:cs="宋体" w:hint="eastAsia"/>
          <w:b/>
          <w:bCs/>
          <w:sz w:val="28"/>
          <w:szCs w:val="28"/>
        </w:rPr>
        <w:t>3</w:t>
      </w:r>
    </w:p>
    <w:p w14:paraId="7ED1257C" w14:textId="7F8D93F3" w:rsidR="00FC0AF0" w:rsidRDefault="00000000">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第二章：目标市场</w:t>
      </w:r>
      <w:r w:rsidR="005106C4">
        <w:rPr>
          <w:rFonts w:ascii="宋体" w:eastAsia="宋体" w:hAnsi="宋体" w:cs="宋体" w:hint="eastAsia"/>
          <w:b/>
          <w:bCs/>
          <w:sz w:val="28"/>
          <w:szCs w:val="28"/>
        </w:rPr>
        <w:t>分析</w:t>
      </w:r>
      <w:r>
        <w:rPr>
          <w:rFonts w:ascii="宋体" w:eastAsia="宋体" w:hAnsi="宋体" w:cs="宋体" w:hint="eastAsia"/>
          <w:b/>
          <w:bCs/>
          <w:sz w:val="28"/>
          <w:szCs w:val="28"/>
        </w:rPr>
        <w:t>--------------</w:t>
      </w:r>
      <w:r w:rsidR="005106C4">
        <w:rPr>
          <w:rFonts w:ascii="宋体" w:eastAsia="宋体" w:hAnsi="宋体" w:cs="宋体" w:hint="eastAsia"/>
          <w:b/>
          <w:bCs/>
          <w:sz w:val="28"/>
          <w:szCs w:val="28"/>
        </w:rPr>
        <w:t>05</w:t>
      </w:r>
    </w:p>
    <w:p w14:paraId="389814C9" w14:textId="251291D6" w:rsidR="00FC0AF0" w:rsidRDefault="00000000">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第三章：</w:t>
      </w:r>
      <w:r w:rsidR="005106C4">
        <w:rPr>
          <w:rFonts w:ascii="宋体" w:eastAsia="宋体" w:hAnsi="宋体" w:cs="宋体" w:hint="eastAsia"/>
          <w:b/>
          <w:bCs/>
          <w:sz w:val="28"/>
          <w:szCs w:val="28"/>
        </w:rPr>
        <w:t>服务创新与商业模式构建</w:t>
      </w:r>
      <w:r>
        <w:rPr>
          <w:rFonts w:ascii="宋体" w:eastAsia="宋体" w:hAnsi="宋体" w:cs="宋体" w:hint="eastAsia"/>
          <w:b/>
          <w:bCs/>
          <w:sz w:val="28"/>
          <w:szCs w:val="28"/>
        </w:rPr>
        <w:t>--------------</w:t>
      </w:r>
      <w:r w:rsidR="005106C4">
        <w:rPr>
          <w:rFonts w:ascii="宋体" w:eastAsia="宋体" w:hAnsi="宋体" w:cs="宋体" w:hint="eastAsia"/>
          <w:b/>
          <w:bCs/>
          <w:sz w:val="28"/>
          <w:szCs w:val="28"/>
        </w:rPr>
        <w:t>06</w:t>
      </w:r>
    </w:p>
    <w:p w14:paraId="3D623DE8" w14:textId="7DF5F602" w:rsidR="00FC0AF0" w:rsidRDefault="00000000">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第四章：</w:t>
      </w:r>
      <w:r w:rsidR="005106C4">
        <w:rPr>
          <w:rFonts w:ascii="宋体" w:eastAsia="宋体" w:hAnsi="宋体" w:cs="宋体" w:hint="eastAsia"/>
          <w:b/>
          <w:bCs/>
          <w:sz w:val="28"/>
          <w:szCs w:val="28"/>
        </w:rPr>
        <w:t>技术与</w:t>
      </w:r>
      <w:r>
        <w:rPr>
          <w:rFonts w:ascii="宋体" w:eastAsia="宋体" w:hAnsi="宋体" w:cs="宋体" w:hint="eastAsia"/>
          <w:b/>
          <w:bCs/>
          <w:sz w:val="28"/>
          <w:szCs w:val="28"/>
        </w:rPr>
        <w:t>产品介绍--------------0</w:t>
      </w:r>
      <w:r w:rsidR="005106C4">
        <w:rPr>
          <w:rFonts w:ascii="宋体" w:eastAsia="宋体" w:hAnsi="宋体" w:cs="宋体" w:hint="eastAsia"/>
          <w:b/>
          <w:bCs/>
          <w:sz w:val="28"/>
          <w:szCs w:val="28"/>
        </w:rPr>
        <w:t>7</w:t>
      </w:r>
    </w:p>
    <w:p w14:paraId="7CEDD3C8" w14:textId="45EE85F8" w:rsidR="00FC0AF0" w:rsidRDefault="00000000">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第五章：</w:t>
      </w:r>
      <w:r w:rsidR="005106C4">
        <w:rPr>
          <w:rFonts w:ascii="宋体" w:eastAsia="宋体" w:hAnsi="宋体" w:cs="宋体" w:hint="eastAsia"/>
          <w:b/>
          <w:bCs/>
          <w:sz w:val="28"/>
          <w:szCs w:val="28"/>
        </w:rPr>
        <w:t>竞争对手分析</w:t>
      </w:r>
      <w:r>
        <w:rPr>
          <w:rFonts w:ascii="宋体" w:eastAsia="宋体" w:hAnsi="宋体" w:cs="宋体" w:hint="eastAsia"/>
          <w:b/>
          <w:bCs/>
          <w:sz w:val="28"/>
          <w:szCs w:val="28"/>
        </w:rPr>
        <w:t>--------------0</w:t>
      </w:r>
      <w:r w:rsidR="005106C4">
        <w:rPr>
          <w:rFonts w:ascii="宋体" w:eastAsia="宋体" w:hAnsi="宋体" w:cs="宋体" w:hint="eastAsia"/>
          <w:b/>
          <w:bCs/>
          <w:sz w:val="28"/>
          <w:szCs w:val="28"/>
        </w:rPr>
        <w:t>8</w:t>
      </w:r>
    </w:p>
    <w:p w14:paraId="4AE28C14" w14:textId="37B95704" w:rsidR="00FC0AF0" w:rsidRDefault="00000000">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第六章：市场营销--------------</w:t>
      </w:r>
      <w:r w:rsidR="005106C4">
        <w:rPr>
          <w:rFonts w:ascii="宋体" w:eastAsia="宋体" w:hAnsi="宋体" w:cs="宋体" w:hint="eastAsia"/>
          <w:b/>
          <w:bCs/>
          <w:sz w:val="28"/>
          <w:szCs w:val="28"/>
        </w:rPr>
        <w:t>10</w:t>
      </w:r>
    </w:p>
    <w:p w14:paraId="7024AECF" w14:textId="690D101C" w:rsidR="00FC0AF0" w:rsidRDefault="00000000">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第七章：财务分析--------------1</w:t>
      </w:r>
      <w:r w:rsidR="005106C4">
        <w:rPr>
          <w:rFonts w:ascii="宋体" w:eastAsia="宋体" w:hAnsi="宋体" w:cs="宋体" w:hint="eastAsia"/>
          <w:b/>
          <w:bCs/>
          <w:sz w:val="28"/>
          <w:szCs w:val="28"/>
        </w:rPr>
        <w:t>1</w:t>
      </w:r>
    </w:p>
    <w:p w14:paraId="4A532958" w14:textId="0D147758" w:rsidR="00FC0AF0" w:rsidRDefault="00000000">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第八章：团队情况---------1</w:t>
      </w:r>
      <w:r w:rsidR="005106C4">
        <w:rPr>
          <w:rFonts w:ascii="宋体" w:eastAsia="宋体" w:hAnsi="宋体" w:cs="宋体" w:hint="eastAsia"/>
          <w:b/>
          <w:bCs/>
          <w:sz w:val="28"/>
          <w:szCs w:val="28"/>
        </w:rPr>
        <w:t>1</w:t>
      </w:r>
    </w:p>
    <w:p w14:paraId="7365EF68" w14:textId="0A4A2FD6" w:rsidR="00FC0AF0" w:rsidRDefault="00000000" w:rsidP="005106C4">
      <w:pPr>
        <w:pStyle w:val="a4"/>
        <w:widowControl/>
        <w:spacing w:before="536" w:beforeAutospacing="0" w:after="294" w:afterAutospacing="0" w:line="24" w:lineRule="atLeast"/>
        <w:ind w:firstLineChars="200" w:firstLine="562"/>
        <w:rPr>
          <w:rFonts w:ascii="宋体" w:eastAsia="宋体" w:hAnsi="宋体" w:cs="宋体" w:hint="eastAsia"/>
          <w:sz w:val="28"/>
          <w:szCs w:val="28"/>
        </w:rPr>
      </w:pPr>
      <w:r>
        <w:rPr>
          <w:rFonts w:ascii="宋体" w:eastAsia="宋体" w:hAnsi="宋体" w:cs="宋体" w:hint="eastAsia"/>
          <w:b/>
          <w:bCs/>
          <w:sz w:val="28"/>
          <w:szCs w:val="28"/>
        </w:rPr>
        <w:t>第九章：</w:t>
      </w:r>
      <w:r w:rsidR="005106C4" w:rsidRPr="005106C4">
        <w:rPr>
          <w:rFonts w:ascii="宋体" w:eastAsia="宋体" w:hAnsi="宋体" w:cs="宋体"/>
          <w:b/>
          <w:bCs/>
          <w:sz w:val="28"/>
          <w:szCs w:val="28"/>
        </w:rPr>
        <w:t>中长期战略规划</w:t>
      </w:r>
      <w:r>
        <w:rPr>
          <w:rFonts w:ascii="宋体" w:eastAsia="宋体" w:hAnsi="宋体" w:cs="宋体" w:hint="eastAsia"/>
          <w:b/>
          <w:bCs/>
          <w:sz w:val="28"/>
          <w:szCs w:val="28"/>
        </w:rPr>
        <w:t>--------------</w:t>
      </w:r>
      <w:r w:rsidR="005106C4">
        <w:rPr>
          <w:rFonts w:ascii="宋体" w:eastAsia="宋体" w:hAnsi="宋体" w:cs="宋体" w:hint="eastAsia"/>
          <w:b/>
          <w:bCs/>
          <w:sz w:val="28"/>
          <w:szCs w:val="28"/>
        </w:rPr>
        <w:t>12</w:t>
      </w:r>
    </w:p>
    <w:p w14:paraId="5CC1DF01" w14:textId="0172CCD8" w:rsidR="00FC0AF0" w:rsidRDefault="00000000" w:rsidP="005106C4">
      <w:pPr>
        <w:pStyle w:val="a4"/>
        <w:keepNext/>
        <w:pageBreakBefore/>
        <w:widowControl/>
        <w:spacing w:before="536" w:beforeAutospacing="0" w:after="294" w:afterAutospacing="0" w:line="24" w:lineRule="atLeast"/>
        <w:ind w:firstLineChars="200" w:firstLine="643"/>
        <w:rPr>
          <w:b/>
          <w:bCs/>
          <w:sz w:val="32"/>
          <w:szCs w:val="32"/>
        </w:rPr>
      </w:pPr>
      <w:r>
        <w:rPr>
          <w:b/>
          <w:bCs/>
          <w:sz w:val="32"/>
          <w:szCs w:val="32"/>
        </w:rPr>
        <w:lastRenderedPageBreak/>
        <w:t>第一章</w:t>
      </w:r>
      <w:r>
        <w:rPr>
          <w:rFonts w:hint="eastAsia"/>
          <w:b/>
          <w:bCs/>
          <w:sz w:val="32"/>
          <w:szCs w:val="32"/>
        </w:rPr>
        <w:t xml:space="preserve"> </w:t>
      </w:r>
      <w:r>
        <w:rPr>
          <w:b/>
          <w:bCs/>
          <w:sz w:val="32"/>
          <w:szCs w:val="32"/>
        </w:rPr>
        <w:t>项目概述</w:t>
      </w:r>
    </w:p>
    <w:p w14:paraId="36D19567" w14:textId="77777777" w:rsidR="00FC0AF0" w:rsidRDefault="00000000">
      <w:pPr>
        <w:pStyle w:val="a4"/>
        <w:widowControl/>
        <w:spacing w:before="536" w:beforeAutospacing="0" w:after="294" w:afterAutospacing="0" w:line="24" w:lineRule="atLeast"/>
        <w:ind w:firstLineChars="200" w:firstLine="480"/>
      </w:pPr>
      <w:r>
        <w:t xml:space="preserve">1.1 </w:t>
      </w:r>
      <w:r>
        <w:t>项目背景及意义</w:t>
      </w:r>
    </w:p>
    <w:p w14:paraId="215D4E63" w14:textId="16297CF4" w:rsidR="00FC0AF0" w:rsidRPr="009F2BC6" w:rsidRDefault="00634D0C" w:rsidP="00634D0C">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近年来，我国口腔医疗需求呈现爆发式增长态势，门诊人次预计突破</w:t>
      </w:r>
      <w:r w:rsidRPr="009F2BC6">
        <w:rPr>
          <w:rFonts w:ascii="Times New Roman" w:hAnsi="Times New Roman" w:cs="Times New Roman"/>
          <w:lang w:eastAsia="zh-CN"/>
        </w:rPr>
        <w:t>5.2</w:t>
      </w:r>
      <w:r w:rsidRPr="009F2BC6">
        <w:rPr>
          <w:rFonts w:ascii="Times New Roman" w:hAnsi="Times New Roman" w:cs="Times New Roman"/>
          <w:lang w:eastAsia="zh-CN"/>
        </w:rPr>
        <w:t>亿，较</w:t>
      </w:r>
      <w:r w:rsidRPr="009F2BC6">
        <w:rPr>
          <w:rFonts w:ascii="Times New Roman" w:hAnsi="Times New Roman" w:cs="Times New Roman"/>
          <w:lang w:eastAsia="zh-CN"/>
        </w:rPr>
        <w:t>2020</w:t>
      </w:r>
      <w:r w:rsidRPr="009F2BC6">
        <w:rPr>
          <w:rFonts w:ascii="Times New Roman" w:hAnsi="Times New Roman" w:cs="Times New Roman"/>
          <w:lang w:eastAsia="zh-CN"/>
        </w:rPr>
        <w:t>年增长约</w:t>
      </w:r>
      <w:r w:rsidRPr="009F2BC6">
        <w:rPr>
          <w:rFonts w:ascii="Times New Roman" w:hAnsi="Times New Roman" w:cs="Times New Roman"/>
          <w:lang w:eastAsia="zh-CN"/>
        </w:rPr>
        <w:t>44.4%</w:t>
      </w:r>
      <w:r w:rsidRPr="009F2BC6">
        <w:rPr>
          <w:rFonts w:ascii="Times New Roman" w:hAnsi="Times New Roman" w:cs="Times New Roman"/>
          <w:lang w:eastAsia="zh-CN"/>
        </w:rPr>
        <w:t>。据中国卫生健康统计年鉴数据，全国口腔医院数量由</w:t>
      </w:r>
      <w:r w:rsidRPr="009F2BC6">
        <w:rPr>
          <w:rFonts w:ascii="Times New Roman" w:hAnsi="Times New Roman" w:cs="Times New Roman"/>
          <w:lang w:eastAsia="zh-CN"/>
        </w:rPr>
        <w:t>2019</w:t>
      </w:r>
      <w:r w:rsidRPr="009F2BC6">
        <w:rPr>
          <w:rFonts w:ascii="Times New Roman" w:hAnsi="Times New Roman" w:cs="Times New Roman"/>
          <w:lang w:eastAsia="zh-CN"/>
        </w:rPr>
        <w:t>年的</w:t>
      </w:r>
      <w:r w:rsidRPr="009F2BC6">
        <w:rPr>
          <w:rFonts w:ascii="Times New Roman" w:hAnsi="Times New Roman" w:cs="Times New Roman"/>
          <w:lang w:eastAsia="zh-CN"/>
        </w:rPr>
        <w:t>885</w:t>
      </w:r>
      <w:r w:rsidRPr="009F2BC6">
        <w:rPr>
          <w:rFonts w:ascii="Times New Roman" w:hAnsi="Times New Roman" w:cs="Times New Roman"/>
          <w:lang w:eastAsia="zh-CN"/>
        </w:rPr>
        <w:t>家增至</w:t>
      </w:r>
      <w:r w:rsidRPr="009F2BC6">
        <w:rPr>
          <w:rFonts w:ascii="Times New Roman" w:hAnsi="Times New Roman" w:cs="Times New Roman"/>
          <w:lang w:eastAsia="zh-CN"/>
        </w:rPr>
        <w:t>2023</w:t>
      </w:r>
      <w:r w:rsidRPr="009F2BC6">
        <w:rPr>
          <w:rFonts w:ascii="Times New Roman" w:hAnsi="Times New Roman" w:cs="Times New Roman"/>
          <w:lang w:eastAsia="zh-CN"/>
        </w:rPr>
        <w:t>年的</w:t>
      </w:r>
      <w:r w:rsidRPr="009F2BC6">
        <w:rPr>
          <w:rFonts w:ascii="Times New Roman" w:hAnsi="Times New Roman" w:cs="Times New Roman"/>
          <w:lang w:eastAsia="zh-CN"/>
        </w:rPr>
        <w:t>1266</w:t>
      </w:r>
      <w:r w:rsidRPr="009F2BC6">
        <w:rPr>
          <w:rFonts w:ascii="Times New Roman" w:hAnsi="Times New Roman" w:cs="Times New Roman"/>
          <w:lang w:eastAsia="zh-CN"/>
        </w:rPr>
        <w:t>家，口腔门诊人次由</w:t>
      </w:r>
      <w:r w:rsidRPr="009F2BC6">
        <w:rPr>
          <w:rFonts w:ascii="Times New Roman" w:hAnsi="Times New Roman" w:cs="Times New Roman"/>
          <w:lang w:eastAsia="zh-CN"/>
        </w:rPr>
        <w:t>4498</w:t>
      </w:r>
      <w:r w:rsidRPr="009F2BC6">
        <w:rPr>
          <w:rFonts w:ascii="Times New Roman" w:hAnsi="Times New Roman" w:cs="Times New Roman"/>
          <w:lang w:eastAsia="zh-CN"/>
        </w:rPr>
        <w:t>万人次增至</w:t>
      </w:r>
      <w:r w:rsidRPr="009F2BC6">
        <w:rPr>
          <w:rFonts w:ascii="Times New Roman" w:hAnsi="Times New Roman" w:cs="Times New Roman"/>
          <w:lang w:eastAsia="zh-CN"/>
        </w:rPr>
        <w:t>6143</w:t>
      </w:r>
      <w:r w:rsidRPr="009F2BC6">
        <w:rPr>
          <w:rFonts w:ascii="Times New Roman" w:hAnsi="Times New Roman" w:cs="Times New Roman"/>
          <w:lang w:eastAsia="zh-CN"/>
        </w:rPr>
        <w:t>万人次，年均复合增长率达</w:t>
      </w:r>
      <w:r w:rsidRPr="009F2BC6">
        <w:rPr>
          <w:rFonts w:ascii="Times New Roman" w:hAnsi="Times New Roman" w:cs="Times New Roman"/>
          <w:lang w:eastAsia="zh-CN"/>
        </w:rPr>
        <w:t>8.1%</w:t>
      </w:r>
      <w:r w:rsidRPr="009F2BC6">
        <w:rPr>
          <w:rFonts w:ascii="Times New Roman" w:hAnsi="Times New Roman" w:cs="Times New Roman"/>
          <w:lang w:eastAsia="zh-CN"/>
        </w:rPr>
        <w:t>。弗若斯特沙利文数据显示，</w:t>
      </w:r>
      <w:r w:rsidRPr="009F2BC6">
        <w:rPr>
          <w:rFonts w:ascii="Times New Roman" w:hAnsi="Times New Roman" w:cs="Times New Roman"/>
          <w:lang w:eastAsia="zh-CN"/>
        </w:rPr>
        <w:t>2024</w:t>
      </w:r>
      <w:r w:rsidRPr="009F2BC6">
        <w:rPr>
          <w:rFonts w:ascii="Times New Roman" w:hAnsi="Times New Roman" w:cs="Times New Roman"/>
          <w:lang w:eastAsia="zh-CN"/>
        </w:rPr>
        <w:t>年中国口腔医疗服务市场规模已达约</w:t>
      </w:r>
      <w:r w:rsidRPr="009F2BC6">
        <w:rPr>
          <w:rFonts w:ascii="Times New Roman" w:hAnsi="Times New Roman" w:cs="Times New Roman"/>
          <w:lang w:eastAsia="zh-CN"/>
        </w:rPr>
        <w:t>1500</w:t>
      </w:r>
      <w:r w:rsidRPr="009F2BC6">
        <w:rPr>
          <w:rFonts w:ascii="Times New Roman" w:hAnsi="Times New Roman" w:cs="Times New Roman"/>
          <w:lang w:eastAsia="zh-CN"/>
        </w:rPr>
        <w:t>亿元，并预计在</w:t>
      </w:r>
      <w:r w:rsidRPr="009F2BC6">
        <w:rPr>
          <w:rFonts w:ascii="Times New Roman" w:hAnsi="Times New Roman" w:cs="Times New Roman"/>
          <w:lang w:eastAsia="zh-CN"/>
        </w:rPr>
        <w:t>2024</w:t>
      </w:r>
      <w:r w:rsidRPr="009F2BC6">
        <w:rPr>
          <w:rFonts w:ascii="Times New Roman" w:hAnsi="Times New Roman" w:cs="Times New Roman"/>
          <w:lang w:eastAsia="zh-CN"/>
        </w:rPr>
        <w:t>至</w:t>
      </w:r>
      <w:r w:rsidRPr="009F2BC6">
        <w:rPr>
          <w:rFonts w:ascii="Times New Roman" w:hAnsi="Times New Roman" w:cs="Times New Roman"/>
          <w:lang w:eastAsia="zh-CN"/>
        </w:rPr>
        <w:t>2028</w:t>
      </w:r>
      <w:r w:rsidRPr="009F2BC6">
        <w:rPr>
          <w:rFonts w:ascii="Times New Roman" w:hAnsi="Times New Roman" w:cs="Times New Roman"/>
          <w:lang w:eastAsia="zh-CN"/>
        </w:rPr>
        <w:t>年间以</w:t>
      </w:r>
      <w:r w:rsidRPr="009F2BC6">
        <w:rPr>
          <w:rFonts w:ascii="Times New Roman" w:hAnsi="Times New Roman" w:cs="Times New Roman"/>
          <w:lang w:eastAsia="zh-CN"/>
        </w:rPr>
        <w:t>7.5%</w:t>
      </w:r>
      <w:r w:rsidRPr="009F2BC6">
        <w:rPr>
          <w:rFonts w:ascii="Times New Roman" w:hAnsi="Times New Roman" w:cs="Times New Roman"/>
          <w:lang w:eastAsia="zh-CN"/>
        </w:rPr>
        <w:t>的复合年增长率持续增长，</w:t>
      </w:r>
      <w:r w:rsidRPr="009F2BC6">
        <w:rPr>
          <w:rFonts w:ascii="Times New Roman" w:hAnsi="Times New Roman" w:cs="Times New Roman"/>
          <w:lang w:eastAsia="zh-CN"/>
        </w:rPr>
        <w:t>2028</w:t>
      </w:r>
      <w:r w:rsidRPr="009F2BC6">
        <w:rPr>
          <w:rFonts w:ascii="Times New Roman" w:hAnsi="Times New Roman" w:cs="Times New Roman"/>
          <w:lang w:eastAsia="zh-CN"/>
        </w:rPr>
        <w:t>年市场规模将接近</w:t>
      </w:r>
      <w:r w:rsidRPr="009F2BC6">
        <w:rPr>
          <w:rFonts w:ascii="Times New Roman" w:hAnsi="Times New Roman" w:cs="Times New Roman"/>
          <w:lang w:eastAsia="zh-CN"/>
        </w:rPr>
        <w:t>2000</w:t>
      </w:r>
      <w:r w:rsidRPr="009F2BC6">
        <w:rPr>
          <w:rFonts w:ascii="Times New Roman" w:hAnsi="Times New Roman" w:cs="Times New Roman"/>
          <w:lang w:eastAsia="zh-CN"/>
        </w:rPr>
        <w:t>亿元。与此同时，全国工商登记在营的口腔医疗机构总数已超过</w:t>
      </w:r>
      <w:r w:rsidRPr="009F2BC6">
        <w:rPr>
          <w:rFonts w:ascii="Times New Roman" w:hAnsi="Times New Roman" w:cs="Times New Roman"/>
          <w:lang w:eastAsia="zh-CN"/>
        </w:rPr>
        <w:t>13</w:t>
      </w:r>
      <w:r w:rsidRPr="009F2BC6">
        <w:rPr>
          <w:rFonts w:ascii="Times New Roman" w:hAnsi="Times New Roman" w:cs="Times New Roman"/>
          <w:lang w:eastAsia="zh-CN"/>
        </w:rPr>
        <w:t>万家，民营机构占据绝对主体，行业呈现高度市场化、高度分散的竞争格局。政策层面，国家卫生健康委印发的《健康口腔行动方案（</w:t>
      </w:r>
      <w:r w:rsidRPr="009F2BC6">
        <w:rPr>
          <w:rFonts w:ascii="Times New Roman" w:hAnsi="Times New Roman" w:cs="Times New Roman"/>
          <w:lang w:eastAsia="zh-CN"/>
        </w:rPr>
        <w:t>2019—2025</w:t>
      </w:r>
      <w:r w:rsidRPr="009F2BC6">
        <w:rPr>
          <w:rFonts w:ascii="Times New Roman" w:hAnsi="Times New Roman" w:cs="Times New Roman"/>
          <w:lang w:eastAsia="zh-CN"/>
        </w:rPr>
        <w:t>年）》明确提出加强健康口腔服务体系建设、提升口腔健康服务水平的要求，为行业发展提供了持续的政策支持。</w:t>
      </w:r>
    </w:p>
    <w:p w14:paraId="0B9EB68E" w14:textId="16F21481" w:rsidR="00634D0C" w:rsidRPr="009F2BC6" w:rsidRDefault="00634D0C" w:rsidP="00634D0C">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在需求增长与竞争加剧的双重背景下，客服与销售环节正成为口腔医疗机构建立就医信任、实现经营转化的关键。口腔医疗领域的高客单价项目，如种植牙、正畸等，通常涉及复杂的治疗方案和较高的费用，患者对客服的专业度有更高要求，客服人员需要准确解释治疗细节、风险、预期效果及费用构成，并有效解答患者疑虑，从而建立信任并促成治疗决策。然而当前行业内普遍存在客服质量参差不齐、沟通话术不标准、面对价格异议或投诉安抚等复杂场景应对能力不足等问题。</w:t>
      </w:r>
      <w:r w:rsidRPr="009F2BC6">
        <w:rPr>
          <w:rFonts w:ascii="Times New Roman" w:hAnsi="Times New Roman" w:cs="Times New Roman" w:hint="eastAsia"/>
          <w:lang w:eastAsia="zh-CN"/>
        </w:rPr>
        <w:t>2022</w:t>
      </w:r>
      <w:r w:rsidRPr="009F2BC6">
        <w:rPr>
          <w:rFonts w:ascii="Times New Roman" w:hAnsi="Times New Roman" w:cs="Times New Roman" w:hint="eastAsia"/>
          <w:lang w:eastAsia="zh-CN"/>
        </w:rPr>
        <w:t>年国家医保局开展口腔种植医疗服务收费和耗材价格专项治理以来，行业价格体系加速透明化，机构竞争正从价格竞争转向服务质量竞争，客服沟通能力的战略价值进一步凸显。</w:t>
      </w:r>
    </w:p>
    <w:p w14:paraId="107D86DC" w14:textId="2332DE1D" w:rsidR="00634D0C" w:rsidRPr="009F2BC6" w:rsidRDefault="00634D0C" w:rsidP="00634D0C">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传统的“带教式”培训模式难以模拟真实世界中复杂、动态且高度情境化的互动语境，且人力成本高、培养周期长，人才培养效能远滞后于业务扩张的需求，行业亟需智能化解决方案。与此同时，医疗机构对数据安全高度敏感，公有云通用大模型方案因患者数据合规风险而难以被接受。本项目研发面向口腔医疗服务的大语言模型并构建可私有化部署的智能陪练系统，提供了解决方案。</w:t>
      </w:r>
    </w:p>
    <w:p w14:paraId="1394E7C3" w14:textId="77777777" w:rsidR="00FC0AF0" w:rsidRDefault="00000000">
      <w:pPr>
        <w:pStyle w:val="a4"/>
        <w:widowControl/>
        <w:spacing w:before="536" w:beforeAutospacing="0" w:after="294" w:afterAutospacing="0" w:line="24" w:lineRule="atLeast"/>
        <w:ind w:firstLineChars="200" w:firstLine="480"/>
      </w:pPr>
      <w:r>
        <w:t xml:space="preserve">1.2 </w:t>
      </w:r>
      <w:r>
        <w:t>项目目标及内容</w:t>
      </w:r>
    </w:p>
    <w:p w14:paraId="528BD55E" w14:textId="0A2E21CC" w:rsidR="00FC0AF0" w:rsidRPr="009F2BC6" w:rsidRDefault="00634D0C" w:rsidP="00634D0C">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本项目致力于开发基于大语言模型的口腔医疗客服智能陪练系统，为口腔医疗机构的客服与销售人员提供沉浸式、低风险、可复用的模拟训练环境，实现从话术学习、实战对练到效果评估的全流程技能提升闭环。项目内容包括三个紧密衔接的核心部分：一是构建面向口腔医疗场景的高转化语料库，通过对脱敏医患沟通记录进行筛选、清洗与结构化标注，提取高转化率、高满意度的服务话术片段，结合专业规范与咨询解答、价格协商、投诉安抚等典型场景，形成可迭代的</w:t>
      </w:r>
      <w:r w:rsidR="009F2BC6">
        <w:rPr>
          <w:rFonts w:ascii="Times New Roman" w:hAnsi="Times New Roman" w:cs="Times New Roman" w:hint="eastAsia"/>
          <w:lang w:eastAsia="zh-CN"/>
        </w:rPr>
        <w:t>“</w:t>
      </w:r>
      <w:r w:rsidRPr="009F2BC6">
        <w:rPr>
          <w:rFonts w:ascii="Times New Roman" w:hAnsi="Times New Roman" w:cs="Times New Roman"/>
          <w:lang w:eastAsia="zh-CN"/>
        </w:rPr>
        <w:t>最佳实践语料库</w:t>
      </w:r>
      <w:r w:rsidR="009F2BC6">
        <w:rPr>
          <w:rFonts w:ascii="Times New Roman" w:hAnsi="Times New Roman" w:cs="Times New Roman" w:hint="eastAsia"/>
          <w:lang w:eastAsia="zh-CN"/>
        </w:rPr>
        <w:t>”</w:t>
      </w:r>
      <w:r w:rsidRPr="009F2BC6">
        <w:rPr>
          <w:rFonts w:ascii="Times New Roman" w:hAnsi="Times New Roman" w:cs="Times New Roman"/>
          <w:lang w:eastAsia="zh-CN"/>
        </w:rPr>
        <w:t>；二是研发领域增强型大语言模型，以</w:t>
      </w:r>
      <w:r w:rsidRPr="009F2BC6">
        <w:rPr>
          <w:rFonts w:ascii="Times New Roman" w:hAnsi="Times New Roman" w:cs="Times New Roman"/>
          <w:lang w:eastAsia="zh-CN"/>
        </w:rPr>
        <w:t>Qwen3-4B-Instruct</w:t>
      </w:r>
      <w:r w:rsidRPr="009F2BC6">
        <w:rPr>
          <w:rFonts w:ascii="Times New Roman" w:hAnsi="Times New Roman" w:cs="Times New Roman"/>
          <w:lang w:eastAsia="zh-CN"/>
        </w:rPr>
        <w:t>等开源大模型为基础，采用参数高效微调（</w:t>
      </w:r>
      <w:r w:rsidRPr="009F2BC6">
        <w:rPr>
          <w:rFonts w:ascii="Times New Roman" w:hAnsi="Times New Roman" w:cs="Times New Roman"/>
          <w:lang w:eastAsia="zh-CN"/>
        </w:rPr>
        <w:t>LoRA</w:t>
      </w:r>
      <w:r w:rsidRPr="009F2BC6">
        <w:rPr>
          <w:rFonts w:ascii="Times New Roman" w:hAnsi="Times New Roman" w:cs="Times New Roman"/>
          <w:lang w:eastAsia="zh-CN"/>
        </w:rPr>
        <w:t>）技术构</w:t>
      </w:r>
      <w:r w:rsidRPr="009F2BC6">
        <w:rPr>
          <w:rFonts w:ascii="Times New Roman" w:hAnsi="Times New Roman" w:cs="Times New Roman"/>
          <w:lang w:eastAsia="zh-CN"/>
        </w:rPr>
        <w:lastRenderedPageBreak/>
        <w:t>建符合医疗伦理与服务规范的多轮对话能力；三是研发智能陪练系统，以微信小程序为交互前端，集成对话管理、话术评分、实时反馈与训练报告等功能模块。</w:t>
      </w:r>
    </w:p>
    <w:p w14:paraId="6ECF55A2" w14:textId="34058AA4" w:rsidR="00634D0C" w:rsidRPr="009F2BC6" w:rsidRDefault="00634D0C" w:rsidP="00634D0C">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在商业层面，本项目面向大型口腔连锁机构，采用</w:t>
      </w:r>
      <w:r w:rsidR="009F2BC6">
        <w:rPr>
          <w:rFonts w:ascii="Times New Roman" w:hAnsi="Times New Roman" w:cs="Times New Roman" w:hint="eastAsia"/>
          <w:lang w:eastAsia="zh-CN"/>
        </w:rPr>
        <w:t>“</w:t>
      </w:r>
      <w:r w:rsidRPr="009F2BC6">
        <w:rPr>
          <w:rFonts w:ascii="Times New Roman" w:hAnsi="Times New Roman" w:cs="Times New Roman"/>
          <w:lang w:eastAsia="zh-CN"/>
        </w:rPr>
        <w:t>私有化部署</w:t>
      </w:r>
      <w:r w:rsidRPr="009F2BC6">
        <w:rPr>
          <w:rFonts w:ascii="Times New Roman" w:hAnsi="Times New Roman" w:cs="Times New Roman"/>
          <w:lang w:eastAsia="zh-CN"/>
        </w:rPr>
        <w:t>+</w:t>
      </w:r>
      <w:r w:rsidRPr="009F2BC6">
        <w:rPr>
          <w:rFonts w:ascii="Times New Roman" w:hAnsi="Times New Roman" w:cs="Times New Roman"/>
          <w:lang w:eastAsia="zh-CN"/>
        </w:rPr>
        <w:t>年度服务费</w:t>
      </w:r>
      <w:r w:rsidR="009F2BC6">
        <w:rPr>
          <w:rFonts w:ascii="Times New Roman" w:hAnsi="Times New Roman" w:cs="Times New Roman" w:hint="eastAsia"/>
          <w:lang w:eastAsia="zh-CN"/>
        </w:rPr>
        <w:t>”</w:t>
      </w:r>
      <w:r w:rsidRPr="009F2BC6">
        <w:rPr>
          <w:rFonts w:ascii="Times New Roman" w:hAnsi="Times New Roman" w:cs="Times New Roman"/>
          <w:lang w:eastAsia="zh-CN"/>
        </w:rPr>
        <w:t>的</w:t>
      </w:r>
      <w:r w:rsidRPr="009F2BC6">
        <w:rPr>
          <w:rFonts w:ascii="Times New Roman" w:hAnsi="Times New Roman" w:cs="Times New Roman"/>
          <w:lang w:eastAsia="zh-CN"/>
        </w:rPr>
        <w:t>B2B</w:t>
      </w:r>
      <w:r w:rsidRPr="009F2BC6">
        <w:rPr>
          <w:rFonts w:ascii="Times New Roman" w:hAnsi="Times New Roman" w:cs="Times New Roman"/>
          <w:lang w:eastAsia="zh-CN"/>
        </w:rPr>
        <w:t>模式，为机构提供数据不出域、可深度定制的话术陪练解决方案。得益于</w:t>
      </w:r>
      <w:r w:rsidRPr="009F2BC6">
        <w:rPr>
          <w:rFonts w:ascii="Times New Roman" w:hAnsi="Times New Roman" w:cs="Times New Roman"/>
          <w:lang w:eastAsia="zh-CN"/>
        </w:rPr>
        <w:t>4B</w:t>
      </w:r>
      <w:r w:rsidRPr="009F2BC6">
        <w:rPr>
          <w:rFonts w:ascii="Times New Roman" w:hAnsi="Times New Roman" w:cs="Times New Roman"/>
          <w:lang w:eastAsia="zh-CN"/>
        </w:rPr>
        <w:t>小参数模型的技术选型，系统可在机构本地常规</w:t>
      </w:r>
      <w:r w:rsidRPr="009F2BC6">
        <w:rPr>
          <w:rFonts w:ascii="Times New Roman" w:hAnsi="Times New Roman" w:cs="Times New Roman"/>
          <w:lang w:eastAsia="zh-CN"/>
        </w:rPr>
        <w:t>GPU</w:t>
      </w:r>
      <w:r w:rsidRPr="009F2BC6">
        <w:rPr>
          <w:rFonts w:ascii="Times New Roman" w:hAnsi="Times New Roman" w:cs="Times New Roman"/>
          <w:lang w:eastAsia="zh-CN"/>
        </w:rPr>
        <w:t>服务器上运行，部署成本远低于大参数方案，使</w:t>
      </w:r>
      <w:r w:rsidR="009F2BC6">
        <w:rPr>
          <w:rFonts w:ascii="Times New Roman" w:hAnsi="Times New Roman" w:cs="Times New Roman" w:hint="eastAsia"/>
          <w:lang w:eastAsia="zh-CN"/>
        </w:rPr>
        <w:t>“</w:t>
      </w:r>
      <w:r w:rsidRPr="009F2BC6">
        <w:rPr>
          <w:rFonts w:ascii="Times New Roman" w:hAnsi="Times New Roman" w:cs="Times New Roman"/>
          <w:lang w:eastAsia="zh-CN"/>
        </w:rPr>
        <w:t>低成本、高安全</w:t>
      </w:r>
      <w:r w:rsidR="009F2BC6">
        <w:rPr>
          <w:rFonts w:ascii="Times New Roman" w:hAnsi="Times New Roman" w:cs="Times New Roman" w:hint="eastAsia"/>
          <w:lang w:eastAsia="zh-CN"/>
        </w:rPr>
        <w:t>”</w:t>
      </w:r>
      <w:r w:rsidRPr="009F2BC6">
        <w:rPr>
          <w:rFonts w:ascii="Times New Roman" w:hAnsi="Times New Roman" w:cs="Times New Roman"/>
          <w:lang w:eastAsia="zh-CN"/>
        </w:rPr>
        <w:t>的私有化</w:t>
      </w:r>
      <w:r w:rsidRPr="009F2BC6">
        <w:rPr>
          <w:rFonts w:ascii="Times New Roman" w:hAnsi="Times New Roman" w:cs="Times New Roman"/>
          <w:lang w:eastAsia="zh-CN"/>
        </w:rPr>
        <w:t>AI</w:t>
      </w:r>
      <w:r w:rsidRPr="009F2BC6">
        <w:rPr>
          <w:rFonts w:ascii="Times New Roman" w:hAnsi="Times New Roman" w:cs="Times New Roman"/>
          <w:lang w:eastAsia="zh-CN"/>
        </w:rPr>
        <w:t>培训首次对广大口腔机构成为可负担的选项。</w:t>
      </w:r>
    </w:p>
    <w:p w14:paraId="59855375" w14:textId="77777777" w:rsidR="00FC0AF0" w:rsidRDefault="00000000">
      <w:pPr>
        <w:pStyle w:val="a4"/>
        <w:widowControl/>
        <w:spacing w:before="536" w:beforeAutospacing="0" w:after="294" w:afterAutospacing="0" w:line="24" w:lineRule="atLeast"/>
        <w:ind w:firstLineChars="200" w:firstLine="480"/>
      </w:pPr>
      <w:r>
        <w:t xml:space="preserve">1.3 </w:t>
      </w:r>
      <w:r>
        <w:t>项目</w:t>
      </w:r>
      <w:r>
        <w:rPr>
          <w:rFonts w:hint="eastAsia"/>
        </w:rPr>
        <w:t>技术和资源</w:t>
      </w:r>
      <w:r>
        <w:t>基础</w:t>
      </w:r>
    </w:p>
    <w:p w14:paraId="6ADFA750" w14:textId="7EB43356" w:rsidR="00FC0AF0" w:rsidRPr="009F2BC6" w:rsidRDefault="00634D0C"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本项目技术路线成熟可行。模型层面选用</w:t>
      </w:r>
      <w:r w:rsidRPr="009F2BC6">
        <w:rPr>
          <w:rFonts w:ascii="Times New Roman" w:hAnsi="Times New Roman" w:cs="Times New Roman"/>
          <w:lang w:eastAsia="zh-CN"/>
        </w:rPr>
        <w:t>Qwen3-4B-Instruct-2507</w:t>
      </w:r>
      <w:r w:rsidRPr="009F2BC6">
        <w:rPr>
          <w:rFonts w:ascii="Times New Roman" w:hAnsi="Times New Roman" w:cs="Times New Roman"/>
          <w:lang w:eastAsia="zh-CN"/>
        </w:rPr>
        <w:t>作为基础模型，基于</w:t>
      </w:r>
      <w:r w:rsidRPr="009F2BC6">
        <w:rPr>
          <w:rFonts w:ascii="Times New Roman" w:hAnsi="Times New Roman" w:cs="Times New Roman"/>
          <w:lang w:eastAsia="zh-CN"/>
        </w:rPr>
        <w:t>LLaMA-Factory</w:t>
      </w:r>
      <w:r w:rsidRPr="009F2BC6">
        <w:rPr>
          <w:rFonts w:ascii="Times New Roman" w:hAnsi="Times New Roman" w:cs="Times New Roman"/>
          <w:lang w:eastAsia="zh-CN"/>
        </w:rPr>
        <w:t>框架开展</w:t>
      </w:r>
      <w:r w:rsidRPr="009F2BC6">
        <w:rPr>
          <w:rFonts w:ascii="Times New Roman" w:hAnsi="Times New Roman" w:cs="Times New Roman"/>
          <w:lang w:eastAsia="zh-CN"/>
        </w:rPr>
        <w:t>LoRA</w:t>
      </w:r>
      <w:r w:rsidRPr="009F2BC6">
        <w:rPr>
          <w:rFonts w:ascii="Times New Roman" w:hAnsi="Times New Roman" w:cs="Times New Roman"/>
          <w:lang w:eastAsia="zh-CN"/>
        </w:rPr>
        <w:t>参数高效微调；训练语料基于</w:t>
      </w:r>
      <w:r w:rsidRPr="009F2BC6">
        <w:rPr>
          <w:rFonts w:ascii="Times New Roman" w:hAnsi="Times New Roman" w:cs="Times New Roman"/>
          <w:lang w:eastAsia="zh-CN"/>
        </w:rPr>
        <w:t>cMedQA2</w:t>
      </w:r>
      <w:r w:rsidRPr="009F2BC6">
        <w:rPr>
          <w:rFonts w:ascii="Times New Roman" w:hAnsi="Times New Roman" w:cs="Times New Roman"/>
          <w:lang w:eastAsia="zh-CN"/>
        </w:rPr>
        <w:t>（约</w:t>
      </w:r>
      <w:r w:rsidRPr="009F2BC6">
        <w:rPr>
          <w:rFonts w:ascii="Times New Roman" w:hAnsi="Times New Roman" w:cs="Times New Roman"/>
          <w:lang w:eastAsia="zh-CN"/>
        </w:rPr>
        <w:t>10.8</w:t>
      </w:r>
      <w:r w:rsidRPr="009F2BC6">
        <w:rPr>
          <w:rFonts w:ascii="Times New Roman" w:hAnsi="Times New Roman" w:cs="Times New Roman"/>
          <w:lang w:eastAsia="zh-CN"/>
        </w:rPr>
        <w:t>万个医疗健康问题及</w:t>
      </w:r>
      <w:r w:rsidRPr="009F2BC6">
        <w:rPr>
          <w:rFonts w:ascii="Times New Roman" w:hAnsi="Times New Roman" w:cs="Times New Roman"/>
          <w:lang w:eastAsia="zh-CN"/>
        </w:rPr>
        <w:t>20.4</w:t>
      </w:r>
      <w:r w:rsidRPr="009F2BC6">
        <w:rPr>
          <w:rFonts w:ascii="Times New Roman" w:hAnsi="Times New Roman" w:cs="Times New Roman"/>
          <w:lang w:eastAsia="zh-CN"/>
        </w:rPr>
        <w:t>万条答案，已匿名化处理）与</w:t>
      </w:r>
      <w:r w:rsidRPr="009F2BC6">
        <w:rPr>
          <w:rFonts w:ascii="Times New Roman" w:hAnsi="Times New Roman" w:cs="Times New Roman"/>
          <w:lang w:eastAsia="zh-CN"/>
        </w:rPr>
        <w:t>CMDD</w:t>
      </w:r>
      <w:r w:rsidRPr="009F2BC6">
        <w:rPr>
          <w:rFonts w:ascii="Times New Roman" w:hAnsi="Times New Roman" w:cs="Times New Roman"/>
          <w:lang w:eastAsia="zh-CN"/>
        </w:rPr>
        <w:t>中文医疗问答数据集（约</w:t>
      </w:r>
      <w:r w:rsidRPr="009F2BC6">
        <w:rPr>
          <w:rFonts w:ascii="Times New Roman" w:hAnsi="Times New Roman" w:cs="Times New Roman"/>
          <w:lang w:eastAsia="zh-CN"/>
        </w:rPr>
        <w:t>79.2</w:t>
      </w:r>
      <w:r w:rsidRPr="009F2BC6">
        <w:rPr>
          <w:rFonts w:ascii="Times New Roman" w:hAnsi="Times New Roman" w:cs="Times New Roman"/>
          <w:lang w:eastAsia="zh-CN"/>
        </w:rPr>
        <w:t>万条真实医患问答记录）筛选清洗口腔相关内容，并针对价格异议处理、投诉安抚等场景补充构造语料；评测采用上海人工智能实验室开源的</w:t>
      </w:r>
      <w:r w:rsidRPr="009F2BC6">
        <w:rPr>
          <w:rFonts w:ascii="Times New Roman" w:hAnsi="Times New Roman" w:cs="Times New Roman"/>
          <w:lang w:eastAsia="zh-CN"/>
        </w:rPr>
        <w:t>OpenCompass</w:t>
      </w:r>
      <w:r w:rsidRPr="009F2BC6">
        <w:rPr>
          <w:rFonts w:ascii="Times New Roman" w:hAnsi="Times New Roman" w:cs="Times New Roman"/>
          <w:lang w:eastAsia="zh-CN"/>
        </w:rPr>
        <w:t>框架并结合人工评估，形成双重质量保障。系统层面，前端采用微信小程序，后端基于</w:t>
      </w:r>
      <w:r w:rsidRPr="009F2BC6">
        <w:rPr>
          <w:rFonts w:ascii="Times New Roman" w:hAnsi="Times New Roman" w:cs="Times New Roman"/>
          <w:lang w:eastAsia="zh-CN"/>
        </w:rPr>
        <w:t>C++</w:t>
      </w:r>
      <w:r w:rsidRPr="009F2BC6">
        <w:rPr>
          <w:rFonts w:ascii="Times New Roman" w:hAnsi="Times New Roman" w:cs="Times New Roman"/>
          <w:lang w:eastAsia="zh-CN"/>
        </w:rPr>
        <w:t>语言与</w:t>
      </w:r>
      <w:r w:rsidRPr="009F2BC6">
        <w:rPr>
          <w:rFonts w:ascii="Times New Roman" w:hAnsi="Times New Roman" w:cs="Times New Roman"/>
          <w:lang w:eastAsia="zh-CN"/>
        </w:rPr>
        <w:t>Crow</w:t>
      </w:r>
      <w:r w:rsidRPr="009F2BC6">
        <w:rPr>
          <w:rFonts w:ascii="Times New Roman" w:hAnsi="Times New Roman" w:cs="Times New Roman"/>
          <w:lang w:eastAsia="zh-CN"/>
        </w:rPr>
        <w:t>框架构建，数据存储采用</w:t>
      </w:r>
      <w:r w:rsidRPr="009F2BC6">
        <w:rPr>
          <w:rFonts w:ascii="Times New Roman" w:hAnsi="Times New Roman" w:cs="Times New Roman"/>
          <w:lang w:eastAsia="zh-CN"/>
        </w:rPr>
        <w:t>MySQL</w:t>
      </w:r>
      <w:r w:rsidRPr="009F2BC6">
        <w:rPr>
          <w:rFonts w:ascii="Times New Roman" w:hAnsi="Times New Roman" w:cs="Times New Roman"/>
          <w:lang w:eastAsia="zh-CN"/>
        </w:rPr>
        <w:t>，部署引入</w:t>
      </w:r>
      <w:r w:rsidRPr="009F2BC6">
        <w:rPr>
          <w:rFonts w:ascii="Times New Roman" w:hAnsi="Times New Roman" w:cs="Times New Roman"/>
          <w:lang w:eastAsia="zh-CN"/>
        </w:rPr>
        <w:t>Docker</w:t>
      </w:r>
      <w:r w:rsidRPr="009F2BC6">
        <w:rPr>
          <w:rFonts w:ascii="Times New Roman" w:hAnsi="Times New Roman" w:cs="Times New Roman"/>
          <w:lang w:eastAsia="zh-CN"/>
        </w:rPr>
        <w:t>容器化管理，支持整体交付至客户自有环境运行。全部技术选型基于业界主流开源项目，可复现、可审计，契合医疗行业对技术可验证性的要求。</w:t>
      </w:r>
    </w:p>
    <w:p w14:paraId="7613D977" w14:textId="3B112BA4" w:rsidR="00634D0C" w:rsidRPr="009F2BC6" w:rsidRDefault="00634D0C"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项目资源保障充分。上海大学</w:t>
      </w:r>
      <w:r w:rsidR="00C12D2F">
        <w:rPr>
          <w:rFonts w:ascii="Times New Roman" w:hAnsi="Times New Roman" w:cs="Times New Roman" w:hint="eastAsia"/>
          <w:lang w:eastAsia="zh-CN"/>
        </w:rPr>
        <w:t>“</w:t>
      </w:r>
      <w:r w:rsidRPr="009F2BC6">
        <w:rPr>
          <w:rFonts w:ascii="Times New Roman" w:hAnsi="Times New Roman" w:cs="Times New Roman"/>
          <w:lang w:eastAsia="zh-CN"/>
        </w:rPr>
        <w:t>自强</w:t>
      </w:r>
      <w:r w:rsidRPr="009F2BC6">
        <w:rPr>
          <w:rFonts w:ascii="Times New Roman" w:hAnsi="Times New Roman" w:cs="Times New Roman"/>
          <w:lang w:eastAsia="zh-CN"/>
        </w:rPr>
        <w:t>5000</w:t>
      </w:r>
      <w:r w:rsidR="00C12D2F">
        <w:rPr>
          <w:rFonts w:ascii="Times New Roman" w:hAnsi="Times New Roman" w:cs="Times New Roman" w:hint="eastAsia"/>
          <w:lang w:eastAsia="zh-CN"/>
        </w:rPr>
        <w:t>”</w:t>
      </w:r>
      <w:r w:rsidRPr="009F2BC6">
        <w:rPr>
          <w:rFonts w:ascii="Times New Roman" w:hAnsi="Times New Roman" w:cs="Times New Roman"/>
          <w:lang w:eastAsia="zh-CN"/>
        </w:rPr>
        <w:t>高性能计算平台集成</w:t>
      </w:r>
      <w:r w:rsidRPr="009F2BC6">
        <w:rPr>
          <w:rFonts w:ascii="Times New Roman" w:hAnsi="Times New Roman" w:cs="Times New Roman"/>
          <w:lang w:eastAsia="zh-CN"/>
        </w:rPr>
        <w:t>132</w:t>
      </w:r>
      <w:r w:rsidRPr="009F2BC6">
        <w:rPr>
          <w:rFonts w:ascii="Times New Roman" w:hAnsi="Times New Roman" w:cs="Times New Roman"/>
          <w:lang w:eastAsia="zh-CN"/>
        </w:rPr>
        <w:t>张</w:t>
      </w:r>
      <w:r w:rsidRPr="009F2BC6">
        <w:rPr>
          <w:rFonts w:ascii="Times New Roman" w:hAnsi="Times New Roman" w:cs="Times New Roman"/>
          <w:lang w:eastAsia="zh-CN"/>
        </w:rPr>
        <w:t>A100</w:t>
      </w:r>
      <w:r w:rsidRPr="009F2BC6">
        <w:rPr>
          <w:rFonts w:ascii="Times New Roman" w:hAnsi="Times New Roman" w:cs="Times New Roman"/>
          <w:lang w:eastAsia="zh-CN"/>
        </w:rPr>
        <w:t>、</w:t>
      </w:r>
      <w:r w:rsidRPr="009F2BC6">
        <w:rPr>
          <w:rFonts w:ascii="Times New Roman" w:hAnsi="Times New Roman" w:cs="Times New Roman"/>
          <w:lang w:eastAsia="zh-CN"/>
        </w:rPr>
        <w:t>1040</w:t>
      </w:r>
      <w:r w:rsidRPr="009F2BC6">
        <w:rPr>
          <w:rFonts w:ascii="Times New Roman" w:hAnsi="Times New Roman" w:cs="Times New Roman"/>
          <w:lang w:eastAsia="zh-CN"/>
        </w:rPr>
        <w:t>张</w:t>
      </w:r>
      <w:r w:rsidRPr="009F2BC6">
        <w:rPr>
          <w:rFonts w:ascii="Times New Roman" w:hAnsi="Times New Roman" w:cs="Times New Roman"/>
          <w:lang w:eastAsia="zh-CN"/>
        </w:rPr>
        <w:t>A800</w:t>
      </w:r>
      <w:r w:rsidRPr="009F2BC6">
        <w:rPr>
          <w:rFonts w:ascii="Times New Roman" w:hAnsi="Times New Roman" w:cs="Times New Roman"/>
          <w:lang w:eastAsia="zh-CN"/>
        </w:rPr>
        <w:t>及</w:t>
      </w:r>
      <w:r w:rsidRPr="009F2BC6">
        <w:rPr>
          <w:rFonts w:ascii="Times New Roman" w:hAnsi="Times New Roman" w:cs="Times New Roman"/>
          <w:lang w:eastAsia="zh-CN"/>
        </w:rPr>
        <w:t>980</w:t>
      </w:r>
      <w:r w:rsidRPr="009F2BC6">
        <w:rPr>
          <w:rFonts w:ascii="Times New Roman" w:hAnsi="Times New Roman" w:cs="Times New Roman"/>
          <w:lang w:eastAsia="zh-CN"/>
        </w:rPr>
        <w:t>张</w:t>
      </w:r>
      <w:r w:rsidRPr="009F2BC6">
        <w:rPr>
          <w:rFonts w:ascii="Times New Roman" w:hAnsi="Times New Roman" w:cs="Times New Roman"/>
          <w:lang w:eastAsia="zh-CN"/>
        </w:rPr>
        <w:t>RTX3090 GPU</w:t>
      </w:r>
      <w:r w:rsidRPr="009F2BC6">
        <w:rPr>
          <w:rFonts w:ascii="Times New Roman" w:hAnsi="Times New Roman" w:cs="Times New Roman"/>
          <w:lang w:eastAsia="zh-CN"/>
        </w:rPr>
        <w:t>加速卡，为模型训练提供充足算力；指导教师团队在大模型轻量化微调与医疗智能决策领域已发表多篇高水平论文，为项目提供坚实的技术指导。行业趋势亦印证了技术方向的可行性：据艾瑞咨询报告，</w:t>
      </w:r>
      <w:r w:rsidRPr="009F2BC6">
        <w:rPr>
          <w:rFonts w:ascii="Times New Roman" w:hAnsi="Times New Roman" w:cs="Times New Roman"/>
          <w:lang w:eastAsia="zh-CN"/>
        </w:rPr>
        <w:t>2020</w:t>
      </w:r>
      <w:r w:rsidRPr="009F2BC6">
        <w:rPr>
          <w:rFonts w:ascii="Times New Roman" w:hAnsi="Times New Roman" w:cs="Times New Roman"/>
          <w:lang w:eastAsia="zh-CN"/>
        </w:rPr>
        <w:t>年我国企业培训行业市场规模已达</w:t>
      </w:r>
      <w:r w:rsidRPr="009F2BC6">
        <w:rPr>
          <w:rFonts w:ascii="Times New Roman" w:hAnsi="Times New Roman" w:cs="Times New Roman"/>
          <w:lang w:eastAsia="zh-CN"/>
        </w:rPr>
        <w:t>1644</w:t>
      </w:r>
      <w:r w:rsidRPr="009F2BC6">
        <w:rPr>
          <w:rFonts w:ascii="Times New Roman" w:hAnsi="Times New Roman" w:cs="Times New Roman"/>
          <w:lang w:eastAsia="zh-CN"/>
        </w:rPr>
        <w:t>亿元；据</w:t>
      </w:r>
      <w:r w:rsidRPr="009F2BC6">
        <w:rPr>
          <w:rFonts w:ascii="Times New Roman" w:hAnsi="Times New Roman" w:cs="Times New Roman"/>
          <w:lang w:eastAsia="zh-CN"/>
        </w:rPr>
        <w:t>IDC</w:t>
      </w:r>
      <w:r w:rsidRPr="009F2BC6">
        <w:rPr>
          <w:rFonts w:ascii="Times New Roman" w:hAnsi="Times New Roman" w:cs="Times New Roman"/>
          <w:lang w:eastAsia="zh-CN"/>
        </w:rPr>
        <w:t>报告，</w:t>
      </w:r>
      <w:r w:rsidRPr="009F2BC6">
        <w:rPr>
          <w:rFonts w:ascii="Times New Roman" w:hAnsi="Times New Roman" w:cs="Times New Roman"/>
          <w:lang w:eastAsia="zh-CN"/>
        </w:rPr>
        <w:t>2023</w:t>
      </w:r>
      <w:r w:rsidRPr="009F2BC6">
        <w:rPr>
          <w:rFonts w:ascii="Times New Roman" w:hAnsi="Times New Roman" w:cs="Times New Roman"/>
          <w:lang w:eastAsia="zh-CN"/>
        </w:rPr>
        <w:t>年中国智能客服解决方案市场规模达</w:t>
      </w:r>
      <w:r w:rsidRPr="009F2BC6">
        <w:rPr>
          <w:rFonts w:ascii="Times New Roman" w:hAnsi="Times New Roman" w:cs="Times New Roman"/>
          <w:lang w:eastAsia="zh-CN"/>
        </w:rPr>
        <w:t>30.8</w:t>
      </w:r>
      <w:r w:rsidRPr="009F2BC6">
        <w:rPr>
          <w:rFonts w:ascii="Times New Roman" w:hAnsi="Times New Roman" w:cs="Times New Roman"/>
          <w:lang w:eastAsia="zh-CN"/>
        </w:rPr>
        <w:t>亿元，同比增长</w:t>
      </w:r>
      <w:r w:rsidRPr="009F2BC6">
        <w:rPr>
          <w:rFonts w:ascii="Times New Roman" w:hAnsi="Times New Roman" w:cs="Times New Roman"/>
          <w:lang w:eastAsia="zh-CN"/>
        </w:rPr>
        <w:t>36.9%</w:t>
      </w:r>
      <w:r w:rsidRPr="009F2BC6">
        <w:rPr>
          <w:rFonts w:ascii="Times New Roman" w:hAnsi="Times New Roman" w:cs="Times New Roman"/>
          <w:lang w:eastAsia="zh-CN"/>
        </w:rPr>
        <w:t>，</w:t>
      </w:r>
      <w:r w:rsidRPr="009F2BC6">
        <w:rPr>
          <w:rFonts w:ascii="Times New Roman" w:hAnsi="Times New Roman" w:cs="Times New Roman"/>
          <w:lang w:eastAsia="zh-CN"/>
        </w:rPr>
        <w:t>2024</w:t>
      </w:r>
      <w:r w:rsidRPr="009F2BC6">
        <w:rPr>
          <w:rFonts w:ascii="Times New Roman" w:hAnsi="Times New Roman" w:cs="Times New Roman"/>
          <w:lang w:eastAsia="zh-CN"/>
        </w:rPr>
        <w:t>年中国医疗应用软件解决方案市场规模达</w:t>
      </w:r>
      <w:r w:rsidRPr="009F2BC6">
        <w:rPr>
          <w:rFonts w:ascii="Times New Roman" w:hAnsi="Times New Roman" w:cs="Times New Roman"/>
          <w:lang w:eastAsia="zh-CN"/>
        </w:rPr>
        <w:t>230.3</w:t>
      </w:r>
      <w:r w:rsidRPr="009F2BC6">
        <w:rPr>
          <w:rFonts w:ascii="Times New Roman" w:hAnsi="Times New Roman" w:cs="Times New Roman"/>
          <w:lang w:eastAsia="zh-CN"/>
        </w:rPr>
        <w:t>亿元，同比增长</w:t>
      </w:r>
      <w:r w:rsidRPr="009F2BC6">
        <w:rPr>
          <w:rFonts w:ascii="Times New Roman" w:hAnsi="Times New Roman" w:cs="Times New Roman"/>
          <w:lang w:eastAsia="zh-CN"/>
        </w:rPr>
        <w:t>11.8%</w:t>
      </w:r>
      <w:r w:rsidRPr="009F2BC6">
        <w:rPr>
          <w:rFonts w:ascii="Times New Roman" w:hAnsi="Times New Roman" w:cs="Times New Roman"/>
          <w:lang w:eastAsia="zh-CN"/>
        </w:rPr>
        <w:t>；</w:t>
      </w:r>
      <w:r w:rsidRPr="009F2BC6">
        <w:rPr>
          <w:rFonts w:ascii="Times New Roman" w:hAnsi="Times New Roman" w:cs="Times New Roman"/>
          <w:lang w:eastAsia="zh-CN"/>
        </w:rPr>
        <w:t>2025</w:t>
      </w:r>
      <w:r w:rsidRPr="009F2BC6">
        <w:rPr>
          <w:rFonts w:ascii="Times New Roman" w:hAnsi="Times New Roman" w:cs="Times New Roman"/>
          <w:lang w:eastAsia="zh-CN"/>
        </w:rPr>
        <w:t>年以来，多地医院已启动</w:t>
      </w:r>
      <w:r w:rsidRPr="009F2BC6">
        <w:rPr>
          <w:rFonts w:ascii="Times New Roman" w:hAnsi="Times New Roman" w:cs="Times New Roman"/>
          <w:lang w:eastAsia="zh-CN"/>
        </w:rPr>
        <w:t>AI</w:t>
      </w:r>
      <w:r w:rsidRPr="009F2BC6">
        <w:rPr>
          <w:rFonts w:ascii="Times New Roman" w:hAnsi="Times New Roman" w:cs="Times New Roman"/>
          <w:lang w:eastAsia="zh-CN"/>
        </w:rPr>
        <w:t>大模型私有化部署采购，单体项目预算达数百万元级，印证了医疗机构对私有化</w:t>
      </w:r>
      <w:r w:rsidRPr="009F2BC6">
        <w:rPr>
          <w:rFonts w:ascii="Times New Roman" w:hAnsi="Times New Roman" w:cs="Times New Roman"/>
          <w:lang w:eastAsia="zh-CN"/>
        </w:rPr>
        <w:t>AI</w:t>
      </w:r>
      <w:r w:rsidRPr="009F2BC6">
        <w:rPr>
          <w:rFonts w:ascii="Times New Roman" w:hAnsi="Times New Roman" w:cs="Times New Roman"/>
          <w:lang w:eastAsia="zh-CN"/>
        </w:rPr>
        <w:t>解决方案的真实付费意愿与预算能力。</w:t>
      </w:r>
    </w:p>
    <w:p w14:paraId="212292EA" w14:textId="77777777" w:rsidR="00FC0AF0" w:rsidRDefault="00000000">
      <w:pPr>
        <w:pStyle w:val="a4"/>
        <w:widowControl/>
        <w:spacing w:before="536" w:beforeAutospacing="0" w:after="294" w:afterAutospacing="0" w:line="24" w:lineRule="atLeast"/>
        <w:ind w:firstLineChars="200" w:firstLine="480"/>
      </w:pPr>
      <w:r>
        <w:t xml:space="preserve">1.4 </w:t>
      </w:r>
      <w:r>
        <w:t>项目应用前景</w:t>
      </w:r>
    </w:p>
    <w:p w14:paraId="67C450C4" w14:textId="7D41D575" w:rsidR="00634D0C" w:rsidRPr="009F2BC6" w:rsidRDefault="00634D0C"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本项目的直接客户为全国口腔连锁机构与规模化口腔医疗集团。以已上市机构为例，通策医疗截至</w:t>
      </w:r>
      <w:r w:rsidRPr="009F2BC6">
        <w:rPr>
          <w:rFonts w:ascii="Times New Roman" w:hAnsi="Times New Roman" w:cs="Times New Roman" w:hint="eastAsia"/>
          <w:lang w:eastAsia="zh-CN"/>
        </w:rPr>
        <w:t>2024</w:t>
      </w:r>
      <w:r w:rsidRPr="009F2BC6">
        <w:rPr>
          <w:rFonts w:ascii="Times New Roman" w:hAnsi="Times New Roman" w:cs="Times New Roman" w:hint="eastAsia"/>
          <w:lang w:eastAsia="zh-CN"/>
        </w:rPr>
        <w:t>年底开设牙椅</w:t>
      </w:r>
      <w:r w:rsidRPr="009F2BC6">
        <w:rPr>
          <w:rFonts w:ascii="Times New Roman" w:hAnsi="Times New Roman" w:cs="Times New Roman" w:hint="eastAsia"/>
          <w:lang w:eastAsia="zh-CN"/>
        </w:rPr>
        <w:t>3100</w:t>
      </w:r>
      <w:r w:rsidRPr="009F2BC6">
        <w:rPr>
          <w:rFonts w:ascii="Times New Roman" w:hAnsi="Times New Roman" w:cs="Times New Roman" w:hint="eastAsia"/>
          <w:lang w:eastAsia="zh-CN"/>
        </w:rPr>
        <w:t>台、年门诊量达</w:t>
      </w:r>
      <w:r w:rsidRPr="009F2BC6">
        <w:rPr>
          <w:rFonts w:ascii="Times New Roman" w:hAnsi="Times New Roman" w:cs="Times New Roman" w:hint="eastAsia"/>
          <w:lang w:eastAsia="zh-CN"/>
        </w:rPr>
        <w:t>353.34</w:t>
      </w:r>
      <w:r w:rsidRPr="009F2BC6">
        <w:rPr>
          <w:rFonts w:ascii="Times New Roman" w:hAnsi="Times New Roman" w:cs="Times New Roman" w:hint="eastAsia"/>
          <w:lang w:eastAsia="zh-CN"/>
        </w:rPr>
        <w:t>万人次；瑞尔集团在全国</w:t>
      </w:r>
      <w:r w:rsidRPr="009F2BC6">
        <w:rPr>
          <w:rFonts w:ascii="Times New Roman" w:hAnsi="Times New Roman" w:cs="Times New Roman" w:hint="eastAsia"/>
          <w:lang w:eastAsia="zh-CN"/>
        </w:rPr>
        <w:t>15</w:t>
      </w:r>
      <w:r w:rsidRPr="009F2BC6">
        <w:rPr>
          <w:rFonts w:ascii="Times New Roman" w:hAnsi="Times New Roman" w:cs="Times New Roman" w:hint="eastAsia"/>
          <w:lang w:eastAsia="zh-CN"/>
        </w:rPr>
        <w:t>个城市经营</w:t>
      </w:r>
      <w:r w:rsidRPr="009F2BC6">
        <w:rPr>
          <w:rFonts w:ascii="Times New Roman" w:hAnsi="Times New Roman" w:cs="Times New Roman" w:hint="eastAsia"/>
          <w:lang w:eastAsia="zh-CN"/>
        </w:rPr>
        <w:t>123</w:t>
      </w:r>
      <w:r w:rsidRPr="009F2BC6">
        <w:rPr>
          <w:rFonts w:ascii="Times New Roman" w:hAnsi="Times New Roman" w:cs="Times New Roman" w:hint="eastAsia"/>
          <w:lang w:eastAsia="zh-CN"/>
        </w:rPr>
        <w:t>家门店，年度客户服务量接近</w:t>
      </w:r>
      <w:r w:rsidRPr="009F2BC6">
        <w:rPr>
          <w:rFonts w:ascii="Times New Roman" w:hAnsi="Times New Roman" w:cs="Times New Roman" w:hint="eastAsia"/>
          <w:lang w:eastAsia="zh-CN"/>
        </w:rPr>
        <w:t>200</w:t>
      </w:r>
      <w:r w:rsidRPr="009F2BC6">
        <w:rPr>
          <w:rFonts w:ascii="Times New Roman" w:hAnsi="Times New Roman" w:cs="Times New Roman" w:hint="eastAsia"/>
          <w:lang w:eastAsia="zh-CN"/>
        </w:rPr>
        <w:t>万人次；泰康拜博在近</w:t>
      </w:r>
      <w:r w:rsidRPr="009F2BC6">
        <w:rPr>
          <w:rFonts w:ascii="Times New Roman" w:hAnsi="Times New Roman" w:cs="Times New Roman" w:hint="eastAsia"/>
          <w:lang w:eastAsia="zh-CN"/>
        </w:rPr>
        <w:t>50</w:t>
      </w:r>
      <w:r w:rsidRPr="009F2BC6">
        <w:rPr>
          <w:rFonts w:ascii="Times New Roman" w:hAnsi="Times New Roman" w:cs="Times New Roman" w:hint="eastAsia"/>
          <w:lang w:eastAsia="zh-CN"/>
        </w:rPr>
        <w:t>个城市开设近</w:t>
      </w:r>
      <w:r w:rsidRPr="009F2BC6">
        <w:rPr>
          <w:rFonts w:ascii="Times New Roman" w:hAnsi="Times New Roman" w:cs="Times New Roman" w:hint="eastAsia"/>
          <w:lang w:eastAsia="zh-CN"/>
        </w:rPr>
        <w:t>160</w:t>
      </w:r>
      <w:r w:rsidRPr="009F2BC6">
        <w:rPr>
          <w:rFonts w:ascii="Times New Roman" w:hAnsi="Times New Roman" w:cs="Times New Roman" w:hint="eastAsia"/>
          <w:lang w:eastAsia="zh-CN"/>
        </w:rPr>
        <w:t>家口腔医疗机构。此类机构客服团队规模庞大、培训需求刚性，且普遍具备信息化预算，是私有化部署模式的理想客户。全国超过</w:t>
      </w:r>
      <w:r w:rsidRPr="009F2BC6">
        <w:rPr>
          <w:rFonts w:ascii="Times New Roman" w:hAnsi="Times New Roman" w:cs="Times New Roman" w:hint="eastAsia"/>
          <w:lang w:eastAsia="zh-CN"/>
        </w:rPr>
        <w:t>13</w:t>
      </w:r>
      <w:r w:rsidRPr="009F2BC6">
        <w:rPr>
          <w:rFonts w:ascii="Times New Roman" w:hAnsi="Times New Roman" w:cs="Times New Roman" w:hint="eastAsia"/>
          <w:lang w:eastAsia="zh-CN"/>
        </w:rPr>
        <w:t>万家口腔医疗机构则构成了广阔的长期客户基础，而本项目的低成本部署特性使腰部机构同样具备采购能力，潜在客户面显著宽于传统大体量医疗</w:t>
      </w:r>
      <w:r w:rsidRPr="009F2BC6">
        <w:rPr>
          <w:rFonts w:ascii="Times New Roman" w:hAnsi="Times New Roman" w:cs="Times New Roman" w:hint="eastAsia"/>
          <w:lang w:eastAsia="zh-CN"/>
        </w:rPr>
        <w:t>AI</w:t>
      </w:r>
      <w:r w:rsidRPr="009F2BC6">
        <w:rPr>
          <w:rFonts w:ascii="Times New Roman" w:hAnsi="Times New Roman" w:cs="Times New Roman" w:hint="eastAsia"/>
          <w:lang w:eastAsia="zh-CN"/>
        </w:rPr>
        <w:t>方案。</w:t>
      </w:r>
    </w:p>
    <w:p w14:paraId="466ACF62" w14:textId="6CF4AB9B" w:rsidR="00FC0AF0" w:rsidRPr="009F2BC6" w:rsidRDefault="00634D0C"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从价值延展看，本项目探索的</w:t>
      </w:r>
      <w:r w:rsidR="00C12D2F">
        <w:rPr>
          <w:rFonts w:ascii="Times New Roman" w:hAnsi="Times New Roman" w:cs="Times New Roman" w:hint="eastAsia"/>
          <w:lang w:eastAsia="zh-CN"/>
        </w:rPr>
        <w:t>“</w:t>
      </w:r>
      <w:r w:rsidRPr="009F2BC6">
        <w:rPr>
          <w:rFonts w:ascii="Times New Roman" w:hAnsi="Times New Roman" w:cs="Times New Roman" w:hint="eastAsia"/>
          <w:lang w:eastAsia="zh-CN"/>
        </w:rPr>
        <w:t>场景化语料分析—人机协同模拟训练—多</w:t>
      </w:r>
      <w:r w:rsidRPr="009F2BC6">
        <w:rPr>
          <w:rFonts w:ascii="Times New Roman" w:hAnsi="Times New Roman" w:cs="Times New Roman" w:hint="eastAsia"/>
          <w:lang w:eastAsia="zh-CN"/>
        </w:rPr>
        <w:lastRenderedPageBreak/>
        <w:t>维度智能评估</w:t>
      </w:r>
      <w:r w:rsidR="00C12D2F">
        <w:rPr>
          <w:rFonts w:ascii="Times New Roman" w:hAnsi="Times New Roman" w:cs="Times New Roman" w:hint="eastAsia"/>
          <w:lang w:eastAsia="zh-CN"/>
        </w:rPr>
        <w:t>”</w:t>
      </w:r>
      <w:r w:rsidRPr="009F2BC6">
        <w:rPr>
          <w:rFonts w:ascii="Times New Roman" w:hAnsi="Times New Roman" w:cs="Times New Roman" w:hint="eastAsia"/>
          <w:lang w:eastAsia="zh-CN"/>
        </w:rPr>
        <w:t>闭环路径，其方法论可复用于法律、金融、心理咨询等其他高专业、高合规沟通行业。目前智能陪练已在金融领域获得商业化验证，如中关村科金为广州银行信用卡中心打造的智能培训系统使培训费用降低约</w:t>
      </w:r>
      <w:r w:rsidRPr="009F2BC6">
        <w:rPr>
          <w:rFonts w:ascii="Times New Roman" w:hAnsi="Times New Roman" w:cs="Times New Roman" w:hint="eastAsia"/>
          <w:lang w:eastAsia="zh-CN"/>
        </w:rPr>
        <w:t>32%</w:t>
      </w:r>
      <w:r w:rsidRPr="009F2BC6">
        <w:rPr>
          <w:rFonts w:ascii="Times New Roman" w:hAnsi="Times New Roman" w:cs="Times New Roman" w:hint="eastAsia"/>
          <w:lang w:eastAsia="zh-CN"/>
        </w:rPr>
        <w:t>，为口腔医疗场景的落地提供了跨行业参照。随着医疗数字化转型的深入，本项目有望成为生成式</w:t>
      </w:r>
      <w:r w:rsidRPr="009F2BC6">
        <w:rPr>
          <w:rFonts w:ascii="Times New Roman" w:hAnsi="Times New Roman" w:cs="Times New Roman" w:hint="eastAsia"/>
          <w:lang w:eastAsia="zh-CN"/>
        </w:rPr>
        <w:t>AI</w:t>
      </w:r>
      <w:r w:rsidRPr="009F2BC6">
        <w:rPr>
          <w:rFonts w:ascii="Times New Roman" w:hAnsi="Times New Roman" w:cs="Times New Roman" w:hint="eastAsia"/>
          <w:lang w:eastAsia="zh-CN"/>
        </w:rPr>
        <w:t>在垂直高专业交互场景落地的可复制范式。</w:t>
      </w:r>
    </w:p>
    <w:p w14:paraId="0AA2BB2C" w14:textId="77777777" w:rsidR="00FC0AF0" w:rsidRDefault="00000000">
      <w:pPr>
        <w:pStyle w:val="a4"/>
        <w:widowControl/>
        <w:spacing w:before="536" w:beforeAutospacing="0" w:after="294" w:afterAutospacing="0" w:line="24" w:lineRule="atLeast"/>
        <w:ind w:firstLineChars="200" w:firstLine="643"/>
        <w:rPr>
          <w:b/>
          <w:bCs/>
          <w:sz w:val="32"/>
          <w:szCs w:val="32"/>
        </w:rPr>
      </w:pPr>
      <w:r>
        <w:rPr>
          <w:b/>
          <w:bCs/>
          <w:sz w:val="32"/>
          <w:szCs w:val="32"/>
        </w:rPr>
        <w:t>第</w:t>
      </w:r>
      <w:r>
        <w:rPr>
          <w:rFonts w:hint="eastAsia"/>
          <w:b/>
          <w:bCs/>
          <w:sz w:val="32"/>
          <w:szCs w:val="32"/>
        </w:rPr>
        <w:t>二</w:t>
      </w:r>
      <w:r>
        <w:rPr>
          <w:b/>
          <w:bCs/>
          <w:sz w:val="32"/>
          <w:szCs w:val="32"/>
        </w:rPr>
        <w:t>章</w:t>
      </w:r>
      <w:r>
        <w:rPr>
          <w:rFonts w:hint="eastAsia"/>
          <w:b/>
          <w:bCs/>
          <w:sz w:val="32"/>
          <w:szCs w:val="32"/>
        </w:rPr>
        <w:t xml:space="preserve"> </w:t>
      </w:r>
      <w:r>
        <w:rPr>
          <w:b/>
          <w:bCs/>
          <w:sz w:val="32"/>
          <w:szCs w:val="32"/>
        </w:rPr>
        <w:t>目标市场</w:t>
      </w:r>
      <w:r>
        <w:rPr>
          <w:rFonts w:hint="eastAsia"/>
          <w:b/>
          <w:bCs/>
          <w:sz w:val="32"/>
          <w:szCs w:val="32"/>
        </w:rPr>
        <w:t>分析</w:t>
      </w:r>
    </w:p>
    <w:p w14:paraId="1FF32EEC" w14:textId="77777777" w:rsidR="00FC0AF0" w:rsidRDefault="00000000">
      <w:pPr>
        <w:pStyle w:val="a4"/>
        <w:widowControl/>
        <w:spacing w:before="536" w:beforeAutospacing="0" w:after="294" w:afterAutospacing="0" w:line="24" w:lineRule="atLeast"/>
        <w:ind w:firstLineChars="200" w:firstLine="482"/>
        <w:rPr>
          <w:b/>
          <w:bCs/>
        </w:rPr>
      </w:pPr>
      <w:r>
        <w:rPr>
          <w:rFonts w:hint="eastAsia"/>
          <w:b/>
          <w:bCs/>
        </w:rPr>
        <w:t xml:space="preserve">2.1 </w:t>
      </w:r>
      <w:r>
        <w:rPr>
          <w:rFonts w:hint="eastAsia"/>
          <w:b/>
          <w:bCs/>
        </w:rPr>
        <w:t>细分市场客户分析</w:t>
      </w:r>
    </w:p>
    <w:p w14:paraId="684AA702" w14:textId="283BDE78" w:rsidR="00634D0C" w:rsidRPr="009F2BC6" w:rsidRDefault="00634D0C" w:rsidP="00634D0C">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本项目的目标客户为规模化口腔医疗机构，核心客群是全国性与区域性口腔连锁集团及单体大型口腔医院，属于典型的单边</w:t>
      </w:r>
      <w:r w:rsidRPr="009F2BC6">
        <w:rPr>
          <w:rFonts w:ascii="Times New Roman" w:hAnsi="Times New Roman" w:cs="Times New Roman" w:hint="eastAsia"/>
          <w:lang w:eastAsia="zh-CN"/>
        </w:rPr>
        <w:t>B2B</w:t>
      </w:r>
      <w:r w:rsidRPr="009F2BC6">
        <w:rPr>
          <w:rFonts w:ascii="Times New Roman" w:hAnsi="Times New Roman" w:cs="Times New Roman" w:hint="eastAsia"/>
          <w:lang w:eastAsia="zh-CN"/>
        </w:rPr>
        <w:t>客户结构。此类机构门店数量多、客服与销售团队规模大、具备信息化预算，对标准化、可量化的客服培训存在持续刚性需求。终端使用者为上述机构的客服与销售人员，采购决策者则为机构的运营与培训管理者。</w:t>
      </w:r>
    </w:p>
    <w:p w14:paraId="7EF93C54" w14:textId="3799F43F" w:rsidR="00634D0C" w:rsidRPr="009F2BC6" w:rsidRDefault="00634D0C" w:rsidP="00634D0C">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机构采购陪练系统的本质并非购买培训工具，而是解决经营转化问题。在功能层面，种植牙、正畸等高客单价项目的成交高度依赖客服的专业解释与信任构建能力，机构需要降低新人培训成本、缩短上岗周期；在认知层面，种植牙集采后价格体系透明化，机构竞争从价格转向服务质量，客服水平成为差异化竞争力的直接来源，机构需要将散落于优秀员工个人经验中的高转化话术沉淀为可复制的组织资产；在情感层面，客服是患者接触机构的第一触点，其表现直接决定患者对机构品牌的信任，管理者需要服务质量的可控与可追溯。围绕这些需求的满足过程，行业存在四个长期未能解决的痛点：一是客服质量参差不齐、话术不标准，新人在价格异议、投诉安抚等复杂场景下应对能力不足，直接造成患者流失；二是传统带教模式依赖资深员工个人经验，无法标准化复制，且占用大量人力产能，人才供给滞后于门店扩张；三是服务质量无法量化，管理者缺乏客观评估手段，培训投入产出难以衡量；四是通用大模型直接用于医疗客服培训存在专业知识幻觉风险与患者数据合规隐患，机构想用而不敢用。</w:t>
      </w:r>
    </w:p>
    <w:p w14:paraId="3864A61B" w14:textId="434DA392" w:rsidR="00634D0C" w:rsidRPr="009F2BC6" w:rsidRDefault="00634D0C" w:rsidP="00634D0C">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从市场容量看，</w:t>
      </w:r>
      <w:r w:rsidRPr="009F2BC6">
        <w:rPr>
          <w:rFonts w:ascii="Times New Roman" w:hAnsi="Times New Roman" w:cs="Times New Roman" w:hint="eastAsia"/>
          <w:lang w:eastAsia="zh-CN"/>
        </w:rPr>
        <w:t>2024</w:t>
      </w:r>
      <w:r w:rsidRPr="009F2BC6">
        <w:rPr>
          <w:rFonts w:ascii="Times New Roman" w:hAnsi="Times New Roman" w:cs="Times New Roman" w:hint="eastAsia"/>
          <w:lang w:eastAsia="zh-CN"/>
        </w:rPr>
        <w:t>年中国口腔医疗服务市场规模约</w:t>
      </w:r>
      <w:r w:rsidRPr="009F2BC6">
        <w:rPr>
          <w:rFonts w:ascii="Times New Roman" w:hAnsi="Times New Roman" w:cs="Times New Roman" w:hint="eastAsia"/>
          <w:lang w:eastAsia="zh-CN"/>
        </w:rPr>
        <w:t>1500</w:t>
      </w:r>
      <w:r w:rsidRPr="009F2BC6">
        <w:rPr>
          <w:rFonts w:ascii="Times New Roman" w:hAnsi="Times New Roman" w:cs="Times New Roman" w:hint="eastAsia"/>
          <w:lang w:eastAsia="zh-CN"/>
        </w:rPr>
        <w:t>亿元，</w:t>
      </w:r>
      <w:r w:rsidRPr="009F2BC6">
        <w:rPr>
          <w:rFonts w:ascii="Times New Roman" w:hAnsi="Times New Roman" w:cs="Times New Roman" w:hint="eastAsia"/>
          <w:lang w:eastAsia="zh-CN"/>
        </w:rPr>
        <w:t>2028</w:t>
      </w:r>
      <w:r w:rsidRPr="009F2BC6">
        <w:rPr>
          <w:rFonts w:ascii="Times New Roman" w:hAnsi="Times New Roman" w:cs="Times New Roman" w:hint="eastAsia"/>
          <w:lang w:eastAsia="zh-CN"/>
        </w:rPr>
        <w:t>年预计接近</w:t>
      </w:r>
      <w:r w:rsidRPr="009F2BC6">
        <w:rPr>
          <w:rFonts w:ascii="Times New Roman" w:hAnsi="Times New Roman" w:cs="Times New Roman" w:hint="eastAsia"/>
          <w:lang w:eastAsia="zh-CN"/>
        </w:rPr>
        <w:t>2000</w:t>
      </w:r>
      <w:r w:rsidRPr="009F2BC6">
        <w:rPr>
          <w:rFonts w:ascii="Times New Roman" w:hAnsi="Times New Roman" w:cs="Times New Roman" w:hint="eastAsia"/>
          <w:lang w:eastAsia="zh-CN"/>
        </w:rPr>
        <w:t>亿元；服务端机构基础庞大，全国在营口腔医疗机构超</w:t>
      </w:r>
      <w:r w:rsidRPr="009F2BC6">
        <w:rPr>
          <w:rFonts w:ascii="Times New Roman" w:hAnsi="Times New Roman" w:cs="Times New Roman" w:hint="eastAsia"/>
          <w:lang w:eastAsia="zh-CN"/>
        </w:rPr>
        <w:t>13</w:t>
      </w:r>
      <w:r w:rsidRPr="009F2BC6">
        <w:rPr>
          <w:rFonts w:ascii="Times New Roman" w:hAnsi="Times New Roman" w:cs="Times New Roman" w:hint="eastAsia"/>
          <w:lang w:eastAsia="zh-CN"/>
        </w:rPr>
        <w:t>万家，其中口腔专科医院</w:t>
      </w:r>
      <w:r w:rsidRPr="009F2BC6">
        <w:rPr>
          <w:rFonts w:ascii="Times New Roman" w:hAnsi="Times New Roman" w:cs="Times New Roman" w:hint="eastAsia"/>
          <w:lang w:eastAsia="zh-CN"/>
        </w:rPr>
        <w:t>1266</w:t>
      </w:r>
      <w:r w:rsidRPr="009F2BC6">
        <w:rPr>
          <w:rFonts w:ascii="Times New Roman" w:hAnsi="Times New Roman" w:cs="Times New Roman" w:hint="eastAsia"/>
          <w:lang w:eastAsia="zh-CN"/>
        </w:rPr>
        <w:t>家，五年增长</w:t>
      </w:r>
      <w:r w:rsidRPr="009F2BC6">
        <w:rPr>
          <w:rFonts w:ascii="Times New Roman" w:hAnsi="Times New Roman" w:cs="Times New Roman" w:hint="eastAsia"/>
          <w:lang w:eastAsia="zh-CN"/>
        </w:rPr>
        <w:t>43%</w:t>
      </w:r>
      <w:r w:rsidRPr="009F2BC6">
        <w:rPr>
          <w:rFonts w:ascii="Times New Roman" w:hAnsi="Times New Roman" w:cs="Times New Roman" w:hint="eastAsia"/>
          <w:lang w:eastAsia="zh-CN"/>
        </w:rPr>
        <w:t>。若以具备采购能力的连锁化机构为初期可及市场，参照医疗机构</w:t>
      </w:r>
      <w:r w:rsidRPr="009F2BC6">
        <w:rPr>
          <w:rFonts w:ascii="Times New Roman" w:hAnsi="Times New Roman" w:cs="Times New Roman" w:hint="eastAsia"/>
          <w:lang w:eastAsia="zh-CN"/>
        </w:rPr>
        <w:t>AI</w:t>
      </w:r>
      <w:r w:rsidRPr="009F2BC6">
        <w:rPr>
          <w:rFonts w:ascii="Times New Roman" w:hAnsi="Times New Roman" w:cs="Times New Roman" w:hint="eastAsia"/>
          <w:lang w:eastAsia="zh-CN"/>
        </w:rPr>
        <w:t>私有化部署项目数百万元级的公开中标金额，即使按轻量级垂直应用的保守定价测算，可及市场规模亦达数亿元量级，详细测算见第七章。</w:t>
      </w:r>
    </w:p>
    <w:p w14:paraId="46E605FC" w14:textId="77777777" w:rsidR="00FC0AF0" w:rsidRDefault="00000000">
      <w:pPr>
        <w:pStyle w:val="a4"/>
        <w:widowControl/>
        <w:spacing w:before="536" w:beforeAutospacing="0" w:after="294" w:afterAutospacing="0" w:line="24" w:lineRule="atLeast"/>
        <w:ind w:firstLineChars="200" w:firstLine="482"/>
        <w:rPr>
          <w:b/>
          <w:bCs/>
        </w:rPr>
      </w:pPr>
      <w:r>
        <w:rPr>
          <w:rFonts w:hint="eastAsia"/>
          <w:b/>
          <w:bCs/>
        </w:rPr>
        <w:t xml:space="preserve">2.2 </w:t>
      </w:r>
      <w:r>
        <w:rPr>
          <w:rFonts w:hint="eastAsia"/>
          <w:b/>
          <w:bCs/>
        </w:rPr>
        <w:t>现有市场解决解决方案</w:t>
      </w:r>
    </w:p>
    <w:p w14:paraId="1F6D6C0A" w14:textId="1A66493B" w:rsidR="00B9395F"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当前口腔医疗机构解决客服培训问题的方式大致有四类。第一类是传统的师徒带教与第三方培训，为行业主流做法，其优势在于经验真实、针对性强，但带教质量依赖个人、无法标准化，且占用资深客服产能，在机构快速扩张时</w:t>
      </w:r>
      <w:r w:rsidRPr="009F2BC6">
        <w:rPr>
          <w:rFonts w:ascii="Times New Roman" w:hAnsi="Times New Roman" w:cs="Times New Roman"/>
          <w:lang w:eastAsia="zh-CN"/>
        </w:rPr>
        <w:lastRenderedPageBreak/>
        <w:t>矛盾尤为突出。第二类是通用企业培训服务与数字化学习平台，包括线下课程与在线学习系统，企业培训市场规模</w:t>
      </w:r>
      <w:r w:rsidRPr="009F2BC6">
        <w:rPr>
          <w:rFonts w:ascii="Times New Roman" w:hAnsi="Times New Roman" w:cs="Times New Roman"/>
          <w:lang w:eastAsia="zh-CN"/>
        </w:rPr>
        <w:t>2020</w:t>
      </w:r>
      <w:r w:rsidRPr="009F2BC6">
        <w:rPr>
          <w:rFonts w:ascii="Times New Roman" w:hAnsi="Times New Roman" w:cs="Times New Roman"/>
          <w:lang w:eastAsia="zh-CN"/>
        </w:rPr>
        <w:t>年已达</w:t>
      </w:r>
      <w:r w:rsidRPr="009F2BC6">
        <w:rPr>
          <w:rFonts w:ascii="Times New Roman" w:hAnsi="Times New Roman" w:cs="Times New Roman"/>
          <w:lang w:eastAsia="zh-CN"/>
        </w:rPr>
        <w:t>1644</w:t>
      </w:r>
      <w:r w:rsidRPr="009F2BC6">
        <w:rPr>
          <w:rFonts w:ascii="Times New Roman" w:hAnsi="Times New Roman" w:cs="Times New Roman"/>
          <w:lang w:eastAsia="zh-CN"/>
        </w:rPr>
        <w:t>亿元，但此类方案本质仍是知识灌输，缺乏口腔医疗专业内容与交互式实战演练，学用脱节问题普遍。第三类是通用</w:t>
      </w:r>
      <w:r w:rsidRPr="009F2BC6">
        <w:rPr>
          <w:rFonts w:ascii="Times New Roman" w:hAnsi="Times New Roman" w:cs="Times New Roman"/>
          <w:lang w:eastAsia="zh-CN"/>
        </w:rPr>
        <w:t>AI</w:t>
      </w:r>
      <w:r w:rsidRPr="009F2BC6">
        <w:rPr>
          <w:rFonts w:ascii="Times New Roman" w:hAnsi="Times New Roman" w:cs="Times New Roman"/>
          <w:lang w:eastAsia="zh-CN"/>
        </w:rPr>
        <w:t>智能陪练产品，以中关村科金、循环智能等厂商为代表，已在银行、保险行业商业化落地，智能客服整体市场亦保持高速增长，但此类产品聚焦金融销售场景，缺乏口腔医疗专业知识与伦理合规约束，且多采用公有云服务模式，难以满足医疗机构的数据安全要求。第四类是头部连锁自建的内训体系，虽沉淀了话术与考核标准，但缺乏</w:t>
      </w:r>
      <w:r w:rsidRPr="009F2BC6">
        <w:rPr>
          <w:rFonts w:ascii="Times New Roman" w:hAnsi="Times New Roman" w:cs="Times New Roman"/>
          <w:lang w:eastAsia="zh-CN"/>
        </w:rPr>
        <w:t>AI</w:t>
      </w:r>
      <w:r w:rsidRPr="009F2BC6">
        <w:rPr>
          <w:rFonts w:ascii="Times New Roman" w:hAnsi="Times New Roman" w:cs="Times New Roman"/>
          <w:lang w:eastAsia="zh-CN"/>
        </w:rPr>
        <w:t>技术能力，仍以人工考核为主，无法实现全天候、即时反馈的沉浸式训练。</w:t>
      </w:r>
    </w:p>
    <w:p w14:paraId="09A258B4" w14:textId="4B20139F" w:rsidR="00B9395F"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上述方案的空白地带正是本项目的机会点：深度融合口腔医疗专业知识、基于真实高转化话术、可量化评估、且以私有化部署保障数据安全的垂直领域智能陪练系统，目前市场尚无成熟</w:t>
      </w:r>
      <w:r w:rsidRPr="009F2BC6">
        <w:rPr>
          <w:rFonts w:ascii="Times New Roman" w:hAnsi="Times New Roman" w:cs="Times New Roman" w:hint="eastAsia"/>
          <w:lang w:eastAsia="zh-CN"/>
        </w:rPr>
        <w:t>解决方案</w:t>
      </w:r>
      <w:r w:rsidRPr="009F2BC6">
        <w:rPr>
          <w:rFonts w:ascii="Times New Roman" w:hAnsi="Times New Roman" w:cs="Times New Roman"/>
          <w:lang w:eastAsia="zh-CN"/>
        </w:rPr>
        <w:t>。从产业环境看，口腔行业连锁化率持续提升，《健康口腔行动方案（</w:t>
      </w:r>
      <w:r w:rsidRPr="009F2BC6">
        <w:rPr>
          <w:rFonts w:ascii="Times New Roman" w:hAnsi="Times New Roman" w:cs="Times New Roman"/>
          <w:lang w:eastAsia="zh-CN"/>
        </w:rPr>
        <w:t>2019—2025</w:t>
      </w:r>
      <w:r w:rsidRPr="009F2BC6">
        <w:rPr>
          <w:rFonts w:ascii="Times New Roman" w:hAnsi="Times New Roman" w:cs="Times New Roman"/>
          <w:lang w:eastAsia="zh-CN"/>
        </w:rPr>
        <w:t>年）》与医保控费政策共同推动机构向服务质量要效益，医疗</w:t>
      </w:r>
      <w:r w:rsidRPr="009F2BC6">
        <w:rPr>
          <w:rFonts w:ascii="Times New Roman" w:hAnsi="Times New Roman" w:cs="Times New Roman"/>
          <w:lang w:eastAsia="zh-CN"/>
        </w:rPr>
        <w:t>AI</w:t>
      </w:r>
      <w:r w:rsidRPr="009F2BC6">
        <w:rPr>
          <w:rFonts w:ascii="Times New Roman" w:hAnsi="Times New Roman" w:cs="Times New Roman"/>
          <w:lang w:eastAsia="zh-CN"/>
        </w:rPr>
        <w:t>私有化部署采购持续升温，均为本项目提供了明确的产业顺风。</w:t>
      </w:r>
    </w:p>
    <w:p w14:paraId="76C3E39B" w14:textId="674EF868" w:rsidR="00FC0AF0" w:rsidRDefault="00000000">
      <w:pPr>
        <w:pStyle w:val="a4"/>
        <w:widowControl/>
        <w:numPr>
          <w:ilvl w:val="0"/>
          <w:numId w:val="1"/>
        </w:numPr>
        <w:spacing w:before="536" w:beforeAutospacing="0" w:after="294" w:afterAutospacing="0" w:line="24" w:lineRule="atLeast"/>
        <w:ind w:firstLineChars="200" w:firstLine="643"/>
        <w:rPr>
          <w:b/>
          <w:bCs/>
          <w:sz w:val="32"/>
          <w:szCs w:val="32"/>
        </w:rPr>
      </w:pPr>
      <w:r>
        <w:rPr>
          <w:rFonts w:hint="eastAsia"/>
          <w:b/>
          <w:bCs/>
          <w:sz w:val="32"/>
          <w:szCs w:val="32"/>
        </w:rPr>
        <w:t>服务创新与商业模式构建</w:t>
      </w:r>
    </w:p>
    <w:p w14:paraId="11DCB0B0" w14:textId="77777777" w:rsidR="00FC0AF0" w:rsidRDefault="00000000">
      <w:pPr>
        <w:pStyle w:val="a4"/>
        <w:widowControl/>
        <w:spacing w:before="536" w:beforeAutospacing="0" w:after="294" w:afterAutospacing="0" w:line="24" w:lineRule="atLeast"/>
        <w:ind w:firstLineChars="200" w:firstLine="480"/>
        <w:rPr>
          <w:rFonts w:cs="宋体"/>
          <w:kern w:val="2"/>
        </w:rPr>
      </w:pPr>
      <w:r>
        <w:rPr>
          <w:rFonts w:cs="宋体" w:hint="eastAsia"/>
          <w:kern w:val="2"/>
        </w:rPr>
        <w:t xml:space="preserve">3.1 </w:t>
      </w:r>
      <w:r>
        <w:rPr>
          <w:rFonts w:cs="宋体" w:hint="eastAsia"/>
          <w:kern w:val="2"/>
        </w:rPr>
        <w:t>商业模式架构</w:t>
      </w:r>
    </w:p>
    <w:p w14:paraId="186AE023" w14:textId="30CA68E2" w:rsidR="00B9395F"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本项目采用</w:t>
      </w:r>
      <w:r w:rsidR="00C12D2F">
        <w:rPr>
          <w:rFonts w:ascii="Times New Roman" w:hAnsi="Times New Roman" w:cs="Times New Roman" w:hint="eastAsia"/>
          <w:lang w:eastAsia="zh-CN"/>
        </w:rPr>
        <w:t>“</w:t>
      </w:r>
      <w:r w:rsidRPr="009F2BC6">
        <w:rPr>
          <w:rFonts w:ascii="Times New Roman" w:hAnsi="Times New Roman" w:cs="Times New Roman"/>
          <w:lang w:eastAsia="zh-CN"/>
        </w:rPr>
        <w:t>私有化部署</w:t>
      </w:r>
      <w:r w:rsidRPr="009F2BC6">
        <w:rPr>
          <w:rFonts w:ascii="Times New Roman" w:hAnsi="Times New Roman" w:cs="Times New Roman"/>
          <w:lang w:eastAsia="zh-CN"/>
        </w:rPr>
        <w:t>+</w:t>
      </w:r>
      <w:r w:rsidRPr="009F2BC6">
        <w:rPr>
          <w:rFonts w:ascii="Times New Roman" w:hAnsi="Times New Roman" w:cs="Times New Roman"/>
          <w:lang w:eastAsia="zh-CN"/>
        </w:rPr>
        <w:t>年度服务费</w:t>
      </w:r>
      <w:r w:rsidR="00C12D2F">
        <w:rPr>
          <w:rFonts w:ascii="Times New Roman" w:hAnsi="Times New Roman" w:cs="Times New Roman" w:hint="eastAsia"/>
          <w:lang w:eastAsia="zh-CN"/>
        </w:rPr>
        <w:t>”</w:t>
      </w:r>
      <w:r w:rsidRPr="009F2BC6">
        <w:rPr>
          <w:rFonts w:ascii="Times New Roman" w:hAnsi="Times New Roman" w:cs="Times New Roman"/>
          <w:lang w:eastAsia="zh-CN"/>
        </w:rPr>
        <w:t>的</w:t>
      </w:r>
      <w:r w:rsidRPr="009F2BC6">
        <w:rPr>
          <w:rFonts w:ascii="Times New Roman" w:hAnsi="Times New Roman" w:cs="Times New Roman"/>
          <w:lang w:eastAsia="zh-CN"/>
        </w:rPr>
        <w:t>B2B</w:t>
      </w:r>
      <w:r w:rsidRPr="009F2BC6">
        <w:rPr>
          <w:rFonts w:ascii="Times New Roman" w:hAnsi="Times New Roman" w:cs="Times New Roman"/>
          <w:lang w:eastAsia="zh-CN"/>
        </w:rPr>
        <w:t>模式，围绕口腔医疗客服智能陪练这一单一核心业务展开，业务边界清晰。核心交付物为部署于客户自有环境或专属云的智能陪练系统，包含领域微调大模型、对练引擎、多维评分模块与管理后台，学员端以微信小程序接入，无需额外终端投入。对客户的价值主张集中在四点：数据不出域，全部模型推理与数据存储均在客户本地完成，契合医疗数据合规要求，这是公有云方案无法提供的根本保障；话术体系与机构自身业务深度对齐，而非通用模板；客服能力可量化追踪，培训效果首次可以被客观衡量；总拥有成本低廉，</w:t>
      </w:r>
      <w:r w:rsidRPr="009F2BC6">
        <w:rPr>
          <w:rFonts w:ascii="Times New Roman" w:hAnsi="Times New Roman" w:cs="Times New Roman"/>
          <w:lang w:eastAsia="zh-CN"/>
        </w:rPr>
        <w:t>4B</w:t>
      </w:r>
      <w:r w:rsidRPr="009F2BC6">
        <w:rPr>
          <w:rFonts w:ascii="Times New Roman" w:hAnsi="Times New Roman" w:cs="Times New Roman"/>
          <w:lang w:eastAsia="zh-CN"/>
        </w:rPr>
        <w:t>小参数模型可在常规</w:t>
      </w:r>
      <w:r w:rsidRPr="009F2BC6">
        <w:rPr>
          <w:rFonts w:ascii="Times New Roman" w:hAnsi="Times New Roman" w:cs="Times New Roman"/>
          <w:lang w:eastAsia="zh-CN"/>
        </w:rPr>
        <w:t>GPU</w:t>
      </w:r>
      <w:r w:rsidRPr="009F2BC6">
        <w:rPr>
          <w:rFonts w:ascii="Times New Roman" w:hAnsi="Times New Roman" w:cs="Times New Roman"/>
          <w:lang w:eastAsia="zh-CN"/>
        </w:rPr>
        <w:t>服务器上运行，机构无需承担大模型方案的高昂算力门槛。收费结构由两部分构成：一次性部署费覆盖系统安装、模型适配、语料初始化与管理员培训；年度服务费覆盖模型迭代、场景语料库更新、运维支持与年度效果报告。</w:t>
      </w:r>
    </w:p>
    <w:p w14:paraId="049517CA" w14:textId="77777777" w:rsidR="00FC0AF0" w:rsidRDefault="00000000">
      <w:pPr>
        <w:pStyle w:val="a4"/>
        <w:widowControl/>
        <w:spacing w:before="536" w:beforeAutospacing="0" w:after="294" w:afterAutospacing="0" w:line="24" w:lineRule="atLeast"/>
        <w:ind w:firstLineChars="200" w:firstLine="480"/>
        <w:rPr>
          <w:rFonts w:cs="宋体"/>
          <w:kern w:val="2"/>
        </w:rPr>
      </w:pPr>
      <w:r>
        <w:rPr>
          <w:rFonts w:cs="宋体" w:hint="eastAsia"/>
          <w:kern w:val="2"/>
        </w:rPr>
        <w:t xml:space="preserve">3.2 </w:t>
      </w:r>
      <w:r>
        <w:rPr>
          <w:rFonts w:cs="宋体" w:hint="eastAsia"/>
          <w:kern w:val="2"/>
        </w:rPr>
        <w:t>商业模式构建</w:t>
      </w:r>
    </w:p>
    <w:p w14:paraId="7C97B745" w14:textId="247449F9" w:rsidR="00B9395F"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商业模式的构建遵循验证、复制、规模化的推演路径。第一步是标杆验证，以一至两家头部连锁机构为试点客户完成私有化部署，以新人上岗周期、培训成本、转化率变化等可量化指标验证价值，跨行业证据支持该路径的可行性，中关村科金为广州银行信用卡中心提供的智能陪练已使培训费用降低约</w:t>
      </w:r>
      <w:r w:rsidRPr="009F2BC6">
        <w:rPr>
          <w:rFonts w:ascii="Times New Roman" w:hAnsi="Times New Roman" w:cs="Times New Roman"/>
          <w:lang w:eastAsia="zh-CN"/>
        </w:rPr>
        <w:t>32%</w:t>
      </w:r>
      <w:r w:rsidRPr="009F2BC6">
        <w:rPr>
          <w:rFonts w:ascii="Times New Roman" w:hAnsi="Times New Roman" w:cs="Times New Roman"/>
          <w:lang w:eastAsia="zh-CN"/>
        </w:rPr>
        <w:t>。第二步是定价锚定，参照公开可比交易，当前医疗机构及企事业单位</w:t>
      </w:r>
      <w:r w:rsidRPr="009F2BC6">
        <w:rPr>
          <w:rFonts w:ascii="Times New Roman" w:hAnsi="Times New Roman" w:cs="Times New Roman"/>
          <w:lang w:eastAsia="zh-CN"/>
        </w:rPr>
        <w:t>AI</w:t>
      </w:r>
      <w:r w:rsidRPr="009F2BC6">
        <w:rPr>
          <w:rFonts w:ascii="Times New Roman" w:hAnsi="Times New Roman" w:cs="Times New Roman"/>
          <w:lang w:eastAsia="zh-CN"/>
        </w:rPr>
        <w:t>私有化部署项目中标金额普遍在</w:t>
      </w:r>
      <w:r w:rsidRPr="009F2BC6">
        <w:rPr>
          <w:rFonts w:ascii="Times New Roman" w:hAnsi="Times New Roman" w:cs="Times New Roman"/>
          <w:lang w:eastAsia="zh-CN"/>
        </w:rPr>
        <w:t>300</w:t>
      </w:r>
      <w:r w:rsidRPr="009F2BC6">
        <w:rPr>
          <w:rFonts w:ascii="Times New Roman" w:hAnsi="Times New Roman" w:cs="Times New Roman"/>
          <w:lang w:eastAsia="zh-CN"/>
        </w:rPr>
        <w:t>万至</w:t>
      </w:r>
      <w:r w:rsidRPr="009F2BC6">
        <w:rPr>
          <w:rFonts w:ascii="Times New Roman" w:hAnsi="Times New Roman" w:cs="Times New Roman"/>
          <w:lang w:eastAsia="zh-CN"/>
        </w:rPr>
        <w:t>1000</w:t>
      </w:r>
      <w:r w:rsidRPr="009F2BC6">
        <w:rPr>
          <w:rFonts w:ascii="Times New Roman" w:hAnsi="Times New Roman" w:cs="Times New Roman"/>
          <w:lang w:eastAsia="zh-CN"/>
        </w:rPr>
        <w:t>万元级，如连云港市第一人民医院</w:t>
      </w:r>
      <w:r w:rsidRPr="009F2BC6">
        <w:rPr>
          <w:rFonts w:ascii="Times New Roman" w:hAnsi="Times New Roman" w:cs="Times New Roman"/>
          <w:lang w:eastAsia="zh-CN"/>
        </w:rPr>
        <w:t>AI</w:t>
      </w:r>
      <w:r w:rsidRPr="009F2BC6">
        <w:rPr>
          <w:rFonts w:ascii="Times New Roman" w:hAnsi="Times New Roman" w:cs="Times New Roman"/>
          <w:lang w:eastAsia="zh-CN"/>
        </w:rPr>
        <w:t>大模型部署算力采购预算</w:t>
      </w:r>
      <w:r w:rsidRPr="009F2BC6">
        <w:rPr>
          <w:rFonts w:ascii="Times New Roman" w:hAnsi="Times New Roman" w:cs="Times New Roman"/>
          <w:lang w:eastAsia="zh-CN"/>
        </w:rPr>
        <w:t>320</w:t>
      </w:r>
      <w:r w:rsidRPr="009F2BC6">
        <w:rPr>
          <w:rFonts w:ascii="Times New Roman" w:hAnsi="Times New Roman" w:cs="Times New Roman"/>
          <w:lang w:eastAsia="zh-CN"/>
        </w:rPr>
        <w:t>万元、同济大学跨模态大模型</w:t>
      </w:r>
      <w:r w:rsidRPr="009F2BC6">
        <w:rPr>
          <w:rFonts w:ascii="Times New Roman" w:hAnsi="Times New Roman" w:cs="Times New Roman"/>
          <w:lang w:eastAsia="zh-CN"/>
        </w:rPr>
        <w:t>AI</w:t>
      </w:r>
      <w:r w:rsidRPr="009F2BC6">
        <w:rPr>
          <w:rFonts w:ascii="Times New Roman" w:hAnsi="Times New Roman" w:cs="Times New Roman"/>
          <w:lang w:eastAsia="zh-CN"/>
        </w:rPr>
        <w:t>系统项目中</w:t>
      </w:r>
      <w:r w:rsidRPr="009F2BC6">
        <w:rPr>
          <w:rFonts w:ascii="Times New Roman" w:hAnsi="Times New Roman" w:cs="Times New Roman"/>
          <w:lang w:eastAsia="zh-CN"/>
        </w:rPr>
        <w:lastRenderedPageBreak/>
        <w:t>标</w:t>
      </w:r>
      <w:r w:rsidRPr="009F2BC6">
        <w:rPr>
          <w:rFonts w:ascii="Times New Roman" w:hAnsi="Times New Roman" w:cs="Times New Roman"/>
          <w:lang w:eastAsia="zh-CN"/>
        </w:rPr>
        <w:t>1190.7</w:t>
      </w:r>
      <w:r w:rsidRPr="009F2BC6">
        <w:rPr>
          <w:rFonts w:ascii="Times New Roman" w:hAnsi="Times New Roman" w:cs="Times New Roman"/>
          <w:lang w:eastAsia="zh-CN"/>
        </w:rPr>
        <w:t>万元，本项目定位为轻量级垂直应用，部署费拟定于数十万元级，年服务费按部署费一定比例收取，显著低于通用大模型项目门槛，与连锁机构信息化预算相匹配，最终定价将以试点验证为准。第三步是规模复制，私有化部署配合</w:t>
      </w:r>
      <w:r w:rsidRPr="009F2BC6">
        <w:rPr>
          <w:rFonts w:ascii="Times New Roman" w:hAnsi="Times New Roman" w:cs="Times New Roman"/>
          <w:lang w:eastAsia="zh-CN"/>
        </w:rPr>
        <w:t>Docker</w:t>
      </w:r>
      <w:r w:rsidRPr="009F2BC6">
        <w:rPr>
          <w:rFonts w:ascii="Times New Roman" w:hAnsi="Times New Roman" w:cs="Times New Roman"/>
          <w:lang w:eastAsia="zh-CN"/>
        </w:rPr>
        <w:t>容器化交付使部署流程可标准化，边际交付成本随客户数增加而递减，由头部连锁向区域连锁推广，连锁模式下</w:t>
      </w:r>
      <w:r w:rsidR="00C12D2F">
        <w:rPr>
          <w:rFonts w:ascii="Times New Roman" w:hAnsi="Times New Roman" w:cs="Times New Roman" w:hint="eastAsia"/>
          <w:lang w:eastAsia="zh-CN"/>
        </w:rPr>
        <w:t>“</w:t>
      </w:r>
      <w:r w:rsidRPr="009F2BC6">
        <w:rPr>
          <w:rFonts w:ascii="Times New Roman" w:hAnsi="Times New Roman" w:cs="Times New Roman"/>
          <w:lang w:eastAsia="zh-CN"/>
        </w:rPr>
        <w:t>总部采购、多店复用</w:t>
      </w:r>
      <w:r w:rsidR="00C12D2F">
        <w:rPr>
          <w:rFonts w:ascii="Times New Roman" w:hAnsi="Times New Roman" w:cs="Times New Roman" w:hint="eastAsia"/>
          <w:lang w:eastAsia="zh-CN"/>
        </w:rPr>
        <w:t>”</w:t>
      </w:r>
      <w:r w:rsidRPr="009F2BC6">
        <w:rPr>
          <w:rFonts w:ascii="Times New Roman" w:hAnsi="Times New Roman" w:cs="Times New Roman"/>
          <w:lang w:eastAsia="zh-CN"/>
        </w:rPr>
        <w:t>，单客收入与部署效率同步提升；长期通过效果数据沉淀形成行业话术标准，构建竞争壁垒。扩张路径与财务测算分别详见第六章与第七章。</w:t>
      </w:r>
    </w:p>
    <w:p w14:paraId="7D14EF7C" w14:textId="249A5EC3" w:rsidR="00FC0AF0" w:rsidRDefault="00000000">
      <w:pPr>
        <w:pStyle w:val="a4"/>
        <w:widowControl/>
        <w:numPr>
          <w:ilvl w:val="0"/>
          <w:numId w:val="1"/>
        </w:numPr>
        <w:spacing w:before="536" w:beforeAutospacing="0" w:after="294" w:afterAutospacing="0" w:line="24" w:lineRule="atLeast"/>
        <w:ind w:firstLineChars="200" w:firstLine="643"/>
        <w:rPr>
          <w:b/>
          <w:bCs/>
          <w:sz w:val="32"/>
          <w:szCs w:val="32"/>
        </w:rPr>
      </w:pPr>
      <w:r>
        <w:rPr>
          <w:rFonts w:hint="eastAsia"/>
          <w:b/>
          <w:bCs/>
          <w:sz w:val="32"/>
          <w:szCs w:val="32"/>
        </w:rPr>
        <w:t>技术与产品介绍</w:t>
      </w:r>
    </w:p>
    <w:p w14:paraId="1E514ADD" w14:textId="6FC764F3" w:rsidR="00FC0AF0" w:rsidRDefault="00000000">
      <w:pPr>
        <w:pStyle w:val="a4"/>
        <w:widowControl/>
        <w:spacing w:before="536" w:beforeAutospacing="0" w:after="294" w:afterAutospacing="0" w:line="24" w:lineRule="atLeast"/>
        <w:ind w:firstLineChars="200" w:firstLine="480"/>
      </w:pPr>
      <w:r>
        <w:rPr>
          <w:rFonts w:hint="eastAsia"/>
        </w:rPr>
        <w:t>4</w:t>
      </w:r>
      <w:r>
        <w:t>.</w:t>
      </w:r>
      <w:r>
        <w:rPr>
          <w:rFonts w:hint="eastAsia"/>
        </w:rPr>
        <w:t>1</w:t>
      </w:r>
      <w:r>
        <w:t xml:space="preserve"> </w:t>
      </w:r>
      <w:r>
        <w:t>产品</w:t>
      </w:r>
      <w:r>
        <w:rPr>
          <w:rFonts w:hint="eastAsia"/>
        </w:rPr>
        <w:t>描述</w:t>
      </w:r>
    </w:p>
    <w:p w14:paraId="2FB1CCDD" w14:textId="77777777" w:rsidR="00FC0AF0" w:rsidRPr="009F2BC6" w:rsidRDefault="00000000"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描述项目的产品</w:t>
      </w:r>
      <w:r w:rsidRPr="009F2BC6">
        <w:rPr>
          <w:rFonts w:ascii="Times New Roman" w:hAnsi="Times New Roman" w:cs="Times New Roman" w:hint="eastAsia"/>
          <w:lang w:eastAsia="zh-CN"/>
        </w:rPr>
        <w:t>/</w:t>
      </w:r>
      <w:r w:rsidRPr="009F2BC6">
        <w:rPr>
          <w:rFonts w:ascii="Times New Roman" w:hAnsi="Times New Roman" w:cs="Times New Roman" w:hint="eastAsia"/>
          <w:lang w:eastAsia="zh-CN"/>
        </w:rPr>
        <w:t>创新解决方案及其成熟度，体现从创意到产品</w:t>
      </w:r>
      <w:r w:rsidRPr="009F2BC6">
        <w:rPr>
          <w:rFonts w:ascii="Times New Roman" w:hAnsi="Times New Roman" w:cs="Times New Roman" w:hint="eastAsia"/>
          <w:lang w:eastAsia="zh-CN"/>
        </w:rPr>
        <w:t>/</w:t>
      </w:r>
      <w:r w:rsidRPr="009F2BC6">
        <w:rPr>
          <w:rFonts w:ascii="Times New Roman" w:hAnsi="Times New Roman" w:cs="Times New Roman" w:hint="eastAsia"/>
          <w:lang w:eastAsia="zh-CN"/>
        </w:rPr>
        <w:t>方案的研发、试制、生产、进入市场的创新一般过程，进而实现从创意向实践、从基础研发向应用研发的跨越。如果产品</w:t>
      </w:r>
      <w:r w:rsidRPr="009F2BC6">
        <w:rPr>
          <w:rFonts w:ascii="Times New Roman" w:hAnsi="Times New Roman" w:cs="Times New Roman" w:hint="eastAsia"/>
          <w:lang w:eastAsia="zh-CN"/>
        </w:rPr>
        <w:t>/</w:t>
      </w:r>
      <w:r w:rsidRPr="009F2BC6">
        <w:rPr>
          <w:rFonts w:ascii="Times New Roman" w:hAnsi="Times New Roman" w:cs="Times New Roman" w:hint="eastAsia"/>
          <w:lang w:eastAsia="zh-CN"/>
        </w:rPr>
        <w:t>创新解决方案已有实物，可以图文并茂展示。</w:t>
      </w:r>
    </w:p>
    <w:p w14:paraId="4B5F4D4D" w14:textId="5D901CC9" w:rsidR="00B9395F"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本项目产品为基于大语言模型的口腔医疗客服智能陪练系统，以微信小程序为学员交互前端，集成多轮对练、话术评分、实时反馈与训练报告功能，后端为</w:t>
      </w:r>
      <w:r w:rsidRPr="009F2BC6">
        <w:rPr>
          <w:rFonts w:ascii="Times New Roman" w:hAnsi="Times New Roman" w:cs="Times New Roman" w:hint="eastAsia"/>
          <w:lang w:eastAsia="zh-CN"/>
        </w:rPr>
        <w:t>C++</w:t>
      </w:r>
      <w:r w:rsidRPr="009F2BC6">
        <w:rPr>
          <w:rFonts w:ascii="Times New Roman" w:hAnsi="Times New Roman" w:cs="Times New Roman" w:hint="eastAsia"/>
          <w:lang w:eastAsia="zh-CN"/>
        </w:rPr>
        <w:t>高性能服务，采用</w:t>
      </w:r>
      <w:r w:rsidRPr="009F2BC6">
        <w:rPr>
          <w:rFonts w:ascii="Times New Roman" w:hAnsi="Times New Roman" w:cs="Times New Roman" w:hint="eastAsia"/>
          <w:lang w:eastAsia="zh-CN"/>
        </w:rPr>
        <w:t>Crow</w:t>
      </w:r>
      <w:r w:rsidRPr="009F2BC6">
        <w:rPr>
          <w:rFonts w:ascii="Times New Roman" w:hAnsi="Times New Roman" w:cs="Times New Roman" w:hint="eastAsia"/>
          <w:lang w:eastAsia="zh-CN"/>
        </w:rPr>
        <w:t>框架、</w:t>
      </w:r>
      <w:r w:rsidRPr="009F2BC6">
        <w:rPr>
          <w:rFonts w:ascii="Times New Roman" w:hAnsi="Times New Roman" w:cs="Times New Roman" w:hint="eastAsia"/>
          <w:lang w:eastAsia="zh-CN"/>
        </w:rPr>
        <w:t>MySQL</w:t>
      </w:r>
      <w:r w:rsidRPr="009F2BC6">
        <w:rPr>
          <w:rFonts w:ascii="Times New Roman" w:hAnsi="Times New Roman" w:cs="Times New Roman" w:hint="eastAsia"/>
          <w:lang w:eastAsia="zh-CN"/>
        </w:rPr>
        <w:t>数据库与</w:t>
      </w:r>
      <w:r w:rsidRPr="009F2BC6">
        <w:rPr>
          <w:rFonts w:ascii="Times New Roman" w:hAnsi="Times New Roman" w:cs="Times New Roman" w:hint="eastAsia"/>
          <w:lang w:eastAsia="zh-CN"/>
        </w:rPr>
        <w:t>Docker</w:t>
      </w:r>
      <w:r w:rsidRPr="009F2BC6">
        <w:rPr>
          <w:rFonts w:ascii="Times New Roman" w:hAnsi="Times New Roman" w:cs="Times New Roman" w:hint="eastAsia"/>
          <w:lang w:eastAsia="zh-CN"/>
        </w:rPr>
        <w:t>容器化部署，支持整体交付至客户自有环境运行。系统覆盖话术学习、实战对练、效果评估的全流程，内置咨询解答、价格协商、投诉安抚等典型服务场景，学员可随时与</w:t>
      </w:r>
      <w:r w:rsidRPr="009F2BC6">
        <w:rPr>
          <w:rFonts w:ascii="Times New Roman" w:hAnsi="Times New Roman" w:cs="Times New Roman" w:hint="eastAsia"/>
          <w:lang w:eastAsia="zh-CN"/>
        </w:rPr>
        <w:t>AI</w:t>
      </w:r>
      <w:r w:rsidRPr="009F2BC6">
        <w:rPr>
          <w:rFonts w:ascii="Times New Roman" w:hAnsi="Times New Roman" w:cs="Times New Roman" w:hint="eastAsia"/>
          <w:lang w:eastAsia="zh-CN"/>
        </w:rPr>
        <w:t>扮演的虚拟患者进行多轮对练，并从医学准确性、沟通技巧、转化效能与伦理合规等维度获得即时评分与改进建议。管理者可通过后台查看团队整体训练数据与能力画像，实现培训管理的数字化。</w:t>
      </w:r>
    </w:p>
    <w:p w14:paraId="417D389D" w14:textId="60461075" w:rsidR="00B9395F"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项目当前处于研发中期，已完成系统的文献调研、技术选型与整体架构设计，语料库构建与模型微调正按计划推进。按项目进度安排，</w:t>
      </w:r>
      <w:r w:rsidRPr="009F2BC6">
        <w:rPr>
          <w:rFonts w:ascii="Times New Roman" w:hAnsi="Times New Roman" w:cs="Times New Roman" w:hint="eastAsia"/>
          <w:lang w:eastAsia="zh-CN"/>
        </w:rPr>
        <w:t>2026</w:t>
      </w:r>
      <w:r w:rsidRPr="009F2BC6">
        <w:rPr>
          <w:rFonts w:ascii="Times New Roman" w:hAnsi="Times New Roman" w:cs="Times New Roman" w:hint="eastAsia"/>
          <w:lang w:eastAsia="zh-CN"/>
        </w:rPr>
        <w:t>年内完成微调模型与系统原型，</w:t>
      </w:r>
      <w:r w:rsidRPr="009F2BC6">
        <w:rPr>
          <w:rFonts w:ascii="Times New Roman" w:hAnsi="Times New Roman" w:cs="Times New Roman" w:hint="eastAsia"/>
          <w:lang w:eastAsia="zh-CN"/>
        </w:rPr>
        <w:t>2027</w:t>
      </w:r>
      <w:r w:rsidRPr="009F2BC6">
        <w:rPr>
          <w:rFonts w:ascii="Times New Roman" w:hAnsi="Times New Roman" w:cs="Times New Roman" w:hint="eastAsia"/>
          <w:lang w:eastAsia="zh-CN"/>
        </w:rPr>
        <w:t>年</w:t>
      </w:r>
      <w:r w:rsidRPr="009F2BC6">
        <w:rPr>
          <w:rFonts w:ascii="Times New Roman" w:hAnsi="Times New Roman" w:cs="Times New Roman" w:hint="eastAsia"/>
          <w:lang w:eastAsia="zh-CN"/>
        </w:rPr>
        <w:t>2</w:t>
      </w:r>
      <w:r w:rsidRPr="009F2BC6">
        <w:rPr>
          <w:rFonts w:ascii="Times New Roman" w:hAnsi="Times New Roman" w:cs="Times New Roman" w:hint="eastAsia"/>
          <w:lang w:eastAsia="zh-CN"/>
        </w:rPr>
        <w:t>月前完成前后端整体联调与测试，形成可稳定运行的系统，</w:t>
      </w:r>
      <w:r w:rsidRPr="009F2BC6">
        <w:rPr>
          <w:rFonts w:ascii="Times New Roman" w:hAnsi="Times New Roman" w:cs="Times New Roman" w:hint="eastAsia"/>
          <w:lang w:eastAsia="zh-CN"/>
        </w:rPr>
        <w:t>2027</w:t>
      </w:r>
      <w:r w:rsidRPr="009F2BC6">
        <w:rPr>
          <w:rFonts w:ascii="Times New Roman" w:hAnsi="Times New Roman" w:cs="Times New Roman" w:hint="eastAsia"/>
          <w:lang w:eastAsia="zh-CN"/>
        </w:rPr>
        <w:t>年</w:t>
      </w:r>
      <w:r w:rsidRPr="009F2BC6">
        <w:rPr>
          <w:rFonts w:ascii="Times New Roman" w:hAnsi="Times New Roman" w:cs="Times New Roman" w:hint="eastAsia"/>
          <w:lang w:eastAsia="zh-CN"/>
        </w:rPr>
        <w:t>4</w:t>
      </w:r>
      <w:r w:rsidRPr="009F2BC6">
        <w:rPr>
          <w:rFonts w:ascii="Times New Roman" w:hAnsi="Times New Roman" w:cs="Times New Roman" w:hint="eastAsia"/>
          <w:lang w:eastAsia="zh-CN"/>
        </w:rPr>
        <w:t>月至</w:t>
      </w:r>
      <w:r w:rsidRPr="009F2BC6">
        <w:rPr>
          <w:rFonts w:ascii="Times New Roman" w:hAnsi="Times New Roman" w:cs="Times New Roman" w:hint="eastAsia"/>
          <w:lang w:eastAsia="zh-CN"/>
        </w:rPr>
        <w:t>5</w:t>
      </w:r>
      <w:r w:rsidRPr="009F2BC6">
        <w:rPr>
          <w:rFonts w:ascii="Times New Roman" w:hAnsi="Times New Roman" w:cs="Times New Roman" w:hint="eastAsia"/>
          <w:lang w:eastAsia="zh-CN"/>
        </w:rPr>
        <w:t>月申请软件著作权并完成项目验收，随后即具备商业化交付条件。</w:t>
      </w:r>
    </w:p>
    <w:p w14:paraId="35B3395A" w14:textId="7CAD254E" w:rsidR="00FC0AF0" w:rsidRDefault="00000000">
      <w:pPr>
        <w:pStyle w:val="a4"/>
        <w:widowControl/>
        <w:spacing w:before="536" w:beforeAutospacing="0" w:after="294" w:afterAutospacing="0" w:line="24" w:lineRule="atLeast"/>
        <w:ind w:firstLineChars="200" w:firstLine="480"/>
        <w:rPr>
          <w:rFonts w:cs="宋体"/>
          <w:kern w:val="2"/>
        </w:rPr>
      </w:pPr>
      <w:r>
        <w:rPr>
          <w:rFonts w:cs="宋体" w:hint="eastAsia"/>
          <w:kern w:val="2"/>
        </w:rPr>
        <w:t xml:space="preserve">4.2 </w:t>
      </w:r>
      <w:r>
        <w:rPr>
          <w:rFonts w:cs="宋体" w:hint="eastAsia"/>
          <w:kern w:val="2"/>
        </w:rPr>
        <w:t>产品创新</w:t>
      </w:r>
    </w:p>
    <w:p w14:paraId="5E155A82" w14:textId="3F955E0E" w:rsidR="00FC0AF0"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本项目的创新首先体现在语料构建方式上，系统利用脱敏后的真实医患沟通记录进行筛选与训练，提取真实场景下高转化、高满意度的最佳实践片段，这种基于一线实战数据生成的语料库比传统教案更贴合口腔医疗的实际业务需求，且随客户使用持续迭代进化。其次是交互式的多维评价机制，系统从转化率、使用频次、推荐指数及医学准确性等多个维度对训练者的回答进行即时评价与反馈，使客服能力首次实现可量化、可追踪，机构管理者得以客观掌握团队能力状况与培训投入产出。再次是全流程的训练闭环，学、练、评一体化的设计配合</w:t>
      </w:r>
      <w:r w:rsidRPr="009F2BC6">
        <w:rPr>
          <w:rFonts w:ascii="Times New Roman" w:hAnsi="Times New Roman" w:cs="Times New Roman"/>
          <w:lang w:eastAsia="zh-CN"/>
        </w:rPr>
        <w:t>24</w:t>
      </w:r>
      <w:r w:rsidRPr="009F2BC6">
        <w:rPr>
          <w:rFonts w:ascii="Times New Roman" w:hAnsi="Times New Roman" w:cs="Times New Roman"/>
          <w:lang w:eastAsia="zh-CN"/>
        </w:rPr>
        <w:t>小时可用的沉浸式对练，使培训从一次性的知识灌输转向持续的技能锤炼，帮助新人客服在低风险环境中快速完成向专业客服的转化。最后是交</w:t>
      </w:r>
      <w:r w:rsidRPr="009F2BC6">
        <w:rPr>
          <w:rFonts w:ascii="Times New Roman" w:hAnsi="Times New Roman" w:cs="Times New Roman"/>
          <w:lang w:eastAsia="zh-CN"/>
        </w:rPr>
        <w:lastRenderedPageBreak/>
        <w:t>付模式的创新，私有化部署与微信小程序前端的组合，使系统在保障数据安全的同时保持了极低的接入门槛，学员无需安装额外应用即可开始训练</w:t>
      </w:r>
      <w:r w:rsidRPr="009F2BC6">
        <w:rPr>
          <w:rFonts w:ascii="Times New Roman" w:hAnsi="Times New Roman" w:cs="Times New Roman" w:hint="eastAsia"/>
          <w:lang w:eastAsia="zh-CN"/>
        </w:rPr>
        <w:t>。</w:t>
      </w:r>
    </w:p>
    <w:p w14:paraId="743E2230" w14:textId="77777777" w:rsidR="00FC0AF0" w:rsidRDefault="00000000">
      <w:pPr>
        <w:pStyle w:val="a4"/>
        <w:widowControl/>
        <w:spacing w:before="536" w:beforeAutospacing="0" w:after="294" w:afterAutospacing="0" w:line="24" w:lineRule="atLeast"/>
        <w:ind w:firstLineChars="200" w:firstLine="480"/>
      </w:pPr>
      <w:r>
        <w:rPr>
          <w:rFonts w:hint="eastAsia"/>
        </w:rPr>
        <w:t>4</w:t>
      </w:r>
      <w:r>
        <w:t>.</w:t>
      </w:r>
      <w:r>
        <w:rPr>
          <w:rFonts w:hint="eastAsia"/>
        </w:rPr>
        <w:t>3</w:t>
      </w:r>
      <w:r>
        <w:t xml:space="preserve"> </w:t>
      </w:r>
      <w:r>
        <w:rPr>
          <w:rFonts w:hint="eastAsia"/>
        </w:rPr>
        <w:t>技术</w:t>
      </w:r>
      <w:r>
        <w:t>创新</w:t>
      </w:r>
    </w:p>
    <w:p w14:paraId="741B1E6E" w14:textId="2F75B048" w:rsidR="00B9395F"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项目选用</w:t>
      </w:r>
      <w:r w:rsidRPr="009F2BC6">
        <w:rPr>
          <w:rFonts w:ascii="Times New Roman" w:hAnsi="Times New Roman" w:cs="Times New Roman" w:hint="eastAsia"/>
          <w:lang w:eastAsia="zh-CN"/>
        </w:rPr>
        <w:t>Qwen3-4B-Instruct-2507</w:t>
      </w:r>
      <w:r w:rsidRPr="009F2BC6">
        <w:rPr>
          <w:rFonts w:ascii="Times New Roman" w:hAnsi="Times New Roman" w:cs="Times New Roman" w:hint="eastAsia"/>
          <w:lang w:eastAsia="zh-CN"/>
        </w:rPr>
        <w:t>作为基础模型，该模型由阿里云研发，在语言理解、逻辑推理等多项评测中表现突出。</w:t>
      </w:r>
      <w:r w:rsidRPr="009F2BC6">
        <w:rPr>
          <w:rFonts w:ascii="Times New Roman" w:hAnsi="Times New Roman" w:cs="Times New Roman" w:hint="eastAsia"/>
          <w:lang w:eastAsia="zh-CN"/>
        </w:rPr>
        <w:t>4B</w:t>
      </w:r>
      <w:r w:rsidRPr="009F2BC6">
        <w:rPr>
          <w:rFonts w:ascii="Times New Roman" w:hAnsi="Times New Roman" w:cs="Times New Roman" w:hint="eastAsia"/>
          <w:lang w:eastAsia="zh-CN"/>
        </w:rPr>
        <w:t>参数规模的选型具有明确的商业考量：在保持较低计算与部署成本的同时满足垂直场景的性能需求，模型可在机构本地常规</w:t>
      </w:r>
      <w:r w:rsidRPr="009F2BC6">
        <w:rPr>
          <w:rFonts w:ascii="Times New Roman" w:hAnsi="Times New Roman" w:cs="Times New Roman" w:hint="eastAsia"/>
          <w:lang w:eastAsia="zh-CN"/>
        </w:rPr>
        <w:t>GPU</w:t>
      </w:r>
      <w:r w:rsidRPr="009F2BC6">
        <w:rPr>
          <w:rFonts w:ascii="Times New Roman" w:hAnsi="Times New Roman" w:cs="Times New Roman" w:hint="eastAsia"/>
          <w:lang w:eastAsia="zh-CN"/>
        </w:rPr>
        <w:t>服务器上完成推理，使私有化部署的硬件门槛降至数万元级，而百亿参数级方案的私有化硬件投入通常高出数个量级，会直接抬高客单价并压缩可及市场。微调环节基于</w:t>
      </w:r>
      <w:r w:rsidRPr="009F2BC6">
        <w:rPr>
          <w:rFonts w:ascii="Times New Roman" w:hAnsi="Times New Roman" w:cs="Times New Roman" w:hint="eastAsia"/>
          <w:lang w:eastAsia="zh-CN"/>
        </w:rPr>
        <w:t>LLaMA-Factory</w:t>
      </w:r>
      <w:r w:rsidRPr="009F2BC6">
        <w:rPr>
          <w:rFonts w:ascii="Times New Roman" w:hAnsi="Times New Roman" w:cs="Times New Roman" w:hint="eastAsia"/>
          <w:lang w:eastAsia="zh-CN"/>
        </w:rPr>
        <w:t>框架采用</w:t>
      </w:r>
      <w:r w:rsidRPr="009F2BC6">
        <w:rPr>
          <w:rFonts w:ascii="Times New Roman" w:hAnsi="Times New Roman" w:cs="Times New Roman" w:hint="eastAsia"/>
          <w:lang w:eastAsia="zh-CN"/>
        </w:rPr>
        <w:t>LoRA</w:t>
      </w:r>
      <w:r w:rsidRPr="009F2BC6">
        <w:rPr>
          <w:rFonts w:ascii="Times New Roman" w:hAnsi="Times New Roman" w:cs="Times New Roman" w:hint="eastAsia"/>
          <w:lang w:eastAsia="zh-CN"/>
        </w:rPr>
        <w:t>方法，通过低秩分解仅训练少量新增参数即可实现领域适配，在有限算力条件下显著降低训练成本。针对通用大模型在垂直领域的幻觉问题，项目创新性地设计了医学知识与服务逻辑双重对齐机制，结合情境敏感指令构建技术，确保模型输出既符合循证医学的准确性，又具备高情商的服务特质。模型评测采用</w:t>
      </w:r>
      <w:r w:rsidRPr="009F2BC6">
        <w:rPr>
          <w:rFonts w:ascii="Times New Roman" w:hAnsi="Times New Roman" w:cs="Times New Roman" w:hint="eastAsia"/>
          <w:lang w:eastAsia="zh-CN"/>
        </w:rPr>
        <w:t>OpenCompass</w:t>
      </w:r>
      <w:r w:rsidRPr="009F2BC6">
        <w:rPr>
          <w:rFonts w:ascii="Times New Roman" w:hAnsi="Times New Roman" w:cs="Times New Roman" w:hint="eastAsia"/>
          <w:lang w:eastAsia="zh-CN"/>
        </w:rPr>
        <w:t>框架的判别式评测结合人工评估，对回复准确性、合理性及用户满意度进行综合验证。</w:t>
      </w:r>
    </w:p>
    <w:p w14:paraId="0B59149B" w14:textId="146CF810" w:rsidR="00FC0AF0" w:rsidRPr="009F2BC6" w:rsidRDefault="00B9395F" w:rsidP="00B9395F">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本项目形成五重叠加优势。其一是垂直语料壁垒，基于真实高转化医患沟通记录构建的领域语料库需要长期行业积累，无法被通用厂商快速复制。其二是医学合规纵深，双重对齐机制与医疗伦理评价体系使模型输出满足医疗场景的专业与安全要求。其三是小模型低成本优势，</w:t>
      </w:r>
      <w:r w:rsidRPr="009F2BC6">
        <w:rPr>
          <w:rFonts w:ascii="Times New Roman" w:hAnsi="Times New Roman" w:cs="Times New Roman" w:hint="eastAsia"/>
          <w:lang w:eastAsia="zh-CN"/>
        </w:rPr>
        <w:t>4B</w:t>
      </w:r>
      <w:r w:rsidRPr="009F2BC6">
        <w:rPr>
          <w:rFonts w:ascii="Times New Roman" w:hAnsi="Times New Roman" w:cs="Times New Roman" w:hint="eastAsia"/>
          <w:lang w:eastAsia="zh-CN"/>
        </w:rPr>
        <w:t>参数路线使单机构部署的硬件与实施成本远低于大参数方案，让中小型连锁机构同样负担得起私有化</w:t>
      </w:r>
      <w:r w:rsidRPr="009F2BC6">
        <w:rPr>
          <w:rFonts w:ascii="Times New Roman" w:hAnsi="Times New Roman" w:cs="Times New Roman" w:hint="eastAsia"/>
          <w:lang w:eastAsia="zh-CN"/>
        </w:rPr>
        <w:t>AI</w:t>
      </w:r>
      <w:r w:rsidRPr="009F2BC6">
        <w:rPr>
          <w:rFonts w:ascii="Times New Roman" w:hAnsi="Times New Roman" w:cs="Times New Roman" w:hint="eastAsia"/>
          <w:lang w:eastAsia="zh-CN"/>
        </w:rPr>
        <w:t>，显著拓宽了可及市场。其四是私有化部署的信息安全优势，全部数据在客户域内闭环，从源头规避患者隐私与经营数据泄露风险，这正是医疗机构采购决策中的关键合规考量。其五是开源生态的可审计性，技术链路全部基于</w:t>
      </w:r>
      <w:r w:rsidRPr="009F2BC6">
        <w:rPr>
          <w:rFonts w:ascii="Times New Roman" w:hAnsi="Times New Roman" w:cs="Times New Roman" w:hint="eastAsia"/>
          <w:lang w:eastAsia="zh-CN"/>
        </w:rPr>
        <w:t>Qwen</w:t>
      </w:r>
      <w:r w:rsidRPr="009F2BC6">
        <w:rPr>
          <w:rFonts w:ascii="Times New Roman" w:hAnsi="Times New Roman" w:cs="Times New Roman" w:hint="eastAsia"/>
          <w:lang w:eastAsia="zh-CN"/>
        </w:rPr>
        <w:t>、</w:t>
      </w:r>
      <w:r w:rsidRPr="009F2BC6">
        <w:rPr>
          <w:rFonts w:ascii="Times New Roman" w:hAnsi="Times New Roman" w:cs="Times New Roman" w:hint="eastAsia"/>
          <w:lang w:eastAsia="zh-CN"/>
        </w:rPr>
        <w:t>LLaMA-Factory</w:t>
      </w:r>
      <w:r w:rsidRPr="009F2BC6">
        <w:rPr>
          <w:rFonts w:ascii="Times New Roman" w:hAnsi="Times New Roman" w:cs="Times New Roman" w:hint="eastAsia"/>
          <w:lang w:eastAsia="zh-CN"/>
        </w:rPr>
        <w:t>、</w:t>
      </w:r>
      <w:r w:rsidRPr="009F2BC6">
        <w:rPr>
          <w:rFonts w:ascii="Times New Roman" w:hAnsi="Times New Roman" w:cs="Times New Roman" w:hint="eastAsia"/>
          <w:lang w:eastAsia="zh-CN"/>
        </w:rPr>
        <w:t>OpenCompass</w:t>
      </w:r>
      <w:r w:rsidRPr="009F2BC6">
        <w:rPr>
          <w:rFonts w:ascii="Times New Roman" w:hAnsi="Times New Roman" w:cs="Times New Roman" w:hint="eastAsia"/>
          <w:lang w:eastAsia="zh-CN"/>
        </w:rPr>
        <w:t>等主流开源项目，可复现、可验证，契合医疗行业对技术透明度的要求。</w:t>
      </w:r>
    </w:p>
    <w:p w14:paraId="35912BC9" w14:textId="77777777" w:rsidR="00B9395F" w:rsidRPr="00B9395F" w:rsidRDefault="00B9395F" w:rsidP="00B9395F">
      <w:pPr>
        <w:pStyle w:val="a4"/>
        <w:widowControl/>
        <w:spacing w:before="536" w:beforeAutospacing="0" w:after="294" w:afterAutospacing="0" w:line="24" w:lineRule="atLeast"/>
        <w:ind w:firstLineChars="200" w:firstLine="482"/>
        <w:rPr>
          <w:b/>
          <w:bCs/>
          <w:color w:val="C00000"/>
        </w:rPr>
      </w:pPr>
    </w:p>
    <w:p w14:paraId="28A99037" w14:textId="77777777" w:rsidR="00FC0AF0" w:rsidRDefault="00000000">
      <w:pPr>
        <w:pStyle w:val="a4"/>
        <w:widowControl/>
        <w:numPr>
          <w:ilvl w:val="0"/>
          <w:numId w:val="1"/>
        </w:numPr>
        <w:spacing w:before="536" w:beforeAutospacing="0" w:after="294" w:afterAutospacing="0" w:line="24" w:lineRule="atLeast"/>
        <w:ind w:firstLineChars="200" w:firstLine="643"/>
        <w:rPr>
          <w:b/>
          <w:bCs/>
          <w:sz w:val="32"/>
          <w:szCs w:val="32"/>
        </w:rPr>
      </w:pPr>
      <w:r>
        <w:rPr>
          <w:rFonts w:hint="eastAsia"/>
          <w:b/>
          <w:bCs/>
          <w:sz w:val="32"/>
          <w:szCs w:val="32"/>
        </w:rPr>
        <w:t>竞争对手分析</w:t>
      </w:r>
    </w:p>
    <w:p w14:paraId="1B9B640A" w14:textId="77777777" w:rsidR="00FC0AF0" w:rsidRDefault="00000000">
      <w:pPr>
        <w:pStyle w:val="a4"/>
        <w:widowControl/>
        <w:spacing w:before="536" w:beforeAutospacing="0" w:after="294" w:afterAutospacing="0" w:line="24" w:lineRule="atLeast"/>
        <w:ind w:firstLineChars="200" w:firstLine="480"/>
      </w:pPr>
      <w:r>
        <w:rPr>
          <w:rFonts w:hint="eastAsia"/>
        </w:rPr>
        <w:t>5</w:t>
      </w:r>
      <w:r>
        <w:t xml:space="preserve">.1 </w:t>
      </w:r>
      <w:r>
        <w:rPr>
          <w:rFonts w:hint="eastAsia"/>
        </w:rPr>
        <w:t>竞争对手</w:t>
      </w:r>
    </w:p>
    <w:p w14:paraId="6BB88DAD" w14:textId="77777777" w:rsidR="00BB27B6" w:rsidRPr="009F2BC6" w:rsidRDefault="006F5566" w:rsidP="00BB27B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本项目的</w:t>
      </w:r>
      <w:r w:rsidRPr="009F2BC6">
        <w:rPr>
          <w:rFonts w:ascii="Times New Roman" w:hAnsi="Times New Roman" w:cs="Times New Roman" w:hint="eastAsia"/>
          <w:lang w:eastAsia="zh-CN"/>
        </w:rPr>
        <w:t>主要</w:t>
      </w:r>
      <w:r w:rsidRPr="009F2BC6">
        <w:rPr>
          <w:rFonts w:ascii="Times New Roman" w:hAnsi="Times New Roman" w:cs="Times New Roman"/>
          <w:lang w:eastAsia="zh-CN"/>
        </w:rPr>
        <w:t>竞争</w:t>
      </w:r>
      <w:r w:rsidRPr="009F2BC6">
        <w:rPr>
          <w:rFonts w:ascii="Times New Roman" w:hAnsi="Times New Roman" w:cs="Times New Roman" w:hint="eastAsia"/>
          <w:lang w:eastAsia="zh-CN"/>
        </w:rPr>
        <w:t>对手有：</w:t>
      </w:r>
    </w:p>
    <w:p w14:paraId="5C10A339" w14:textId="56FAB9D9" w:rsidR="006F5566" w:rsidRPr="009F2BC6" w:rsidRDefault="006F5566" w:rsidP="00BB27B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通用</w:t>
      </w:r>
      <w:r w:rsidRPr="009F2BC6">
        <w:rPr>
          <w:rFonts w:ascii="Times New Roman" w:hAnsi="Times New Roman" w:cs="Times New Roman"/>
          <w:lang w:eastAsia="zh-CN"/>
        </w:rPr>
        <w:t>AI</w:t>
      </w:r>
      <w:r w:rsidRPr="009F2BC6">
        <w:rPr>
          <w:rFonts w:ascii="Times New Roman" w:hAnsi="Times New Roman" w:cs="Times New Roman"/>
          <w:lang w:eastAsia="zh-CN"/>
        </w:rPr>
        <w:t>智能陪练与会话智能厂商，代表性企业包括中关村科金、循环智能、深维智信与神州数码等。中关村科金的得助智能陪练已在银行、保险、医疗等行业头部客户落地；循环智能专注于销售与服务场景的会话智能，获红杉中国投资，深耕保险与银行领域；深维智信以销售会话智能分析见长；神州数码于</w:t>
      </w:r>
      <w:r w:rsidRPr="009F2BC6">
        <w:rPr>
          <w:rFonts w:ascii="Times New Roman" w:hAnsi="Times New Roman" w:cs="Times New Roman"/>
          <w:lang w:eastAsia="zh-CN"/>
        </w:rPr>
        <w:t>2026</w:t>
      </w:r>
      <w:r w:rsidRPr="009F2BC6">
        <w:rPr>
          <w:rFonts w:ascii="Times New Roman" w:hAnsi="Times New Roman" w:cs="Times New Roman"/>
          <w:lang w:eastAsia="zh-CN"/>
        </w:rPr>
        <w:t>年发布</w:t>
      </w:r>
      <w:r w:rsidRPr="009F2BC6">
        <w:rPr>
          <w:rFonts w:ascii="Times New Roman" w:hAnsi="Times New Roman" w:cs="Times New Roman"/>
          <w:lang w:eastAsia="zh-CN"/>
        </w:rPr>
        <w:t>AI</w:t>
      </w:r>
      <w:r w:rsidRPr="009F2BC6">
        <w:rPr>
          <w:rFonts w:ascii="Times New Roman" w:hAnsi="Times New Roman" w:cs="Times New Roman"/>
          <w:lang w:eastAsia="zh-CN"/>
        </w:rPr>
        <w:t>智能陪练解决方案，切入销售培训市场。</w:t>
      </w:r>
    </w:p>
    <w:p w14:paraId="0E7B621D" w14:textId="4FCEF231" w:rsidR="006F5566" w:rsidRPr="009F2BC6" w:rsidRDefault="006F5566" w:rsidP="00BB27B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lastRenderedPageBreak/>
        <w:t>医疗</w:t>
      </w:r>
      <w:r w:rsidRPr="009F2BC6">
        <w:rPr>
          <w:rFonts w:ascii="Times New Roman" w:hAnsi="Times New Roman" w:cs="Times New Roman"/>
          <w:lang w:eastAsia="zh-CN"/>
        </w:rPr>
        <w:t>AI</w:t>
      </w:r>
      <w:r w:rsidRPr="009F2BC6">
        <w:rPr>
          <w:rFonts w:ascii="Times New Roman" w:hAnsi="Times New Roman" w:cs="Times New Roman"/>
          <w:lang w:eastAsia="zh-CN"/>
        </w:rPr>
        <w:t>企业，如讯飞医疗、百度灵医智惠等，其业务重心在辅助诊断、病历质控、智能导诊等诊疗侧场景，尚未进入医疗客服陪练这一服务侧细分赛道。</w:t>
      </w:r>
    </w:p>
    <w:p w14:paraId="49A2ADEE" w14:textId="7237851E" w:rsidR="006F5566" w:rsidRPr="009F2BC6" w:rsidRDefault="006F5566" w:rsidP="00BB27B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传统培训服务商，包括企业内训师与第三方客服培训公司。</w:t>
      </w:r>
    </w:p>
    <w:p w14:paraId="0D2548E6" w14:textId="77777777" w:rsidR="00FC0AF0" w:rsidRDefault="00000000">
      <w:pPr>
        <w:pStyle w:val="a4"/>
        <w:widowControl/>
        <w:spacing w:before="536" w:beforeAutospacing="0" w:after="294" w:afterAutospacing="0" w:line="24" w:lineRule="atLeast"/>
        <w:ind w:firstLineChars="200" w:firstLine="480"/>
      </w:pPr>
      <w:r>
        <w:rPr>
          <w:rFonts w:hint="eastAsia"/>
        </w:rPr>
        <w:t>5</w:t>
      </w:r>
      <w:r>
        <w:t xml:space="preserve">.2 </w:t>
      </w:r>
      <w:r>
        <w:rPr>
          <w:rFonts w:hint="eastAsia"/>
        </w:rPr>
        <w:t>分析竞争对手产品</w:t>
      </w:r>
      <w:r>
        <w:rPr>
          <w:rFonts w:hint="eastAsia"/>
        </w:rPr>
        <w:t>/</w:t>
      </w:r>
      <w:r>
        <w:rPr>
          <w:rFonts w:hint="eastAsia"/>
        </w:rPr>
        <w:t>解决方案</w:t>
      </w:r>
    </w:p>
    <w:p w14:paraId="70B6C150" w14:textId="58A116C3" w:rsidR="00BB27B6" w:rsidRPr="009F2BC6" w:rsidRDefault="00BB27B6" w:rsidP="00BB27B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通用</w:t>
      </w:r>
      <w:r w:rsidRPr="009F2BC6">
        <w:rPr>
          <w:rFonts w:ascii="Times New Roman" w:hAnsi="Times New Roman" w:cs="Times New Roman"/>
          <w:lang w:eastAsia="zh-CN"/>
        </w:rPr>
        <w:t>AI</w:t>
      </w:r>
      <w:r w:rsidRPr="009F2BC6">
        <w:rPr>
          <w:rFonts w:ascii="Times New Roman" w:hAnsi="Times New Roman" w:cs="Times New Roman"/>
          <w:lang w:eastAsia="zh-CN"/>
        </w:rPr>
        <w:t>陪练厂商的优势在于工程化能力强、产品成熟度高、商业化经验丰富且已有跨行业标杆案例，但其短板与本项目的定位形成鲜明对照。这类产品缺乏口腔医疗专业语料与医学知识约束，无法处理诊疗方案解释等专业场景；评分维度面向通用销售场景设计，缺少医疗伦理与合规维度；更重要的是，其产品多采用公有云服务模式，医疗机构的患者沟通数据需要出院处理，在数据安全法规日益严格的背景下，这构成医疗机构采购的实质性障碍。医疗</w:t>
      </w:r>
      <w:r w:rsidRPr="009F2BC6">
        <w:rPr>
          <w:rFonts w:ascii="Times New Roman" w:hAnsi="Times New Roman" w:cs="Times New Roman"/>
          <w:lang w:eastAsia="zh-CN"/>
        </w:rPr>
        <w:t>AI</w:t>
      </w:r>
      <w:r w:rsidRPr="009F2BC6">
        <w:rPr>
          <w:rFonts w:ascii="Times New Roman" w:hAnsi="Times New Roman" w:cs="Times New Roman"/>
          <w:lang w:eastAsia="zh-CN"/>
        </w:rPr>
        <w:t>企业虽然医疗语料与资质积累深厚，但其战略重心在诊疗侧，客服陪练并非其方向，且产品多为大体量综合方案，采购与部署成本高，中小口腔机构难以负担。传统培训与内部带教受限于不可标准化、无法量化与占用人力产能等固有缺陷。机构直接使用通用大模型则同时面临幻觉风险与数据合规风险，不敢用于真实业务培训。相比之下，本项目是唯一定位于口腔医疗客服场景、以真实高转化语料为训练基础、以</w:t>
      </w:r>
      <w:r w:rsidRPr="009F2BC6">
        <w:rPr>
          <w:rFonts w:ascii="Times New Roman" w:hAnsi="Times New Roman" w:cs="Times New Roman"/>
          <w:lang w:eastAsia="zh-CN"/>
        </w:rPr>
        <w:t>4B</w:t>
      </w:r>
      <w:r w:rsidRPr="009F2BC6">
        <w:rPr>
          <w:rFonts w:ascii="Times New Roman" w:hAnsi="Times New Roman" w:cs="Times New Roman"/>
          <w:lang w:eastAsia="zh-CN"/>
        </w:rPr>
        <w:t>小模型实现低成本私有化交付的解决方案，恰好处于通用陪练厂商不懂医疗、医疗</w:t>
      </w:r>
      <w:r w:rsidRPr="009F2BC6">
        <w:rPr>
          <w:rFonts w:ascii="Times New Roman" w:hAnsi="Times New Roman" w:cs="Times New Roman"/>
          <w:lang w:eastAsia="zh-CN"/>
        </w:rPr>
        <w:t>AI</w:t>
      </w:r>
      <w:r w:rsidRPr="009F2BC6">
        <w:rPr>
          <w:rFonts w:ascii="Times New Roman" w:hAnsi="Times New Roman" w:cs="Times New Roman"/>
          <w:lang w:eastAsia="zh-CN"/>
        </w:rPr>
        <w:t>企业不做陪练、大体量方案成本过高的三重交叉空白地带。</w:t>
      </w:r>
    </w:p>
    <w:p w14:paraId="0C45287A" w14:textId="77777777" w:rsidR="00FC0AF0" w:rsidRDefault="00000000">
      <w:pPr>
        <w:pStyle w:val="a4"/>
        <w:widowControl/>
        <w:spacing w:before="536" w:beforeAutospacing="0" w:after="294" w:afterAutospacing="0" w:line="24" w:lineRule="atLeast"/>
        <w:ind w:firstLineChars="200" w:firstLine="480"/>
      </w:pPr>
      <w:r>
        <w:rPr>
          <w:rFonts w:hint="eastAsia"/>
        </w:rPr>
        <w:t>5</w:t>
      </w:r>
      <w:r>
        <w:t>.</w:t>
      </w:r>
      <w:r>
        <w:rPr>
          <w:rFonts w:hint="eastAsia"/>
        </w:rPr>
        <w:t>3</w:t>
      </w:r>
      <w:r>
        <w:t xml:space="preserve"> </w:t>
      </w:r>
      <w:r>
        <w:rPr>
          <w:rFonts w:hint="eastAsia"/>
        </w:rPr>
        <w:t>如何应对新挑战</w:t>
      </w:r>
    </w:p>
    <w:p w14:paraId="318E9016" w14:textId="77777777" w:rsidR="00CB1AC6" w:rsidRPr="009F2BC6" w:rsidRDefault="00CB1AC6" w:rsidP="00CB1A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若未来出现同类产品或大厂入局，本项目将持续沉淀真实高转化医患语料，数据飞轮形成的时间差是最难被追赶的资产，客户授权使用的脱敏数据反哺语料库，使先发优势随客户规模扩大而增强。</w:t>
      </w:r>
      <w:r w:rsidRPr="009F2BC6">
        <w:rPr>
          <w:rFonts w:ascii="Times New Roman" w:hAnsi="Times New Roman" w:cs="Times New Roman" w:hint="eastAsia"/>
          <w:lang w:eastAsia="zh-CN"/>
        </w:rPr>
        <w:t>此外</w:t>
      </w:r>
      <w:r w:rsidRPr="009F2BC6">
        <w:rPr>
          <w:rFonts w:ascii="Times New Roman" w:hAnsi="Times New Roman" w:cs="Times New Roman"/>
          <w:lang w:eastAsia="zh-CN"/>
        </w:rPr>
        <w:t>4B</w:t>
      </w:r>
      <w:r w:rsidRPr="009F2BC6">
        <w:rPr>
          <w:rFonts w:ascii="Times New Roman" w:hAnsi="Times New Roman" w:cs="Times New Roman"/>
          <w:lang w:eastAsia="zh-CN"/>
        </w:rPr>
        <w:t>小模型路线使本项目天然具备成本优势，即使大厂以资本补贴进入，其大参数方案的单位服务成本仍结构性高于本项目。</w:t>
      </w:r>
      <w:r w:rsidRPr="009F2BC6">
        <w:rPr>
          <w:rFonts w:ascii="Times New Roman" w:hAnsi="Times New Roman" w:cs="Times New Roman" w:hint="eastAsia"/>
          <w:lang w:eastAsia="zh-CN"/>
        </w:rPr>
        <w:t>在</w:t>
      </w:r>
      <w:r w:rsidRPr="009F2BC6">
        <w:rPr>
          <w:rFonts w:ascii="Times New Roman" w:hAnsi="Times New Roman" w:cs="Times New Roman"/>
          <w:lang w:eastAsia="zh-CN"/>
        </w:rPr>
        <w:t>私有化部署模式下系统与机构业务深度绑定，客户数据与定制语料沉淀于本地，迁移成本高，先发客户形成稳定基本盘</w:t>
      </w:r>
      <w:r w:rsidRPr="009F2BC6">
        <w:rPr>
          <w:rFonts w:ascii="Times New Roman" w:hAnsi="Times New Roman" w:cs="Times New Roman" w:hint="eastAsia"/>
          <w:lang w:eastAsia="zh-CN"/>
        </w:rPr>
        <w:t>。最后，强化</w:t>
      </w:r>
      <w:r w:rsidRPr="009F2BC6">
        <w:rPr>
          <w:rFonts w:ascii="Times New Roman" w:hAnsi="Times New Roman" w:cs="Times New Roman"/>
          <w:lang w:eastAsia="zh-CN"/>
        </w:rPr>
        <w:t>持续迭代能力，团队将跟踪基础模型升级节奏，依托算力与科研资源不断优化微调方案，保持技术领先性。</w:t>
      </w:r>
    </w:p>
    <w:p w14:paraId="19DE9FA0" w14:textId="2A0C365E" w:rsidR="00FC0AF0" w:rsidRDefault="00000000">
      <w:pPr>
        <w:pStyle w:val="a4"/>
        <w:widowControl/>
        <w:spacing w:before="536" w:beforeAutospacing="0" w:after="294" w:afterAutospacing="0" w:line="24" w:lineRule="atLeast"/>
        <w:ind w:firstLineChars="200" w:firstLine="480"/>
      </w:pPr>
      <w:r>
        <w:rPr>
          <w:rFonts w:hint="eastAsia"/>
        </w:rPr>
        <w:t>5</w:t>
      </w:r>
      <w:r>
        <w:t>.</w:t>
      </w:r>
      <w:r>
        <w:rPr>
          <w:rFonts w:hint="eastAsia"/>
        </w:rPr>
        <w:t>4</w:t>
      </w:r>
      <w:r>
        <w:t xml:space="preserve"> </w:t>
      </w:r>
      <w:r>
        <w:rPr>
          <w:rFonts w:hint="eastAsia"/>
        </w:rPr>
        <w:t>竞争总结</w:t>
      </w:r>
    </w:p>
    <w:p w14:paraId="0FC0298E" w14:textId="38800B5D" w:rsidR="00CB1AC6" w:rsidRPr="009F2BC6" w:rsidRDefault="00CB1AC6" w:rsidP="00CB1A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本项目与各类竞争者之间实质是错位竞争。与通用陪练厂商相比，本项目强在口腔垂直深度、医疗合规能力与私有化交付；与医疗</w:t>
      </w:r>
      <w:r w:rsidRPr="009F2BC6">
        <w:rPr>
          <w:rFonts w:ascii="Times New Roman" w:hAnsi="Times New Roman" w:cs="Times New Roman"/>
          <w:lang w:eastAsia="zh-CN"/>
        </w:rPr>
        <w:t>AI</w:t>
      </w:r>
      <w:r w:rsidRPr="009F2BC6">
        <w:rPr>
          <w:rFonts w:ascii="Times New Roman" w:hAnsi="Times New Roman" w:cs="Times New Roman"/>
          <w:lang w:eastAsia="zh-CN"/>
        </w:rPr>
        <w:t>企业相比，本项目强在服务侧场景聚焦与轻量化成本结构；与传统培训相比，本项目强在标准化、可量化与全天候可用；与通用大模型直用相比，本项目强在专业准确性与数据安全。口腔医疗客服陪练目前属于市场空白地带，先发进入并完成标杆客户验证后，数据、合规、成本与客户四重壁垒将支撑项目在细分市场立足并占据稳定份额。从更长远看，通用厂商亦可能成为合作方而非对手，本项目沉淀</w:t>
      </w:r>
      <w:r w:rsidRPr="009F2BC6">
        <w:rPr>
          <w:rFonts w:ascii="Times New Roman" w:hAnsi="Times New Roman" w:cs="Times New Roman"/>
          <w:lang w:eastAsia="zh-CN"/>
        </w:rPr>
        <w:lastRenderedPageBreak/>
        <w:t>的垂直语料与对齐方法论具备向平台厂商输出授权的潜在价值。</w:t>
      </w:r>
    </w:p>
    <w:p w14:paraId="00C5A7BD" w14:textId="77777777" w:rsidR="00FC0AF0" w:rsidRDefault="00000000">
      <w:pPr>
        <w:pStyle w:val="a4"/>
        <w:widowControl/>
        <w:numPr>
          <w:ilvl w:val="0"/>
          <w:numId w:val="1"/>
        </w:numPr>
        <w:spacing w:before="536" w:beforeAutospacing="0" w:after="294" w:afterAutospacing="0" w:line="24" w:lineRule="atLeast"/>
        <w:ind w:firstLineChars="200" w:firstLine="643"/>
        <w:rPr>
          <w:b/>
          <w:bCs/>
          <w:sz w:val="32"/>
          <w:szCs w:val="32"/>
        </w:rPr>
      </w:pPr>
      <w:r>
        <w:rPr>
          <w:rFonts w:hint="eastAsia"/>
          <w:b/>
          <w:bCs/>
          <w:sz w:val="32"/>
          <w:szCs w:val="32"/>
        </w:rPr>
        <w:t>市场营销</w:t>
      </w:r>
    </w:p>
    <w:p w14:paraId="2F75479B" w14:textId="77777777" w:rsidR="00FC0AF0" w:rsidRDefault="00000000">
      <w:pPr>
        <w:pStyle w:val="a4"/>
        <w:widowControl/>
        <w:spacing w:before="536" w:beforeAutospacing="0" w:after="294" w:afterAutospacing="0" w:line="24" w:lineRule="atLeast"/>
        <w:ind w:firstLineChars="200" w:firstLine="480"/>
      </w:pPr>
      <w:r>
        <w:rPr>
          <w:rFonts w:hint="eastAsia"/>
        </w:rPr>
        <w:t>6</w:t>
      </w:r>
      <w:r>
        <w:t>.</w:t>
      </w:r>
      <w:r>
        <w:rPr>
          <w:rFonts w:hint="eastAsia"/>
        </w:rPr>
        <w:t>1</w:t>
      </w:r>
      <w:r>
        <w:t xml:space="preserve"> </w:t>
      </w:r>
      <w:r>
        <w:rPr>
          <w:rFonts w:hint="eastAsia"/>
        </w:rPr>
        <w:t>市场路径和客户扩张</w:t>
      </w:r>
    </w:p>
    <w:p w14:paraId="4001B3DE" w14:textId="00B56DBD" w:rsidR="00CB1AC6" w:rsidRPr="009F2BC6" w:rsidRDefault="00CB1AC6" w:rsidP="00CB1A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本项目的市场扩张遵循天使客户、小规模扩张、大规模复制的三阶段路径。第一阶段为天使客户期，依托上海大学的科研合作网络与上海及长三角地区的口腔医疗资源，接触一至三家头部连锁机构，以联合研发或优惠试点的方式完成首个私有化部署，重点不在收入而在于跑通交付流程、验证产品价值、积累真实使用反馈与脱敏语料。第二阶段为小规模扩张期，以试点客户的新人上岗周期缩短、培训成本下降、转化率提升等量化成果为核心卖点，面向同类型连锁机构进行定向销售，三年内将客户数扩展至数十家，此阶段同步建设一支小型交付与商务团队。第三阶段为大规模复制期，将部署流程标准化、产品化，借助全国性口腔行业展会、口腔行业协会、连锁机构总部集采与渠道伙伴向区域连锁与单体大型医院推广，形成规模化收入。客户选择上始终聚焦连锁机构这一单一客群，凭借小模型低成本特性逐步覆盖腰部机构，不分散资源于无支付能力的长尾市场。</w:t>
      </w:r>
    </w:p>
    <w:p w14:paraId="2258157B" w14:textId="77777777" w:rsidR="00FC0AF0" w:rsidRDefault="00000000">
      <w:pPr>
        <w:pStyle w:val="a4"/>
        <w:widowControl/>
        <w:spacing w:before="536" w:beforeAutospacing="0" w:after="294" w:afterAutospacing="0" w:line="24" w:lineRule="atLeast"/>
        <w:ind w:firstLineChars="200" w:firstLine="480"/>
      </w:pPr>
      <w:r>
        <w:rPr>
          <w:rFonts w:hint="eastAsia"/>
        </w:rPr>
        <w:t>6</w:t>
      </w:r>
      <w:r>
        <w:t>.</w:t>
      </w:r>
      <w:r>
        <w:rPr>
          <w:rFonts w:hint="eastAsia"/>
        </w:rPr>
        <w:t>2</w:t>
      </w:r>
      <w:r>
        <w:t xml:space="preserve"> </w:t>
      </w:r>
      <w:r>
        <w:rPr>
          <w:rFonts w:hint="eastAsia"/>
        </w:rPr>
        <w:t>客户关系与客户闭环</w:t>
      </w:r>
    </w:p>
    <w:p w14:paraId="2E68B5D2" w14:textId="404D6E8F" w:rsidR="00CB1AC6" w:rsidRPr="009F2BC6" w:rsidRDefault="00CB1AC6" w:rsidP="00CB1A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本项目的客户关系建立在持续服务之上。年度服务费模式使客户与团队保持长期联系，定期的模型迭代与语料更新让系统随机构业务发展持续进化，年度效果报告则向管理者清晰呈现培训投入产出，形成续费的自然理由。客户闭环体现在数据层面：机构在使用过程中沉淀的话术与评价数据，经脱敏与授权后可反哺语料库优化，使系统对老客户愈发精准，客户黏性随使用时间增强，形成产品不断沉淀客户的正向循环，而这一闭环在私有化部署架构下以数据不出域的方式实现，兼顾了价值创造与合规要求。标杆客户的成功案例将通过行业会议与案例白皮书形式输出，以可量化的效果数据转化为新客户的信任基础，驱动转介绍。</w:t>
      </w:r>
    </w:p>
    <w:p w14:paraId="40ACEFD2" w14:textId="77777777" w:rsidR="00FC0AF0" w:rsidRDefault="00000000">
      <w:pPr>
        <w:pStyle w:val="a4"/>
        <w:widowControl/>
        <w:spacing w:before="536" w:beforeAutospacing="0" w:after="294" w:afterAutospacing="0" w:line="24" w:lineRule="atLeast"/>
        <w:ind w:firstLineChars="200" w:firstLine="480"/>
      </w:pPr>
      <w:r>
        <w:rPr>
          <w:rFonts w:hint="eastAsia"/>
        </w:rPr>
        <w:t>6</w:t>
      </w:r>
      <w:r>
        <w:t xml:space="preserve">.3 </w:t>
      </w:r>
      <w:r>
        <w:rPr>
          <w:rFonts w:hint="eastAsia"/>
        </w:rPr>
        <w:t>品牌构建与品牌战略</w:t>
      </w:r>
    </w:p>
    <w:p w14:paraId="45792FEB" w14:textId="109633F3" w:rsidR="00FC0AF0" w:rsidRPr="009F2BC6" w:rsidRDefault="00CB1AC6" w:rsidP="00CB1A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品牌构建以专业可信为核心定位。短期依托学术背书，通过软著申请、技术论文与行业会议报告建立技术可信度，并依托开源社区扩大方法论影响力；中期依托标杆客户的量化效果数据，在口腔行业管理圈层形成口碑传播，适时发布基于公开语料与研究的口腔医疗服务话术白皮书，占据口腔客服智能化培训的认知高地；长期目标是参与或发起口腔医疗服务话术标准的讨论与制定，使品牌与行业标准绑定，从工具供应商升级为行业能力建设者。品牌传播渠道以行业展会、学术会议、垂直媒体与客户转介绍为主，不做面向公众的大众投放，与</w:t>
      </w:r>
      <w:r w:rsidRPr="009F2BC6">
        <w:rPr>
          <w:rFonts w:ascii="Times New Roman" w:hAnsi="Times New Roman" w:cs="Times New Roman"/>
          <w:lang w:eastAsia="zh-CN"/>
        </w:rPr>
        <w:t>B2B</w:t>
      </w:r>
      <w:r w:rsidRPr="009F2BC6">
        <w:rPr>
          <w:rFonts w:ascii="Times New Roman" w:hAnsi="Times New Roman" w:cs="Times New Roman"/>
          <w:lang w:eastAsia="zh-CN"/>
        </w:rPr>
        <w:t>业务属性保持一致。</w:t>
      </w:r>
    </w:p>
    <w:p w14:paraId="55302209" w14:textId="77777777" w:rsidR="00FC0AF0" w:rsidRDefault="00000000">
      <w:pPr>
        <w:pStyle w:val="a4"/>
        <w:widowControl/>
        <w:numPr>
          <w:ilvl w:val="0"/>
          <w:numId w:val="1"/>
        </w:numPr>
        <w:spacing w:before="536" w:beforeAutospacing="0" w:after="294" w:afterAutospacing="0" w:line="24" w:lineRule="atLeast"/>
        <w:ind w:firstLineChars="200" w:firstLine="643"/>
        <w:rPr>
          <w:b/>
          <w:bCs/>
          <w:sz w:val="32"/>
          <w:szCs w:val="32"/>
        </w:rPr>
      </w:pPr>
      <w:r>
        <w:rPr>
          <w:rFonts w:hint="eastAsia"/>
          <w:b/>
          <w:bCs/>
          <w:sz w:val="32"/>
          <w:szCs w:val="32"/>
        </w:rPr>
        <w:lastRenderedPageBreak/>
        <w:t>财务分析</w:t>
      </w:r>
    </w:p>
    <w:p w14:paraId="1D450AC7" w14:textId="77777777" w:rsidR="00FC0AF0" w:rsidRDefault="00000000">
      <w:pPr>
        <w:pStyle w:val="a4"/>
        <w:widowControl/>
        <w:spacing w:before="536" w:beforeAutospacing="0" w:after="294" w:afterAutospacing="0" w:line="24" w:lineRule="atLeast"/>
        <w:ind w:firstLineChars="200" w:firstLine="480"/>
      </w:pPr>
      <w:r>
        <w:rPr>
          <w:rFonts w:hint="eastAsia"/>
        </w:rPr>
        <w:t xml:space="preserve">7.1 </w:t>
      </w:r>
      <w:r>
        <w:rPr>
          <w:rFonts w:hint="eastAsia"/>
        </w:rPr>
        <w:t>已有盈利情况</w:t>
      </w:r>
    </w:p>
    <w:p w14:paraId="240560F0" w14:textId="0C666847" w:rsidR="00CB1AC6" w:rsidRPr="009F2BC6" w:rsidRDefault="00CB1A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项目目前处于研发投入期，尚无营业收入。资金来源为大学生创新项目经费</w:t>
      </w:r>
      <w:r w:rsidRPr="009F2BC6">
        <w:rPr>
          <w:rFonts w:ascii="Times New Roman" w:hAnsi="Times New Roman" w:cs="Times New Roman"/>
          <w:lang w:eastAsia="zh-CN"/>
        </w:rPr>
        <w:t>3500</w:t>
      </w:r>
      <w:r w:rsidRPr="009F2BC6">
        <w:rPr>
          <w:rFonts w:ascii="Times New Roman" w:hAnsi="Times New Roman" w:cs="Times New Roman"/>
          <w:lang w:eastAsia="zh-CN"/>
        </w:rPr>
        <w:t>元，其中资料费</w:t>
      </w:r>
      <w:r w:rsidRPr="009F2BC6">
        <w:rPr>
          <w:rFonts w:ascii="Times New Roman" w:hAnsi="Times New Roman" w:cs="Times New Roman"/>
          <w:lang w:eastAsia="zh-CN"/>
        </w:rPr>
        <w:t>500</w:t>
      </w:r>
      <w:r w:rsidRPr="009F2BC6">
        <w:rPr>
          <w:rFonts w:ascii="Times New Roman" w:hAnsi="Times New Roman" w:cs="Times New Roman"/>
          <w:lang w:eastAsia="zh-CN"/>
        </w:rPr>
        <w:t>元用于书籍购置与资料打印，设备费</w:t>
      </w:r>
      <w:r w:rsidRPr="009F2BC6">
        <w:rPr>
          <w:rFonts w:ascii="Times New Roman" w:hAnsi="Times New Roman" w:cs="Times New Roman"/>
          <w:lang w:eastAsia="zh-CN"/>
        </w:rPr>
        <w:t>2000</w:t>
      </w:r>
      <w:r w:rsidRPr="009F2BC6">
        <w:rPr>
          <w:rFonts w:ascii="Times New Roman" w:hAnsi="Times New Roman" w:cs="Times New Roman"/>
          <w:lang w:eastAsia="zh-CN"/>
        </w:rPr>
        <w:t>元用于深度学习训练的</w:t>
      </w:r>
      <w:r w:rsidRPr="009F2BC6">
        <w:rPr>
          <w:rFonts w:ascii="Times New Roman" w:hAnsi="Times New Roman" w:cs="Times New Roman"/>
          <w:lang w:eastAsia="zh-CN"/>
        </w:rPr>
        <w:t>GPU</w:t>
      </w:r>
      <w:r w:rsidRPr="009F2BC6">
        <w:rPr>
          <w:rFonts w:ascii="Times New Roman" w:hAnsi="Times New Roman" w:cs="Times New Roman"/>
          <w:lang w:eastAsia="zh-CN"/>
        </w:rPr>
        <w:t>租赁，调研费</w:t>
      </w:r>
      <w:r w:rsidRPr="009F2BC6">
        <w:rPr>
          <w:rFonts w:ascii="Times New Roman" w:hAnsi="Times New Roman" w:cs="Times New Roman"/>
          <w:lang w:eastAsia="zh-CN"/>
        </w:rPr>
        <w:t>1000</w:t>
      </w:r>
      <w:r w:rsidRPr="009F2BC6">
        <w:rPr>
          <w:rFonts w:ascii="Times New Roman" w:hAnsi="Times New Roman" w:cs="Times New Roman"/>
          <w:lang w:eastAsia="zh-CN"/>
        </w:rPr>
        <w:t>元用于调研与差旅支出。研发成本以人力投入为主，团队三名成员全职投入研发，算力主要依托学校自强</w:t>
      </w:r>
      <w:r w:rsidRPr="009F2BC6">
        <w:rPr>
          <w:rFonts w:ascii="Times New Roman" w:hAnsi="Times New Roman" w:cs="Times New Roman"/>
          <w:lang w:eastAsia="zh-CN"/>
        </w:rPr>
        <w:t>5000</w:t>
      </w:r>
      <w:r w:rsidRPr="009F2BC6">
        <w:rPr>
          <w:rFonts w:ascii="Times New Roman" w:hAnsi="Times New Roman" w:cs="Times New Roman"/>
          <w:lang w:eastAsia="zh-CN"/>
        </w:rPr>
        <w:t>平台无偿提供的资源，现金支出控制在极低水平。项目当前无负债，无外部融资，股权结构清晰。得益于小模型技术路线与开源生态选型，研发期不产生高昂的算力采购与授权费用，为后续商业化保留了充分的定价空间。</w:t>
      </w:r>
    </w:p>
    <w:p w14:paraId="01A6AD1E" w14:textId="4BB9CE6C" w:rsidR="00FC0AF0" w:rsidRDefault="00000000">
      <w:pPr>
        <w:pStyle w:val="a4"/>
        <w:widowControl/>
        <w:spacing w:before="536" w:beforeAutospacing="0" w:after="294" w:afterAutospacing="0" w:line="24" w:lineRule="atLeast"/>
        <w:ind w:firstLineChars="200" w:firstLine="480"/>
      </w:pPr>
      <w:r>
        <w:rPr>
          <w:rFonts w:hint="eastAsia"/>
        </w:rPr>
        <w:t xml:space="preserve">7.2 </w:t>
      </w:r>
      <w:r>
        <w:rPr>
          <w:rFonts w:hint="eastAsia"/>
        </w:rPr>
        <w:t>盈利潜力</w:t>
      </w:r>
    </w:p>
    <w:p w14:paraId="403A666A" w14:textId="38BDC1B0" w:rsidR="009F2BC6"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盈利预测基于以下显性假设，全部数据均为测算口径而非承诺。定价假设方面，参照医疗</w:t>
      </w:r>
      <w:r w:rsidRPr="009F2BC6">
        <w:rPr>
          <w:rFonts w:ascii="Times New Roman" w:hAnsi="Times New Roman" w:cs="Times New Roman" w:hint="eastAsia"/>
          <w:lang w:eastAsia="zh-CN"/>
        </w:rPr>
        <w:t>AI</w:t>
      </w:r>
      <w:r w:rsidRPr="009F2BC6">
        <w:rPr>
          <w:rFonts w:ascii="Times New Roman" w:hAnsi="Times New Roman" w:cs="Times New Roman" w:hint="eastAsia"/>
          <w:lang w:eastAsia="zh-CN"/>
        </w:rPr>
        <w:t>私有化部署项目公开中标金额区间，本项目作为轻量级垂直应用，设定单机构一次性部署费</w:t>
      </w:r>
      <w:r w:rsidRPr="009F2BC6">
        <w:rPr>
          <w:rFonts w:ascii="Times New Roman" w:hAnsi="Times New Roman" w:cs="Times New Roman" w:hint="eastAsia"/>
          <w:lang w:eastAsia="zh-CN"/>
        </w:rPr>
        <w:t>30</w:t>
      </w:r>
      <w:r w:rsidRPr="009F2BC6">
        <w:rPr>
          <w:rFonts w:ascii="Times New Roman" w:hAnsi="Times New Roman" w:cs="Times New Roman" w:hint="eastAsia"/>
          <w:lang w:eastAsia="zh-CN"/>
        </w:rPr>
        <w:t>万元、年度服务费</w:t>
      </w:r>
      <w:r w:rsidRPr="009F2BC6">
        <w:rPr>
          <w:rFonts w:ascii="Times New Roman" w:hAnsi="Times New Roman" w:cs="Times New Roman" w:hint="eastAsia"/>
          <w:lang w:eastAsia="zh-CN"/>
        </w:rPr>
        <w:t>10</w:t>
      </w:r>
      <w:r w:rsidRPr="009F2BC6">
        <w:rPr>
          <w:rFonts w:ascii="Times New Roman" w:hAnsi="Times New Roman" w:cs="Times New Roman" w:hint="eastAsia"/>
          <w:lang w:eastAsia="zh-CN"/>
        </w:rPr>
        <w:t>万元（为部署费的三分之一，覆盖模型迭代与运维），该定价显著低于通用大模型项目门槛，与连锁机构信息化预算相匹配；小模型低成本架构同时使本项目具备向腰部机构提供更低价位标准版的定价弹性。客户拓展假设方面，参照第六章市场路径，设定</w:t>
      </w:r>
      <w:r w:rsidRPr="009F2BC6">
        <w:rPr>
          <w:rFonts w:ascii="Times New Roman" w:hAnsi="Times New Roman" w:cs="Times New Roman" w:hint="eastAsia"/>
          <w:lang w:eastAsia="zh-CN"/>
        </w:rPr>
        <w:t>2027</w:t>
      </w:r>
      <w:r w:rsidRPr="009F2BC6">
        <w:rPr>
          <w:rFonts w:ascii="Times New Roman" w:hAnsi="Times New Roman" w:cs="Times New Roman" w:hint="eastAsia"/>
          <w:lang w:eastAsia="zh-CN"/>
        </w:rPr>
        <w:t>年（交付元年）完成</w:t>
      </w:r>
      <w:r w:rsidRPr="009F2BC6">
        <w:rPr>
          <w:rFonts w:ascii="Times New Roman" w:hAnsi="Times New Roman" w:cs="Times New Roman" w:hint="eastAsia"/>
          <w:lang w:eastAsia="zh-CN"/>
        </w:rPr>
        <w:t>3</w:t>
      </w:r>
      <w:r w:rsidRPr="009F2BC6">
        <w:rPr>
          <w:rFonts w:ascii="Times New Roman" w:hAnsi="Times New Roman" w:cs="Times New Roman" w:hint="eastAsia"/>
          <w:lang w:eastAsia="zh-CN"/>
        </w:rPr>
        <w:t>家试点客户，</w:t>
      </w:r>
      <w:r w:rsidRPr="009F2BC6">
        <w:rPr>
          <w:rFonts w:ascii="Times New Roman" w:hAnsi="Times New Roman" w:cs="Times New Roman" w:hint="eastAsia"/>
          <w:lang w:eastAsia="zh-CN"/>
        </w:rPr>
        <w:t>2028</w:t>
      </w:r>
      <w:r w:rsidRPr="009F2BC6">
        <w:rPr>
          <w:rFonts w:ascii="Times New Roman" w:hAnsi="Times New Roman" w:cs="Times New Roman" w:hint="eastAsia"/>
          <w:lang w:eastAsia="zh-CN"/>
        </w:rPr>
        <w:t>年增至</w:t>
      </w:r>
      <w:r w:rsidRPr="009F2BC6">
        <w:rPr>
          <w:rFonts w:ascii="Times New Roman" w:hAnsi="Times New Roman" w:cs="Times New Roman" w:hint="eastAsia"/>
          <w:lang w:eastAsia="zh-CN"/>
        </w:rPr>
        <w:t>15</w:t>
      </w:r>
      <w:r w:rsidRPr="009F2BC6">
        <w:rPr>
          <w:rFonts w:ascii="Times New Roman" w:hAnsi="Times New Roman" w:cs="Times New Roman" w:hint="eastAsia"/>
          <w:lang w:eastAsia="zh-CN"/>
        </w:rPr>
        <w:t>家，</w:t>
      </w:r>
      <w:r w:rsidRPr="009F2BC6">
        <w:rPr>
          <w:rFonts w:ascii="Times New Roman" w:hAnsi="Times New Roman" w:cs="Times New Roman" w:hint="eastAsia"/>
          <w:lang w:eastAsia="zh-CN"/>
        </w:rPr>
        <w:t>2029</w:t>
      </w:r>
      <w:r w:rsidRPr="009F2BC6">
        <w:rPr>
          <w:rFonts w:ascii="Times New Roman" w:hAnsi="Times New Roman" w:cs="Times New Roman" w:hint="eastAsia"/>
          <w:lang w:eastAsia="zh-CN"/>
        </w:rPr>
        <w:t>年增至</w:t>
      </w:r>
      <w:r w:rsidRPr="009F2BC6">
        <w:rPr>
          <w:rFonts w:ascii="Times New Roman" w:hAnsi="Times New Roman" w:cs="Times New Roman" w:hint="eastAsia"/>
          <w:lang w:eastAsia="zh-CN"/>
        </w:rPr>
        <w:t>40</w:t>
      </w:r>
      <w:r w:rsidRPr="009F2BC6">
        <w:rPr>
          <w:rFonts w:ascii="Times New Roman" w:hAnsi="Times New Roman" w:cs="Times New Roman" w:hint="eastAsia"/>
          <w:lang w:eastAsia="zh-CN"/>
        </w:rPr>
        <w:t>家，年服务费自客户部署次年起收取。成本假设方面，主要成本为交付人力、算力与商务费用，单机构交付的硬件与实施成本因小模型路线而显著低于行业常规水平，随客户规模扩大，</w:t>
      </w:r>
      <w:r w:rsidRPr="009F2BC6">
        <w:rPr>
          <w:rFonts w:ascii="Times New Roman" w:hAnsi="Times New Roman" w:cs="Times New Roman" w:hint="eastAsia"/>
          <w:lang w:eastAsia="zh-CN"/>
        </w:rPr>
        <w:t>2027</w:t>
      </w:r>
      <w:r w:rsidRPr="009F2BC6">
        <w:rPr>
          <w:rFonts w:ascii="Times New Roman" w:hAnsi="Times New Roman" w:cs="Times New Roman" w:hint="eastAsia"/>
          <w:lang w:eastAsia="zh-CN"/>
        </w:rPr>
        <w:t>至</w:t>
      </w:r>
      <w:r w:rsidRPr="009F2BC6">
        <w:rPr>
          <w:rFonts w:ascii="Times New Roman" w:hAnsi="Times New Roman" w:cs="Times New Roman" w:hint="eastAsia"/>
          <w:lang w:eastAsia="zh-CN"/>
        </w:rPr>
        <w:t>2029</w:t>
      </w:r>
      <w:r w:rsidRPr="009F2BC6">
        <w:rPr>
          <w:rFonts w:ascii="Times New Roman" w:hAnsi="Times New Roman" w:cs="Times New Roman" w:hint="eastAsia"/>
          <w:lang w:eastAsia="zh-CN"/>
        </w:rPr>
        <w:t>年总成本分别按约</w:t>
      </w:r>
      <w:r w:rsidRPr="009F2BC6">
        <w:rPr>
          <w:rFonts w:ascii="Times New Roman" w:hAnsi="Times New Roman" w:cs="Times New Roman" w:hint="eastAsia"/>
          <w:lang w:eastAsia="zh-CN"/>
        </w:rPr>
        <w:t>50</w:t>
      </w:r>
      <w:r w:rsidRPr="009F2BC6">
        <w:rPr>
          <w:rFonts w:ascii="Times New Roman" w:hAnsi="Times New Roman" w:cs="Times New Roman" w:hint="eastAsia"/>
          <w:lang w:eastAsia="zh-CN"/>
        </w:rPr>
        <w:t>万元、</w:t>
      </w:r>
      <w:r w:rsidRPr="009F2BC6">
        <w:rPr>
          <w:rFonts w:ascii="Times New Roman" w:hAnsi="Times New Roman" w:cs="Times New Roman" w:hint="eastAsia"/>
          <w:lang w:eastAsia="zh-CN"/>
        </w:rPr>
        <w:t>150</w:t>
      </w:r>
      <w:r w:rsidRPr="009F2BC6">
        <w:rPr>
          <w:rFonts w:ascii="Times New Roman" w:hAnsi="Times New Roman" w:cs="Times New Roman" w:hint="eastAsia"/>
          <w:lang w:eastAsia="zh-CN"/>
        </w:rPr>
        <w:t>万元、</w:t>
      </w:r>
      <w:r w:rsidRPr="009F2BC6">
        <w:rPr>
          <w:rFonts w:ascii="Times New Roman" w:hAnsi="Times New Roman" w:cs="Times New Roman" w:hint="eastAsia"/>
          <w:lang w:eastAsia="zh-CN"/>
        </w:rPr>
        <w:t>300</w:t>
      </w:r>
      <w:r w:rsidRPr="009F2BC6">
        <w:rPr>
          <w:rFonts w:ascii="Times New Roman" w:hAnsi="Times New Roman" w:cs="Times New Roman" w:hint="eastAsia"/>
          <w:lang w:eastAsia="zh-CN"/>
        </w:rPr>
        <w:t>万元估计。</w:t>
      </w:r>
    </w:p>
    <w:p w14:paraId="1AE46B4E" w14:textId="1B77C315" w:rsidR="009F2BC6"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基于上述假设，收入测算如下：</w:t>
      </w:r>
      <w:r w:rsidRPr="009F2BC6">
        <w:rPr>
          <w:rFonts w:ascii="Times New Roman" w:hAnsi="Times New Roman" w:cs="Times New Roman" w:hint="eastAsia"/>
          <w:lang w:eastAsia="zh-CN"/>
        </w:rPr>
        <w:t>2027</w:t>
      </w:r>
      <w:r w:rsidRPr="009F2BC6">
        <w:rPr>
          <w:rFonts w:ascii="Times New Roman" w:hAnsi="Times New Roman" w:cs="Times New Roman" w:hint="eastAsia"/>
          <w:lang w:eastAsia="zh-CN"/>
        </w:rPr>
        <w:t>年收入为</w:t>
      </w:r>
      <w:r w:rsidRPr="009F2BC6">
        <w:rPr>
          <w:rFonts w:ascii="Times New Roman" w:hAnsi="Times New Roman" w:cs="Times New Roman" w:hint="eastAsia"/>
          <w:lang w:eastAsia="zh-CN"/>
        </w:rPr>
        <w:t>3</w:t>
      </w:r>
      <w:r w:rsidRPr="009F2BC6">
        <w:rPr>
          <w:rFonts w:ascii="Times New Roman" w:hAnsi="Times New Roman" w:cs="Times New Roman" w:hint="eastAsia"/>
          <w:lang w:eastAsia="zh-CN"/>
        </w:rPr>
        <w:t>家客户的部署费共</w:t>
      </w:r>
      <w:r w:rsidRPr="009F2BC6">
        <w:rPr>
          <w:rFonts w:ascii="Times New Roman" w:hAnsi="Times New Roman" w:cs="Times New Roman" w:hint="eastAsia"/>
          <w:lang w:eastAsia="zh-CN"/>
        </w:rPr>
        <w:t>90</w:t>
      </w:r>
      <w:r w:rsidRPr="009F2BC6">
        <w:rPr>
          <w:rFonts w:ascii="Times New Roman" w:hAnsi="Times New Roman" w:cs="Times New Roman" w:hint="eastAsia"/>
          <w:lang w:eastAsia="zh-CN"/>
        </w:rPr>
        <w:t>万元，项目处于投入期，当年小幅亏损或盈亏平衡；</w:t>
      </w:r>
      <w:r w:rsidRPr="009F2BC6">
        <w:rPr>
          <w:rFonts w:ascii="Times New Roman" w:hAnsi="Times New Roman" w:cs="Times New Roman" w:hint="eastAsia"/>
          <w:lang w:eastAsia="zh-CN"/>
        </w:rPr>
        <w:t>2028</w:t>
      </w:r>
      <w:r w:rsidRPr="009F2BC6">
        <w:rPr>
          <w:rFonts w:ascii="Times New Roman" w:hAnsi="Times New Roman" w:cs="Times New Roman" w:hint="eastAsia"/>
          <w:lang w:eastAsia="zh-CN"/>
        </w:rPr>
        <w:t>年收入为</w:t>
      </w:r>
      <w:r w:rsidRPr="009F2BC6">
        <w:rPr>
          <w:rFonts w:ascii="Times New Roman" w:hAnsi="Times New Roman" w:cs="Times New Roman" w:hint="eastAsia"/>
          <w:lang w:eastAsia="zh-CN"/>
        </w:rPr>
        <w:t>15</w:t>
      </w:r>
      <w:r w:rsidRPr="009F2BC6">
        <w:rPr>
          <w:rFonts w:ascii="Times New Roman" w:hAnsi="Times New Roman" w:cs="Times New Roman" w:hint="eastAsia"/>
          <w:lang w:eastAsia="zh-CN"/>
        </w:rPr>
        <w:t>家部署费</w:t>
      </w:r>
      <w:r w:rsidRPr="009F2BC6">
        <w:rPr>
          <w:rFonts w:ascii="Times New Roman" w:hAnsi="Times New Roman" w:cs="Times New Roman" w:hint="eastAsia"/>
          <w:lang w:eastAsia="zh-CN"/>
        </w:rPr>
        <w:t>450</w:t>
      </w:r>
      <w:r w:rsidRPr="009F2BC6">
        <w:rPr>
          <w:rFonts w:ascii="Times New Roman" w:hAnsi="Times New Roman" w:cs="Times New Roman" w:hint="eastAsia"/>
          <w:lang w:eastAsia="zh-CN"/>
        </w:rPr>
        <w:t>万元加上</w:t>
      </w:r>
      <w:r w:rsidRPr="009F2BC6">
        <w:rPr>
          <w:rFonts w:ascii="Times New Roman" w:hAnsi="Times New Roman" w:cs="Times New Roman" w:hint="eastAsia"/>
          <w:lang w:eastAsia="zh-CN"/>
        </w:rPr>
        <w:t>3</w:t>
      </w:r>
      <w:r w:rsidRPr="009F2BC6">
        <w:rPr>
          <w:rFonts w:ascii="Times New Roman" w:hAnsi="Times New Roman" w:cs="Times New Roman" w:hint="eastAsia"/>
          <w:lang w:eastAsia="zh-CN"/>
        </w:rPr>
        <w:t>家存量客户服务费</w:t>
      </w:r>
      <w:r w:rsidRPr="009F2BC6">
        <w:rPr>
          <w:rFonts w:ascii="Times New Roman" w:hAnsi="Times New Roman" w:cs="Times New Roman" w:hint="eastAsia"/>
          <w:lang w:eastAsia="zh-CN"/>
        </w:rPr>
        <w:t>30</w:t>
      </w:r>
      <w:r w:rsidRPr="009F2BC6">
        <w:rPr>
          <w:rFonts w:ascii="Times New Roman" w:hAnsi="Times New Roman" w:cs="Times New Roman" w:hint="eastAsia"/>
          <w:lang w:eastAsia="zh-CN"/>
        </w:rPr>
        <w:t>万元，合计约</w:t>
      </w:r>
      <w:r w:rsidRPr="009F2BC6">
        <w:rPr>
          <w:rFonts w:ascii="Times New Roman" w:hAnsi="Times New Roman" w:cs="Times New Roman" w:hint="eastAsia"/>
          <w:lang w:eastAsia="zh-CN"/>
        </w:rPr>
        <w:t>480</w:t>
      </w:r>
      <w:r w:rsidRPr="009F2BC6">
        <w:rPr>
          <w:rFonts w:ascii="Times New Roman" w:hAnsi="Times New Roman" w:cs="Times New Roman" w:hint="eastAsia"/>
          <w:lang w:eastAsia="zh-CN"/>
        </w:rPr>
        <w:t>万元，扣除成本后实现微利；</w:t>
      </w:r>
      <w:r w:rsidRPr="009F2BC6">
        <w:rPr>
          <w:rFonts w:ascii="Times New Roman" w:hAnsi="Times New Roman" w:cs="Times New Roman" w:hint="eastAsia"/>
          <w:lang w:eastAsia="zh-CN"/>
        </w:rPr>
        <w:t>2029</w:t>
      </w:r>
      <w:r w:rsidRPr="009F2BC6">
        <w:rPr>
          <w:rFonts w:ascii="Times New Roman" w:hAnsi="Times New Roman" w:cs="Times New Roman" w:hint="eastAsia"/>
          <w:lang w:eastAsia="zh-CN"/>
        </w:rPr>
        <w:t>年收入为</w:t>
      </w:r>
      <w:r w:rsidRPr="009F2BC6">
        <w:rPr>
          <w:rFonts w:ascii="Times New Roman" w:hAnsi="Times New Roman" w:cs="Times New Roman" w:hint="eastAsia"/>
          <w:lang w:eastAsia="zh-CN"/>
        </w:rPr>
        <w:t>40</w:t>
      </w:r>
      <w:r w:rsidRPr="009F2BC6">
        <w:rPr>
          <w:rFonts w:ascii="Times New Roman" w:hAnsi="Times New Roman" w:cs="Times New Roman" w:hint="eastAsia"/>
          <w:lang w:eastAsia="zh-CN"/>
        </w:rPr>
        <w:t>家部署费</w:t>
      </w:r>
      <w:r w:rsidRPr="009F2BC6">
        <w:rPr>
          <w:rFonts w:ascii="Times New Roman" w:hAnsi="Times New Roman" w:cs="Times New Roman" w:hint="eastAsia"/>
          <w:lang w:eastAsia="zh-CN"/>
        </w:rPr>
        <w:t>1200</w:t>
      </w:r>
      <w:r w:rsidRPr="009F2BC6">
        <w:rPr>
          <w:rFonts w:ascii="Times New Roman" w:hAnsi="Times New Roman" w:cs="Times New Roman" w:hint="eastAsia"/>
          <w:lang w:eastAsia="zh-CN"/>
        </w:rPr>
        <w:t>万元加上</w:t>
      </w:r>
      <w:r w:rsidRPr="009F2BC6">
        <w:rPr>
          <w:rFonts w:ascii="Times New Roman" w:hAnsi="Times New Roman" w:cs="Times New Roman" w:hint="eastAsia"/>
          <w:lang w:eastAsia="zh-CN"/>
        </w:rPr>
        <w:t>18</w:t>
      </w:r>
      <w:r w:rsidRPr="009F2BC6">
        <w:rPr>
          <w:rFonts w:ascii="Times New Roman" w:hAnsi="Times New Roman" w:cs="Times New Roman" w:hint="eastAsia"/>
          <w:lang w:eastAsia="zh-CN"/>
        </w:rPr>
        <w:t>家存量客户服务费</w:t>
      </w:r>
      <w:r w:rsidRPr="009F2BC6">
        <w:rPr>
          <w:rFonts w:ascii="Times New Roman" w:hAnsi="Times New Roman" w:cs="Times New Roman" w:hint="eastAsia"/>
          <w:lang w:eastAsia="zh-CN"/>
        </w:rPr>
        <w:t>180</w:t>
      </w:r>
      <w:r w:rsidRPr="009F2BC6">
        <w:rPr>
          <w:rFonts w:ascii="Times New Roman" w:hAnsi="Times New Roman" w:cs="Times New Roman" w:hint="eastAsia"/>
          <w:lang w:eastAsia="zh-CN"/>
        </w:rPr>
        <w:t>万元，合计约</w:t>
      </w:r>
      <w:r w:rsidRPr="009F2BC6">
        <w:rPr>
          <w:rFonts w:ascii="Times New Roman" w:hAnsi="Times New Roman" w:cs="Times New Roman" w:hint="eastAsia"/>
          <w:lang w:eastAsia="zh-CN"/>
        </w:rPr>
        <w:t>1380</w:t>
      </w:r>
      <w:r w:rsidRPr="009F2BC6">
        <w:rPr>
          <w:rFonts w:ascii="Times New Roman" w:hAnsi="Times New Roman" w:cs="Times New Roman" w:hint="eastAsia"/>
          <w:lang w:eastAsia="zh-CN"/>
        </w:rPr>
        <w:t>万元，净利润预计达到数百万元级，服务费的持续累积使收入结构逐年优化。敏感性方面，即使客户拓展速度减半，依靠存量服务费与极低的交付成本，项目亦可在</w:t>
      </w:r>
      <w:r w:rsidRPr="009F2BC6">
        <w:rPr>
          <w:rFonts w:ascii="Times New Roman" w:hAnsi="Times New Roman" w:cs="Times New Roman" w:hint="eastAsia"/>
          <w:lang w:eastAsia="zh-CN"/>
        </w:rPr>
        <w:t>2029</w:t>
      </w:r>
      <w:r w:rsidRPr="009F2BC6">
        <w:rPr>
          <w:rFonts w:ascii="Times New Roman" w:hAnsi="Times New Roman" w:cs="Times New Roman" w:hint="eastAsia"/>
          <w:lang w:eastAsia="zh-CN"/>
        </w:rPr>
        <w:t>年前后实现盈亏平衡。从长期看，全国具备采购能力的连锁机构按约</w:t>
      </w:r>
      <w:r w:rsidRPr="009F2BC6">
        <w:rPr>
          <w:rFonts w:ascii="Times New Roman" w:hAnsi="Times New Roman" w:cs="Times New Roman" w:hint="eastAsia"/>
          <w:lang w:eastAsia="zh-CN"/>
        </w:rPr>
        <w:t>1000</w:t>
      </w:r>
      <w:r w:rsidRPr="009F2BC6">
        <w:rPr>
          <w:rFonts w:ascii="Times New Roman" w:hAnsi="Times New Roman" w:cs="Times New Roman" w:hint="eastAsia"/>
          <w:lang w:eastAsia="zh-CN"/>
        </w:rPr>
        <w:t>家估算（估算口径见第二章），仅按</w:t>
      </w:r>
      <w:r w:rsidRPr="009F2BC6">
        <w:rPr>
          <w:rFonts w:ascii="Times New Roman" w:hAnsi="Times New Roman" w:cs="Times New Roman" w:hint="eastAsia"/>
          <w:lang w:eastAsia="zh-CN"/>
        </w:rPr>
        <w:t>10%</w:t>
      </w:r>
      <w:r w:rsidRPr="009F2BC6">
        <w:rPr>
          <w:rFonts w:ascii="Times New Roman" w:hAnsi="Times New Roman" w:cs="Times New Roman" w:hint="eastAsia"/>
          <w:lang w:eastAsia="zh-CN"/>
        </w:rPr>
        <w:t>的渗透率计算即为</w:t>
      </w:r>
      <w:r w:rsidRPr="009F2BC6">
        <w:rPr>
          <w:rFonts w:ascii="Times New Roman" w:hAnsi="Times New Roman" w:cs="Times New Roman" w:hint="eastAsia"/>
          <w:lang w:eastAsia="zh-CN"/>
        </w:rPr>
        <w:t>100</w:t>
      </w:r>
      <w:r w:rsidRPr="009F2BC6">
        <w:rPr>
          <w:rFonts w:ascii="Times New Roman" w:hAnsi="Times New Roman" w:cs="Times New Roman" w:hint="eastAsia"/>
          <w:lang w:eastAsia="zh-CN"/>
        </w:rPr>
        <w:t>家客户，对应部署费收入</w:t>
      </w:r>
      <w:r w:rsidRPr="009F2BC6">
        <w:rPr>
          <w:rFonts w:ascii="Times New Roman" w:hAnsi="Times New Roman" w:cs="Times New Roman" w:hint="eastAsia"/>
          <w:lang w:eastAsia="zh-CN"/>
        </w:rPr>
        <w:t>3000</w:t>
      </w:r>
      <w:r w:rsidRPr="009F2BC6">
        <w:rPr>
          <w:rFonts w:ascii="Times New Roman" w:hAnsi="Times New Roman" w:cs="Times New Roman" w:hint="eastAsia"/>
          <w:lang w:eastAsia="zh-CN"/>
        </w:rPr>
        <w:t>万元及每年约</w:t>
      </w:r>
      <w:r w:rsidRPr="009F2BC6">
        <w:rPr>
          <w:rFonts w:ascii="Times New Roman" w:hAnsi="Times New Roman" w:cs="Times New Roman" w:hint="eastAsia"/>
          <w:lang w:eastAsia="zh-CN"/>
        </w:rPr>
        <w:t>1000</w:t>
      </w:r>
      <w:r w:rsidRPr="009F2BC6">
        <w:rPr>
          <w:rFonts w:ascii="Times New Roman" w:hAnsi="Times New Roman" w:cs="Times New Roman" w:hint="eastAsia"/>
          <w:lang w:eastAsia="zh-CN"/>
        </w:rPr>
        <w:t>万元的持续服务费收入，盈利空间可观。需要说明的是，以上预测尚未计入语音对练等增值模块与其他行业复制带来的潜在收入，属于保守口径。</w:t>
      </w:r>
    </w:p>
    <w:p w14:paraId="0C584514" w14:textId="77777777" w:rsidR="00FC0AF0" w:rsidRDefault="00000000">
      <w:pPr>
        <w:pStyle w:val="a4"/>
        <w:widowControl/>
        <w:numPr>
          <w:ilvl w:val="0"/>
          <w:numId w:val="1"/>
        </w:numPr>
        <w:spacing w:before="536" w:beforeAutospacing="0" w:after="294" w:afterAutospacing="0" w:line="24" w:lineRule="atLeast"/>
        <w:ind w:firstLineChars="200" w:firstLine="643"/>
        <w:rPr>
          <w:b/>
          <w:bCs/>
          <w:sz w:val="32"/>
          <w:szCs w:val="32"/>
        </w:rPr>
      </w:pPr>
      <w:r>
        <w:rPr>
          <w:rFonts w:hint="eastAsia"/>
          <w:b/>
          <w:bCs/>
          <w:sz w:val="32"/>
          <w:szCs w:val="32"/>
        </w:rPr>
        <w:t>团队情况</w:t>
      </w:r>
    </w:p>
    <w:p w14:paraId="195A7ACA" w14:textId="77777777" w:rsidR="00FC0AF0" w:rsidRDefault="00000000">
      <w:pPr>
        <w:pStyle w:val="a4"/>
        <w:widowControl/>
        <w:spacing w:before="536" w:beforeAutospacing="0" w:after="294" w:afterAutospacing="0" w:line="24" w:lineRule="atLeast"/>
        <w:ind w:firstLineChars="200" w:firstLine="480"/>
      </w:pPr>
      <w:r>
        <w:rPr>
          <w:rFonts w:hint="eastAsia"/>
        </w:rPr>
        <w:lastRenderedPageBreak/>
        <w:t>8</w:t>
      </w:r>
      <w:r>
        <w:t xml:space="preserve">.1 </w:t>
      </w:r>
      <w:r>
        <w:t>团队成员</w:t>
      </w:r>
      <w:r>
        <w:rPr>
          <w:rFonts w:hint="eastAsia"/>
        </w:rPr>
        <w:t>基本情况</w:t>
      </w:r>
    </w:p>
    <w:p w14:paraId="365357C4" w14:textId="3339A926" w:rsidR="009F2BC6"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团队由上海大学计算机工程与科学学院计算机科学与技术专业的三名大二学生组成，成员在大语言模型、小程序开发、数据库开发等方向上均有扎实基础，知识结构覆盖本项目所需的全部技术环节。项目负责人金秋泽具备扎实的</w:t>
      </w:r>
      <w:r w:rsidRPr="009F2BC6">
        <w:rPr>
          <w:rFonts w:ascii="Times New Roman" w:hAnsi="Times New Roman" w:cs="Times New Roman"/>
          <w:lang w:eastAsia="zh-CN"/>
        </w:rPr>
        <w:t>C++</w:t>
      </w:r>
      <w:r w:rsidRPr="009F2BC6">
        <w:rPr>
          <w:rFonts w:ascii="Times New Roman" w:hAnsi="Times New Roman" w:cs="Times New Roman"/>
          <w:lang w:eastAsia="zh-CN"/>
        </w:rPr>
        <w:t>与</w:t>
      </w:r>
      <w:r w:rsidRPr="009F2BC6">
        <w:rPr>
          <w:rFonts w:ascii="Times New Roman" w:hAnsi="Times New Roman" w:cs="Times New Roman"/>
          <w:lang w:eastAsia="zh-CN"/>
        </w:rPr>
        <w:t>Python</w:t>
      </w:r>
      <w:r w:rsidRPr="009F2BC6">
        <w:rPr>
          <w:rFonts w:ascii="Times New Roman" w:hAnsi="Times New Roman" w:cs="Times New Roman"/>
          <w:lang w:eastAsia="zh-CN"/>
        </w:rPr>
        <w:t>编程基础，统筹项目整体进度规划与团队沟通协调，负责</w:t>
      </w:r>
      <w:r w:rsidRPr="009F2BC6">
        <w:rPr>
          <w:rFonts w:ascii="Times New Roman" w:hAnsi="Times New Roman" w:cs="Times New Roman"/>
          <w:lang w:eastAsia="zh-CN"/>
        </w:rPr>
        <w:t>Qwen</w:t>
      </w:r>
      <w:r w:rsidRPr="009F2BC6">
        <w:rPr>
          <w:rFonts w:ascii="Times New Roman" w:hAnsi="Times New Roman" w:cs="Times New Roman"/>
          <w:lang w:eastAsia="zh-CN"/>
        </w:rPr>
        <w:t>模型的</w:t>
      </w:r>
      <w:r w:rsidRPr="009F2BC6">
        <w:rPr>
          <w:rFonts w:ascii="Times New Roman" w:hAnsi="Times New Roman" w:cs="Times New Roman"/>
          <w:lang w:eastAsia="zh-CN"/>
        </w:rPr>
        <w:t>LoRA</w:t>
      </w:r>
      <w:r w:rsidRPr="009F2BC6">
        <w:rPr>
          <w:rFonts w:ascii="Times New Roman" w:hAnsi="Times New Roman" w:cs="Times New Roman"/>
          <w:lang w:eastAsia="zh-CN"/>
        </w:rPr>
        <w:t>微调实验把控、功能模块衔接与核心技术文档撰写，具有良好的团队沟通与协作能力。成员章杰具备扎实的</w:t>
      </w:r>
      <w:r w:rsidRPr="009F2BC6">
        <w:rPr>
          <w:rFonts w:ascii="Times New Roman" w:hAnsi="Times New Roman" w:cs="Times New Roman"/>
          <w:lang w:eastAsia="zh-CN"/>
        </w:rPr>
        <w:t>C++</w:t>
      </w:r>
      <w:r w:rsidRPr="009F2BC6">
        <w:rPr>
          <w:rFonts w:ascii="Times New Roman" w:hAnsi="Times New Roman" w:cs="Times New Roman"/>
          <w:lang w:eastAsia="zh-CN"/>
        </w:rPr>
        <w:t>与</w:t>
      </w:r>
      <w:r w:rsidRPr="009F2BC6">
        <w:rPr>
          <w:rFonts w:ascii="Times New Roman" w:hAnsi="Times New Roman" w:cs="Times New Roman"/>
          <w:lang w:eastAsia="zh-CN"/>
        </w:rPr>
        <w:t>Python</w:t>
      </w:r>
      <w:r w:rsidRPr="009F2BC6">
        <w:rPr>
          <w:rFonts w:ascii="Times New Roman" w:hAnsi="Times New Roman" w:cs="Times New Roman"/>
          <w:lang w:eastAsia="zh-CN"/>
        </w:rPr>
        <w:t>编程基础，钻研过机器学习算法并开展过相关课题研究，负责系统前端开发与构建，包括微信小程序界面设计、口腔医疗语料库的清洗标注以及模型性能的评测优化。成员奚泽翰掌握</w:t>
      </w:r>
      <w:r w:rsidRPr="009F2BC6">
        <w:rPr>
          <w:rFonts w:ascii="Times New Roman" w:hAnsi="Times New Roman" w:cs="Times New Roman"/>
          <w:lang w:eastAsia="zh-CN"/>
        </w:rPr>
        <w:t>C++</w:t>
      </w:r>
      <w:r w:rsidRPr="009F2BC6">
        <w:rPr>
          <w:rFonts w:ascii="Times New Roman" w:hAnsi="Times New Roman" w:cs="Times New Roman"/>
          <w:lang w:eastAsia="zh-CN"/>
        </w:rPr>
        <w:t>程序设计方法，具备软件开发经验并曾参与相近方向的工程项目，负责基于</w:t>
      </w:r>
      <w:r w:rsidRPr="009F2BC6">
        <w:rPr>
          <w:rFonts w:ascii="Times New Roman" w:hAnsi="Times New Roman" w:cs="Times New Roman"/>
          <w:lang w:eastAsia="zh-CN"/>
        </w:rPr>
        <w:t>Crow</w:t>
      </w:r>
      <w:r w:rsidRPr="009F2BC6">
        <w:rPr>
          <w:rFonts w:ascii="Times New Roman" w:hAnsi="Times New Roman" w:cs="Times New Roman"/>
          <w:lang w:eastAsia="zh-CN"/>
        </w:rPr>
        <w:t>框架的</w:t>
      </w:r>
      <w:r w:rsidRPr="009F2BC6">
        <w:rPr>
          <w:rFonts w:ascii="Times New Roman" w:hAnsi="Times New Roman" w:cs="Times New Roman"/>
          <w:lang w:eastAsia="zh-CN"/>
        </w:rPr>
        <w:t>C++</w:t>
      </w:r>
      <w:r w:rsidRPr="009F2BC6">
        <w:rPr>
          <w:rFonts w:ascii="Times New Roman" w:hAnsi="Times New Roman" w:cs="Times New Roman"/>
          <w:lang w:eastAsia="zh-CN"/>
        </w:rPr>
        <w:t>后端服务开发、高性能</w:t>
      </w:r>
      <w:r w:rsidRPr="009F2BC6">
        <w:rPr>
          <w:rFonts w:ascii="Times New Roman" w:hAnsi="Times New Roman" w:cs="Times New Roman"/>
          <w:lang w:eastAsia="zh-CN"/>
        </w:rPr>
        <w:t>API</w:t>
      </w:r>
      <w:r w:rsidRPr="009F2BC6">
        <w:rPr>
          <w:rFonts w:ascii="Times New Roman" w:hAnsi="Times New Roman" w:cs="Times New Roman"/>
          <w:lang w:eastAsia="zh-CN"/>
        </w:rPr>
        <w:t>设计以及数据库搭建与维护。三人分工明确且互补，与项目三大核心任务一一对应，团队每周定期交流，严格执行文档管理与阶段交付制度，与指导教师保持定期沟通，协作机制成熟。</w:t>
      </w:r>
    </w:p>
    <w:p w14:paraId="13B8B6FA" w14:textId="77777777" w:rsidR="00FC0AF0" w:rsidRDefault="00000000">
      <w:pPr>
        <w:pStyle w:val="a4"/>
        <w:widowControl/>
        <w:spacing w:before="536" w:beforeAutospacing="0" w:after="294" w:afterAutospacing="0" w:line="24" w:lineRule="atLeast"/>
        <w:ind w:firstLineChars="200" w:firstLine="480"/>
      </w:pPr>
      <w:r>
        <w:rPr>
          <w:rFonts w:hint="eastAsia"/>
        </w:rPr>
        <w:t>8</w:t>
      </w:r>
      <w:r>
        <w:t xml:space="preserve">.2 </w:t>
      </w:r>
      <w:r>
        <w:t>发表文章</w:t>
      </w:r>
      <w:r>
        <w:t>/</w:t>
      </w:r>
      <w:r>
        <w:t>科研成果</w:t>
      </w:r>
      <w:r>
        <w:rPr>
          <w:rFonts w:hint="eastAsia"/>
        </w:rPr>
        <w:t>/</w:t>
      </w:r>
      <w:r>
        <w:rPr>
          <w:rFonts w:hint="eastAsia"/>
        </w:rPr>
        <w:t>专利</w:t>
      </w:r>
      <w:r>
        <w:rPr>
          <w:rFonts w:hint="eastAsia"/>
        </w:rPr>
        <w:t>/</w:t>
      </w:r>
      <w:r>
        <w:rPr>
          <w:rFonts w:hint="eastAsia"/>
        </w:rPr>
        <w:t>奖励</w:t>
      </w:r>
    </w:p>
    <w:p w14:paraId="3F837E4D" w14:textId="77777777" w:rsidR="009F2BC6"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在前期研究中，本项目指导老师团队在大模型轻量化微调与医疗智能决策领域中取得了较好的进展，部分发表论文有：</w:t>
      </w:r>
    </w:p>
    <w:p w14:paraId="3291288A" w14:textId="77777777" w:rsidR="009F2BC6" w:rsidRPr="009F2BC6" w:rsidRDefault="009F2BC6" w:rsidP="009F2BC6">
      <w:pPr>
        <w:ind w:left="480" w:hangingChars="200" w:hanging="480"/>
        <w:rPr>
          <w:rFonts w:ascii="Times New Roman" w:eastAsia="宋体" w:hAnsi="Times New Roman" w:cs="Times New Roman"/>
          <w:sz w:val="24"/>
          <w14:ligatures w14:val="standardContextual"/>
        </w:rPr>
      </w:pPr>
      <w:r w:rsidRPr="009F2BC6">
        <w:rPr>
          <w:rFonts w:ascii="Times New Roman" w:eastAsia="宋体" w:hAnsi="Times New Roman" w:cs="Times New Roman"/>
          <w:sz w:val="24"/>
          <w14:ligatures w14:val="standardContextual"/>
        </w:rPr>
        <w:t>[1] Liang X, Xie J, Wei J, et al. Knowledge-enhanced Parameter-efficient Transfer Learning with METER for medical vision-language tasks[J]. Journal of Biomedical Informatics, 2025: 104840.</w:t>
      </w:r>
    </w:p>
    <w:p w14:paraId="05CD0470" w14:textId="77777777" w:rsidR="009F2BC6" w:rsidRPr="009F2BC6" w:rsidRDefault="009F2BC6" w:rsidP="009F2BC6">
      <w:pPr>
        <w:ind w:left="480" w:hangingChars="200" w:hanging="480"/>
        <w:rPr>
          <w:rFonts w:ascii="Times New Roman" w:eastAsia="宋体" w:hAnsi="Times New Roman" w:cs="Times New Roman"/>
          <w:sz w:val="24"/>
          <w14:ligatures w14:val="standardContextual"/>
        </w:rPr>
      </w:pPr>
      <w:r w:rsidRPr="009F2BC6">
        <w:rPr>
          <w:rFonts w:ascii="Times New Roman" w:eastAsia="宋体" w:hAnsi="Times New Roman" w:cs="Times New Roman"/>
          <w:sz w:val="24"/>
          <w14:ligatures w14:val="standardContextual"/>
        </w:rPr>
        <w:t>[2] Liang X, Xie J, Zhang M, et al. M3AE-Distill: An Efficient Distilled Model for Medical Vision–Language Downstream Tasks[J]. Bioengineering, 2025, 12(7): 738.</w:t>
      </w:r>
    </w:p>
    <w:p w14:paraId="252FE90C" w14:textId="77777777" w:rsidR="009F2BC6" w:rsidRPr="009F2BC6" w:rsidRDefault="009F2BC6" w:rsidP="009F2BC6">
      <w:pPr>
        <w:ind w:left="480" w:hangingChars="200" w:hanging="480"/>
        <w:rPr>
          <w:rFonts w:ascii="Times New Roman" w:eastAsia="宋体" w:hAnsi="Times New Roman" w:cs="Times New Roman"/>
          <w:sz w:val="24"/>
          <w14:ligatures w14:val="standardContextual"/>
        </w:rPr>
      </w:pPr>
      <w:r w:rsidRPr="009F2BC6">
        <w:rPr>
          <w:rFonts w:ascii="Times New Roman" w:eastAsia="宋体" w:hAnsi="Times New Roman" w:cs="Times New Roman"/>
          <w:sz w:val="24"/>
          <w14:ligatures w14:val="standardContextual"/>
        </w:rPr>
        <w:t>[3] Xie J, Wei J, Shi H, et al. A deep learning approach for early prediction of breast cancer neoadjuvant chemotherapy response on multistage bimodal ultrasound images[J]. BMC Medical Imaging, 2025, 25(1): 26.</w:t>
      </w:r>
    </w:p>
    <w:p w14:paraId="3A0C3937" w14:textId="77777777" w:rsidR="009F2BC6" w:rsidRPr="009F2BC6" w:rsidRDefault="009F2BC6" w:rsidP="009F2BC6">
      <w:pPr>
        <w:ind w:left="480" w:hangingChars="200" w:hanging="480"/>
        <w:rPr>
          <w:rFonts w:ascii="Times New Roman" w:eastAsia="宋体" w:hAnsi="Times New Roman" w:cs="Times New Roman"/>
          <w:sz w:val="24"/>
          <w14:ligatures w14:val="standardContextual"/>
        </w:rPr>
      </w:pPr>
      <w:r w:rsidRPr="009F2BC6">
        <w:rPr>
          <w:rFonts w:ascii="Times New Roman" w:eastAsia="宋体" w:hAnsi="Times New Roman" w:cs="Times New Roman"/>
          <w:sz w:val="24"/>
          <w14:ligatures w14:val="standardContextual"/>
        </w:rPr>
        <w:t>[4] Xie J, Li Y, Xu X, et al. CPTV: classification by tracking of carotid plaque in ultrasound videos[J]. Computerized Medical Imaging and Graphics, 2023, 104: 102175.</w:t>
      </w:r>
    </w:p>
    <w:p w14:paraId="157C000E" w14:textId="24331C9A" w:rsidR="00FC0AF0"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hint="eastAsia"/>
          <w:lang w:eastAsia="zh-CN"/>
        </w:rPr>
        <w:t>综上</w:t>
      </w:r>
      <w:r w:rsidRPr="009F2BC6">
        <w:rPr>
          <w:rFonts w:ascii="Times New Roman" w:hAnsi="Times New Roman" w:cs="Times New Roman"/>
          <w:lang w:eastAsia="zh-CN"/>
        </w:rPr>
        <w:t>为本项目提供了直接的学术支撑。项目团队拟于</w:t>
      </w:r>
      <w:r w:rsidRPr="009F2BC6">
        <w:rPr>
          <w:rFonts w:ascii="Times New Roman" w:hAnsi="Times New Roman" w:cs="Times New Roman"/>
          <w:lang w:eastAsia="zh-CN"/>
        </w:rPr>
        <w:t>2027</w:t>
      </w:r>
      <w:r w:rsidRPr="009F2BC6">
        <w:rPr>
          <w:rFonts w:ascii="Times New Roman" w:hAnsi="Times New Roman" w:cs="Times New Roman"/>
          <w:lang w:eastAsia="zh-CN"/>
        </w:rPr>
        <w:t>年为智能陪练系统申请国家软件著作权，相关知识产权将为成果转化与标准化推广提供法律保障。</w:t>
      </w:r>
    </w:p>
    <w:p w14:paraId="511AE7D6" w14:textId="77777777" w:rsidR="00FC0AF0" w:rsidRDefault="00000000">
      <w:pPr>
        <w:pStyle w:val="a4"/>
        <w:widowControl/>
        <w:numPr>
          <w:ilvl w:val="0"/>
          <w:numId w:val="1"/>
        </w:numPr>
        <w:spacing w:before="536" w:beforeAutospacing="0" w:after="294" w:afterAutospacing="0" w:line="24" w:lineRule="atLeast"/>
        <w:ind w:firstLineChars="200" w:firstLine="643"/>
        <w:rPr>
          <w:b/>
          <w:bCs/>
          <w:sz w:val="32"/>
          <w:szCs w:val="32"/>
        </w:rPr>
      </w:pPr>
      <w:r>
        <w:rPr>
          <w:rFonts w:hint="eastAsia"/>
          <w:b/>
          <w:bCs/>
          <w:sz w:val="32"/>
          <w:szCs w:val="32"/>
        </w:rPr>
        <w:t>中长期战略规划</w:t>
      </w:r>
    </w:p>
    <w:p w14:paraId="08740A24" w14:textId="02FF52D2" w:rsidR="00FC0AF0" w:rsidRDefault="00000000">
      <w:pPr>
        <w:pStyle w:val="a4"/>
        <w:widowControl/>
        <w:spacing w:before="536" w:beforeAutospacing="0" w:after="294" w:afterAutospacing="0" w:line="24" w:lineRule="atLeast"/>
        <w:ind w:firstLineChars="200" w:firstLine="480"/>
      </w:pPr>
      <w:r>
        <w:rPr>
          <w:rFonts w:hint="eastAsia"/>
        </w:rPr>
        <w:t xml:space="preserve">9.1 </w:t>
      </w:r>
      <w:r>
        <w:rPr>
          <w:rFonts w:hint="eastAsia"/>
        </w:rPr>
        <w:t>产品规划</w:t>
      </w:r>
    </w:p>
    <w:p w14:paraId="66B5C438" w14:textId="69CD4C99" w:rsidR="00FC0AF0"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未来三至五年，产品发展分三步走。近期即</w:t>
      </w:r>
      <w:r w:rsidRPr="009F2BC6">
        <w:rPr>
          <w:rFonts w:ascii="Times New Roman" w:hAnsi="Times New Roman" w:cs="Times New Roman"/>
          <w:lang w:eastAsia="zh-CN"/>
        </w:rPr>
        <w:t>2026</w:t>
      </w:r>
      <w:r w:rsidRPr="009F2BC6">
        <w:rPr>
          <w:rFonts w:ascii="Times New Roman" w:hAnsi="Times New Roman" w:cs="Times New Roman"/>
          <w:lang w:eastAsia="zh-CN"/>
        </w:rPr>
        <w:t>至</w:t>
      </w:r>
      <w:r w:rsidRPr="009F2BC6">
        <w:rPr>
          <w:rFonts w:ascii="Times New Roman" w:hAnsi="Times New Roman" w:cs="Times New Roman"/>
          <w:lang w:eastAsia="zh-CN"/>
        </w:rPr>
        <w:t>2027</w:t>
      </w:r>
      <w:r w:rsidRPr="009F2BC6">
        <w:rPr>
          <w:rFonts w:ascii="Times New Roman" w:hAnsi="Times New Roman" w:cs="Times New Roman"/>
          <w:lang w:eastAsia="zh-CN"/>
        </w:rPr>
        <w:t>年，完成语料库、</w:t>
      </w:r>
      <w:r w:rsidRPr="009F2BC6">
        <w:rPr>
          <w:rFonts w:ascii="Times New Roman" w:hAnsi="Times New Roman" w:cs="Times New Roman"/>
          <w:lang w:eastAsia="zh-CN"/>
        </w:rPr>
        <w:lastRenderedPageBreak/>
        <w:t>微调模型与陪练系统的研发闭环，取得软件著作权，形成可私有化交付的标准产品。中期即</w:t>
      </w:r>
      <w:r w:rsidRPr="009F2BC6">
        <w:rPr>
          <w:rFonts w:ascii="Times New Roman" w:hAnsi="Times New Roman" w:cs="Times New Roman"/>
          <w:lang w:eastAsia="zh-CN"/>
        </w:rPr>
        <w:t>2028</w:t>
      </w:r>
      <w:r w:rsidRPr="009F2BC6">
        <w:rPr>
          <w:rFonts w:ascii="Times New Roman" w:hAnsi="Times New Roman" w:cs="Times New Roman"/>
          <w:lang w:eastAsia="zh-CN"/>
        </w:rPr>
        <w:t>至</w:t>
      </w:r>
      <w:r w:rsidRPr="009F2BC6">
        <w:rPr>
          <w:rFonts w:ascii="Times New Roman" w:hAnsi="Times New Roman" w:cs="Times New Roman"/>
          <w:lang w:eastAsia="zh-CN"/>
        </w:rPr>
        <w:t>2029</w:t>
      </w:r>
      <w:r w:rsidRPr="009F2BC6">
        <w:rPr>
          <w:rFonts w:ascii="Times New Roman" w:hAnsi="Times New Roman" w:cs="Times New Roman"/>
          <w:lang w:eastAsia="zh-CN"/>
        </w:rPr>
        <w:t>年，在产品中引入语音对练、更细粒度的场景库与连锁机构多门店管理后台，将交付流程产品化，显著降低单客户交付成本，并沉淀行业语料标准。远期则探索从口腔医疗向医美、眼科等消费医疗场景的横向复制，并将沉淀的语料构建与对齐方法论产品化，形成可授权输出的技术能力。</w:t>
      </w:r>
    </w:p>
    <w:p w14:paraId="66357A93" w14:textId="77777777" w:rsidR="00FC0AF0" w:rsidRDefault="00000000">
      <w:pPr>
        <w:pStyle w:val="a4"/>
        <w:widowControl/>
        <w:spacing w:before="536" w:beforeAutospacing="0" w:after="294" w:afterAutospacing="0" w:line="24" w:lineRule="atLeast"/>
        <w:ind w:firstLineChars="200" w:firstLine="480"/>
      </w:pPr>
      <w:r>
        <w:rPr>
          <w:rFonts w:hint="eastAsia"/>
        </w:rPr>
        <w:t xml:space="preserve">9.2 </w:t>
      </w:r>
      <w:r>
        <w:rPr>
          <w:rFonts w:hint="eastAsia"/>
        </w:rPr>
        <w:t>市场营销规划</w:t>
      </w:r>
    </w:p>
    <w:p w14:paraId="2CAC3843" w14:textId="360A335F" w:rsidR="00FC0AF0"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营销规划与产品节奏匹配。</w:t>
      </w:r>
      <w:r w:rsidRPr="009F2BC6">
        <w:rPr>
          <w:rFonts w:ascii="Times New Roman" w:hAnsi="Times New Roman" w:cs="Times New Roman"/>
          <w:lang w:eastAsia="zh-CN"/>
        </w:rPr>
        <w:t>2027</w:t>
      </w:r>
      <w:r w:rsidRPr="009F2BC6">
        <w:rPr>
          <w:rFonts w:ascii="Times New Roman" w:hAnsi="Times New Roman" w:cs="Times New Roman"/>
          <w:lang w:eastAsia="zh-CN"/>
        </w:rPr>
        <w:t>年以试点客户验证为核心，完成首批标杆案例；</w:t>
      </w:r>
      <w:r w:rsidRPr="009F2BC6">
        <w:rPr>
          <w:rFonts w:ascii="Times New Roman" w:hAnsi="Times New Roman" w:cs="Times New Roman"/>
          <w:lang w:eastAsia="zh-CN"/>
        </w:rPr>
        <w:t>2028</w:t>
      </w:r>
      <w:r w:rsidRPr="009F2BC6">
        <w:rPr>
          <w:rFonts w:ascii="Times New Roman" w:hAnsi="Times New Roman" w:cs="Times New Roman"/>
          <w:lang w:eastAsia="zh-CN"/>
        </w:rPr>
        <w:t>年进入小规模扩张期，客户数达到</w:t>
      </w:r>
      <w:r w:rsidRPr="009F2BC6">
        <w:rPr>
          <w:rFonts w:ascii="Times New Roman" w:hAnsi="Times New Roman" w:cs="Times New Roman"/>
          <w:lang w:eastAsia="zh-CN"/>
        </w:rPr>
        <w:t>15</w:t>
      </w:r>
      <w:r w:rsidRPr="009F2BC6">
        <w:rPr>
          <w:rFonts w:ascii="Times New Roman" w:hAnsi="Times New Roman" w:cs="Times New Roman"/>
          <w:lang w:eastAsia="zh-CN"/>
        </w:rPr>
        <w:t>家左右，建立行业口碑；</w:t>
      </w:r>
      <w:r w:rsidRPr="009F2BC6">
        <w:rPr>
          <w:rFonts w:ascii="Times New Roman" w:hAnsi="Times New Roman" w:cs="Times New Roman"/>
          <w:lang w:eastAsia="zh-CN"/>
        </w:rPr>
        <w:t>2029</w:t>
      </w:r>
      <w:r w:rsidRPr="009F2BC6">
        <w:rPr>
          <w:rFonts w:ascii="Times New Roman" w:hAnsi="Times New Roman" w:cs="Times New Roman"/>
          <w:lang w:eastAsia="zh-CN"/>
        </w:rPr>
        <w:t>至</w:t>
      </w:r>
      <w:r w:rsidRPr="009F2BC6">
        <w:rPr>
          <w:rFonts w:ascii="Times New Roman" w:hAnsi="Times New Roman" w:cs="Times New Roman"/>
          <w:lang w:eastAsia="zh-CN"/>
        </w:rPr>
        <w:t>2030</w:t>
      </w:r>
      <w:r w:rsidRPr="009F2BC6">
        <w:rPr>
          <w:rFonts w:ascii="Times New Roman" w:hAnsi="Times New Roman" w:cs="Times New Roman"/>
          <w:lang w:eastAsia="zh-CN"/>
        </w:rPr>
        <w:t>年进入规模复制期，借助行业协会与渠道伙伴向全国连锁机构推广，客户数向百家量级迈进，其中连锁机构客户占比过半，并逐步确立在口腔客服智能化培训细分领域的头部品牌地位。</w:t>
      </w:r>
    </w:p>
    <w:p w14:paraId="65F73A87" w14:textId="77777777" w:rsidR="00FC0AF0" w:rsidRDefault="00000000">
      <w:pPr>
        <w:pStyle w:val="a4"/>
        <w:widowControl/>
        <w:spacing w:before="536" w:beforeAutospacing="0" w:after="294" w:afterAutospacing="0" w:line="24" w:lineRule="atLeast"/>
        <w:ind w:firstLineChars="200" w:firstLine="480"/>
      </w:pPr>
      <w:r>
        <w:rPr>
          <w:rFonts w:hint="eastAsia"/>
        </w:rPr>
        <w:t xml:space="preserve">9.3 </w:t>
      </w:r>
      <w:r>
        <w:rPr>
          <w:rFonts w:hint="eastAsia"/>
        </w:rPr>
        <w:t>财务规划</w:t>
      </w:r>
    </w:p>
    <w:p w14:paraId="12E54B2B" w14:textId="21F116D0" w:rsidR="009F2BC6"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财务上以稳健为原则。</w:t>
      </w:r>
      <w:r w:rsidRPr="009F2BC6">
        <w:rPr>
          <w:rFonts w:ascii="Times New Roman" w:hAnsi="Times New Roman" w:cs="Times New Roman"/>
          <w:lang w:eastAsia="zh-CN"/>
        </w:rPr>
        <w:t>2027</w:t>
      </w:r>
      <w:r w:rsidRPr="009F2BC6">
        <w:rPr>
          <w:rFonts w:ascii="Times New Roman" w:hAnsi="Times New Roman" w:cs="Times New Roman"/>
          <w:lang w:eastAsia="zh-CN"/>
        </w:rPr>
        <w:t>年依靠项目经费与极小规模的自有资金维持研发，实现首批部署收入；</w:t>
      </w:r>
      <w:r w:rsidRPr="009F2BC6">
        <w:rPr>
          <w:rFonts w:ascii="Times New Roman" w:hAnsi="Times New Roman" w:cs="Times New Roman"/>
          <w:lang w:eastAsia="zh-CN"/>
        </w:rPr>
        <w:t>2028</w:t>
      </w:r>
      <w:r w:rsidRPr="009F2BC6">
        <w:rPr>
          <w:rFonts w:ascii="Times New Roman" w:hAnsi="Times New Roman" w:cs="Times New Roman"/>
          <w:lang w:eastAsia="zh-CN"/>
        </w:rPr>
        <w:t>年实现整体盈利，收入结构以部署费为主；</w:t>
      </w:r>
      <w:r w:rsidRPr="009F2BC6">
        <w:rPr>
          <w:rFonts w:ascii="Times New Roman" w:hAnsi="Times New Roman" w:cs="Times New Roman"/>
          <w:lang w:eastAsia="zh-CN"/>
        </w:rPr>
        <w:t>2029</w:t>
      </w:r>
      <w:r w:rsidRPr="009F2BC6">
        <w:rPr>
          <w:rFonts w:ascii="Times New Roman" w:hAnsi="Times New Roman" w:cs="Times New Roman"/>
          <w:lang w:eastAsia="zh-CN"/>
        </w:rPr>
        <w:t>年起服务费收入占比持续提升，形成稳定现金流，研发再投入保持在营收的合理比例，重点投向语料资产与模型迭代。</w:t>
      </w:r>
    </w:p>
    <w:p w14:paraId="3EA5A966" w14:textId="039F5750" w:rsidR="00FC0AF0" w:rsidRDefault="00000000">
      <w:pPr>
        <w:pStyle w:val="a4"/>
        <w:widowControl/>
        <w:spacing w:before="536" w:beforeAutospacing="0" w:after="294" w:afterAutospacing="0" w:line="24" w:lineRule="atLeast"/>
        <w:ind w:firstLineChars="200" w:firstLine="480"/>
      </w:pPr>
      <w:r>
        <w:rPr>
          <w:rFonts w:hint="eastAsia"/>
        </w:rPr>
        <w:t xml:space="preserve">9.4 </w:t>
      </w:r>
      <w:r>
        <w:rPr>
          <w:rFonts w:hint="eastAsia"/>
        </w:rPr>
        <w:t>团队规划</w:t>
      </w:r>
    </w:p>
    <w:p w14:paraId="2A7E26F5" w14:textId="56B61283" w:rsidR="00FC0AF0" w:rsidRPr="009F2BC6" w:rsidRDefault="009F2BC6" w:rsidP="009F2BC6">
      <w:pPr>
        <w:pStyle w:val="TableText"/>
        <w:spacing w:before="131" w:line="219" w:lineRule="auto"/>
        <w:ind w:left="140" w:firstLineChars="200" w:firstLine="480"/>
        <w:rPr>
          <w:rFonts w:ascii="Times New Roman" w:hAnsi="Times New Roman" w:cs="Times New Roman"/>
          <w:lang w:eastAsia="zh-CN"/>
        </w:rPr>
      </w:pPr>
      <w:r w:rsidRPr="009F2BC6">
        <w:rPr>
          <w:rFonts w:ascii="Times New Roman" w:hAnsi="Times New Roman" w:cs="Times New Roman"/>
          <w:lang w:eastAsia="zh-CN"/>
        </w:rPr>
        <w:t>团队建设分阶段推进。研发期保持三人核心团队，依托学校平台与指导教师支持完成技术攻关；商业化初期增设交付与商务岗位，形成研发、交付、销售的精简结构；规模化阶段逐步建立客户服务与行业研究团队，核心成员全职投入并考虑正式创立公司，同时保持与上海大学及指导教师团队的产学研合作，持续获得算力与技术支持，始终保持技术团队对产品质量的主导权。</w:t>
      </w:r>
    </w:p>
    <w:sectPr w:rsidR="00FC0AF0" w:rsidRPr="009F2BC6">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7430E" w14:textId="77777777" w:rsidR="002271F5" w:rsidRDefault="002271F5" w:rsidP="005106C4">
      <w:r>
        <w:separator/>
      </w:r>
    </w:p>
  </w:endnote>
  <w:endnote w:type="continuationSeparator" w:id="0">
    <w:p w14:paraId="221EA2E7" w14:textId="77777777" w:rsidR="002271F5" w:rsidRDefault="002271F5" w:rsidP="00510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A990" w14:textId="77777777" w:rsidR="005106C4" w:rsidRDefault="005106C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672448"/>
      <w:docPartObj>
        <w:docPartGallery w:val="Page Numbers (Bottom of Page)"/>
        <w:docPartUnique/>
      </w:docPartObj>
    </w:sdtPr>
    <w:sdtContent>
      <w:p w14:paraId="77F5DD3D" w14:textId="6756007D" w:rsidR="005106C4" w:rsidRDefault="005106C4">
        <w:pPr>
          <w:pStyle w:val="a8"/>
          <w:jc w:val="center"/>
          <w:rPr>
            <w:rFonts w:hint="eastAsia"/>
          </w:rPr>
        </w:pPr>
        <w:r>
          <w:fldChar w:fldCharType="begin"/>
        </w:r>
        <w:r>
          <w:instrText>PAGE   \* MERGEFORMAT</w:instrText>
        </w:r>
        <w:r>
          <w:fldChar w:fldCharType="separate"/>
        </w:r>
        <w:r>
          <w:rPr>
            <w:lang w:val="zh-CN"/>
          </w:rPr>
          <w:t>2</w:t>
        </w:r>
        <w:r>
          <w:fldChar w:fldCharType="end"/>
        </w:r>
      </w:p>
    </w:sdtContent>
  </w:sdt>
  <w:p w14:paraId="5F8B8FE5" w14:textId="77777777" w:rsidR="005106C4" w:rsidRDefault="005106C4">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8B4E" w14:textId="77777777" w:rsidR="005106C4" w:rsidRDefault="005106C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0FC3" w14:textId="77777777" w:rsidR="002271F5" w:rsidRDefault="002271F5" w:rsidP="005106C4">
      <w:r>
        <w:separator/>
      </w:r>
    </w:p>
  </w:footnote>
  <w:footnote w:type="continuationSeparator" w:id="0">
    <w:p w14:paraId="426BE1DB" w14:textId="77777777" w:rsidR="002271F5" w:rsidRDefault="002271F5" w:rsidP="00510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DF36" w14:textId="77777777" w:rsidR="005106C4" w:rsidRDefault="005106C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4F4F" w14:textId="77777777" w:rsidR="005106C4" w:rsidRDefault="005106C4">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1A49" w14:textId="77777777" w:rsidR="005106C4" w:rsidRDefault="005106C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AA5874"/>
    <w:multiLevelType w:val="singleLevel"/>
    <w:tmpl w:val="AAAA5874"/>
    <w:lvl w:ilvl="0">
      <w:start w:val="3"/>
      <w:numFmt w:val="chineseCounting"/>
      <w:suff w:val="space"/>
      <w:lvlText w:val="第%1章"/>
      <w:lvlJc w:val="left"/>
      <w:rPr>
        <w:rFonts w:hint="eastAsia"/>
      </w:rPr>
    </w:lvl>
  </w:abstractNum>
  <w:num w:numId="1" w16cid:durableId="190332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E5M2NhOTczMTM0NDkyNDE4M2Y2NDVhZmE2NzliNzMifQ=="/>
  </w:docVars>
  <w:rsids>
    <w:rsidRoot w:val="00FC0AF0"/>
    <w:rsid w:val="002271F5"/>
    <w:rsid w:val="005106C4"/>
    <w:rsid w:val="00634D0C"/>
    <w:rsid w:val="006F5566"/>
    <w:rsid w:val="009F2BC6"/>
    <w:rsid w:val="00B9395F"/>
    <w:rsid w:val="00BB27B6"/>
    <w:rsid w:val="00C12D2F"/>
    <w:rsid w:val="00CB1AC6"/>
    <w:rsid w:val="00E20F79"/>
    <w:rsid w:val="00FC0AF0"/>
    <w:rsid w:val="016067FE"/>
    <w:rsid w:val="01B666C0"/>
    <w:rsid w:val="0247613A"/>
    <w:rsid w:val="024F00CA"/>
    <w:rsid w:val="02AF6DB1"/>
    <w:rsid w:val="04C6684D"/>
    <w:rsid w:val="05852ACF"/>
    <w:rsid w:val="05D4688F"/>
    <w:rsid w:val="072B7208"/>
    <w:rsid w:val="0A120031"/>
    <w:rsid w:val="0EF34AB0"/>
    <w:rsid w:val="0EFB0DB4"/>
    <w:rsid w:val="116B3023"/>
    <w:rsid w:val="120B42FA"/>
    <w:rsid w:val="12E354C5"/>
    <w:rsid w:val="133F351D"/>
    <w:rsid w:val="13A16155"/>
    <w:rsid w:val="162B0FD3"/>
    <w:rsid w:val="17530141"/>
    <w:rsid w:val="179F3010"/>
    <w:rsid w:val="18966C0B"/>
    <w:rsid w:val="1980715F"/>
    <w:rsid w:val="1A5D5287"/>
    <w:rsid w:val="1A7D1BA2"/>
    <w:rsid w:val="1DD2442A"/>
    <w:rsid w:val="1EDA546D"/>
    <w:rsid w:val="20C43E45"/>
    <w:rsid w:val="21C42727"/>
    <w:rsid w:val="233F412F"/>
    <w:rsid w:val="236B6EB3"/>
    <w:rsid w:val="253A0D01"/>
    <w:rsid w:val="26E918DF"/>
    <w:rsid w:val="27E70683"/>
    <w:rsid w:val="283F446A"/>
    <w:rsid w:val="288828CF"/>
    <w:rsid w:val="295F2E13"/>
    <w:rsid w:val="2B577D1D"/>
    <w:rsid w:val="2C9D5C03"/>
    <w:rsid w:val="2EC42C7A"/>
    <w:rsid w:val="2EF464B7"/>
    <w:rsid w:val="314B20D2"/>
    <w:rsid w:val="31EC5663"/>
    <w:rsid w:val="324E7663"/>
    <w:rsid w:val="32606D28"/>
    <w:rsid w:val="33C92492"/>
    <w:rsid w:val="34854AE2"/>
    <w:rsid w:val="34EE3B20"/>
    <w:rsid w:val="35067B08"/>
    <w:rsid w:val="3679323D"/>
    <w:rsid w:val="36796B92"/>
    <w:rsid w:val="373F0ACD"/>
    <w:rsid w:val="378B147A"/>
    <w:rsid w:val="37EB1F18"/>
    <w:rsid w:val="3A992100"/>
    <w:rsid w:val="3CA8487C"/>
    <w:rsid w:val="3D9A41C5"/>
    <w:rsid w:val="3DFC6DE5"/>
    <w:rsid w:val="3E5A22FA"/>
    <w:rsid w:val="3E75078E"/>
    <w:rsid w:val="3F1C6E5B"/>
    <w:rsid w:val="3F917849"/>
    <w:rsid w:val="3FA51AEF"/>
    <w:rsid w:val="414401FC"/>
    <w:rsid w:val="4269685C"/>
    <w:rsid w:val="42755200"/>
    <w:rsid w:val="42953D3F"/>
    <w:rsid w:val="42ED123B"/>
    <w:rsid w:val="46B34549"/>
    <w:rsid w:val="47F92430"/>
    <w:rsid w:val="4A833109"/>
    <w:rsid w:val="4C5706A0"/>
    <w:rsid w:val="4C746529"/>
    <w:rsid w:val="4D4B0432"/>
    <w:rsid w:val="4DBF37D4"/>
    <w:rsid w:val="4E2F1A07"/>
    <w:rsid w:val="500601A9"/>
    <w:rsid w:val="500961A7"/>
    <w:rsid w:val="510D2AA8"/>
    <w:rsid w:val="515A1F6B"/>
    <w:rsid w:val="527F1783"/>
    <w:rsid w:val="52FE1868"/>
    <w:rsid w:val="539C48B4"/>
    <w:rsid w:val="53D004E8"/>
    <w:rsid w:val="557721AD"/>
    <w:rsid w:val="55FC78B2"/>
    <w:rsid w:val="56A338F1"/>
    <w:rsid w:val="57120E18"/>
    <w:rsid w:val="572F19CA"/>
    <w:rsid w:val="57493293"/>
    <w:rsid w:val="57D339CC"/>
    <w:rsid w:val="57E97F7C"/>
    <w:rsid w:val="59A7139E"/>
    <w:rsid w:val="5B01367D"/>
    <w:rsid w:val="5B813AB0"/>
    <w:rsid w:val="5B813ED5"/>
    <w:rsid w:val="5C5617A7"/>
    <w:rsid w:val="5F3062DF"/>
    <w:rsid w:val="5F4B136B"/>
    <w:rsid w:val="5F815AE1"/>
    <w:rsid w:val="5FA10F8B"/>
    <w:rsid w:val="5FC63534"/>
    <w:rsid w:val="6037544B"/>
    <w:rsid w:val="60DD74D5"/>
    <w:rsid w:val="612519DB"/>
    <w:rsid w:val="61FA66A3"/>
    <w:rsid w:val="669435F8"/>
    <w:rsid w:val="671604B0"/>
    <w:rsid w:val="67AF5C8F"/>
    <w:rsid w:val="68263363"/>
    <w:rsid w:val="69633A31"/>
    <w:rsid w:val="6A9C6F1F"/>
    <w:rsid w:val="6B3F2100"/>
    <w:rsid w:val="6C0E5BFA"/>
    <w:rsid w:val="6CAB51F7"/>
    <w:rsid w:val="6D070E9C"/>
    <w:rsid w:val="6D4F64CA"/>
    <w:rsid w:val="6DB30A83"/>
    <w:rsid w:val="6EEC21D2"/>
    <w:rsid w:val="6F863CF9"/>
    <w:rsid w:val="740D49E9"/>
    <w:rsid w:val="74D55507"/>
    <w:rsid w:val="74D97E42"/>
    <w:rsid w:val="7563154D"/>
    <w:rsid w:val="75E51982"/>
    <w:rsid w:val="76286857"/>
    <w:rsid w:val="772269FE"/>
    <w:rsid w:val="77CD4BBB"/>
    <w:rsid w:val="7BC241CF"/>
    <w:rsid w:val="7BFF1A79"/>
    <w:rsid w:val="7DF52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A3152"/>
  <w15:docId w15:val="{F7BE66F1-C30E-4826-B090-B5044DBE2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uiPriority w:val="9"/>
    <w:unhideWhenUsed/>
    <w:qFormat/>
    <w:pPr>
      <w:keepNext/>
      <w:keepLines/>
      <w:spacing w:before="260" w:after="260" w:line="416"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firstLineChars="200" w:firstLine="420"/>
    </w:pPr>
    <w:rPr>
      <w:rFonts w:ascii="宋体" w:eastAsia="宋体" w:hAnsi="宋体" w:cs="Times New Roman"/>
    </w:rPr>
  </w:style>
  <w:style w:type="paragraph" w:styleId="a4">
    <w:name w:val="Normal (Web)"/>
    <w:basedOn w:val="a"/>
    <w:qFormat/>
    <w:pPr>
      <w:spacing w:beforeAutospacing="1" w:afterAutospacing="1"/>
      <w:jc w:val="left"/>
    </w:pPr>
    <w:rPr>
      <w:rFonts w:cs="Times New Roman"/>
      <w:kern w:val="0"/>
      <w:sz w:val="24"/>
    </w:rPr>
  </w:style>
  <w:style w:type="character" w:styleId="a5">
    <w:name w:val="Hyperlink"/>
    <w:basedOn w:val="a0"/>
    <w:qFormat/>
    <w:rPr>
      <w:color w:val="0000FF"/>
      <w:u w:val="single"/>
    </w:rPr>
  </w:style>
  <w:style w:type="paragraph" w:customStyle="1" w:styleId="TableText">
    <w:name w:val="Table Text"/>
    <w:basedOn w:val="a"/>
    <w:semiHidden/>
    <w:qFormat/>
    <w:rPr>
      <w:rFonts w:ascii="宋体" w:eastAsia="宋体" w:hAnsi="宋体" w:cs="宋体"/>
      <w:sz w:val="24"/>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30">
    <w:name w:val="标题 3 字符"/>
    <w:basedOn w:val="a0"/>
    <w:link w:val="3"/>
    <w:uiPriority w:val="9"/>
    <w:qFormat/>
    <w:rPr>
      <w:b/>
      <w:bCs/>
      <w:szCs w:val="32"/>
    </w:rPr>
  </w:style>
  <w:style w:type="paragraph" w:styleId="a6">
    <w:name w:val="header"/>
    <w:basedOn w:val="a"/>
    <w:link w:val="a7"/>
    <w:rsid w:val="005106C4"/>
    <w:pPr>
      <w:tabs>
        <w:tab w:val="center" w:pos="4153"/>
        <w:tab w:val="right" w:pos="8306"/>
      </w:tabs>
      <w:snapToGrid w:val="0"/>
      <w:jc w:val="center"/>
    </w:pPr>
    <w:rPr>
      <w:sz w:val="18"/>
      <w:szCs w:val="18"/>
    </w:rPr>
  </w:style>
  <w:style w:type="character" w:customStyle="1" w:styleId="a7">
    <w:name w:val="页眉 字符"/>
    <w:basedOn w:val="a0"/>
    <w:link w:val="a6"/>
    <w:rsid w:val="005106C4"/>
    <w:rPr>
      <w:rFonts w:asciiTheme="minorHAnsi" w:eastAsiaTheme="minorEastAsia" w:hAnsiTheme="minorHAnsi" w:cstheme="minorBidi"/>
      <w:kern w:val="2"/>
      <w:sz w:val="18"/>
      <w:szCs w:val="18"/>
    </w:rPr>
  </w:style>
  <w:style w:type="paragraph" w:styleId="a8">
    <w:name w:val="footer"/>
    <w:basedOn w:val="a"/>
    <w:link w:val="a9"/>
    <w:uiPriority w:val="99"/>
    <w:rsid w:val="005106C4"/>
    <w:pPr>
      <w:tabs>
        <w:tab w:val="center" w:pos="4153"/>
        <w:tab w:val="right" w:pos="8306"/>
      </w:tabs>
      <w:snapToGrid w:val="0"/>
      <w:jc w:val="left"/>
    </w:pPr>
    <w:rPr>
      <w:sz w:val="18"/>
      <w:szCs w:val="18"/>
    </w:rPr>
  </w:style>
  <w:style w:type="character" w:customStyle="1" w:styleId="a9">
    <w:name w:val="页脚 字符"/>
    <w:basedOn w:val="a0"/>
    <w:link w:val="a8"/>
    <w:uiPriority w:val="99"/>
    <w:rsid w:val="005106C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zhihu.com/people/wu-ju-14-26-89"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NULL"/><Relationship Id="rId14"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65721-C5C0-4427-B68B-901A07297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5733</Words>
  <Characters>6423</Characters>
  <Application>Microsoft Office Word</Application>
  <DocSecurity>0</DocSecurity>
  <Lines>214</Lines>
  <Paragraphs>103</Paragraphs>
  <ScaleCrop>false</ScaleCrop>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秋泽 金</cp:lastModifiedBy>
  <cp:revision>3</cp:revision>
  <dcterms:created xsi:type="dcterms:W3CDTF">2026-08-25T16:41:00Z</dcterms:created>
  <dcterms:modified xsi:type="dcterms:W3CDTF">2026-08-25T16:46:00Z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C8B71857420E45E1BA24F2A277CF382D_13</vt:lpwstr>
  </property>
  <property fmtid="{D5CDD505-2E9C-101B-9397-08002B2CF9AE}" pid="4" name="KSOTemplateDocerSaveRecord">
    <vt:lpwstr>eyJoZGlkIjoiYzc4NDZlNzI3NmE3YjJmZTliN2UxN2Q1N2JjOTA2YjciLCJ1c2VySWQiOiI1ODI4MzkwOTUifQ==</vt:lpwstr>
  </property>
</Properties>
</file>