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DC33F" w14:textId="58713BDD" w:rsidR="00D879B0" w:rsidRDefault="00D879B0" w:rsidP="00D879B0">
      <w:pPr>
        <w:spacing w:line="480" w:lineRule="auto"/>
        <w:rPr>
          <w:b/>
          <w:bCs/>
        </w:rPr>
      </w:pPr>
      <w:r>
        <w:rPr>
          <w:b/>
          <w:bCs/>
        </w:rPr>
        <w:t>Yeast model of pheromone-induced cell polarity</w:t>
      </w:r>
    </w:p>
    <w:p w14:paraId="3AA7F5AB" w14:textId="77777777" w:rsidR="00D879B0" w:rsidRDefault="00D879B0" w:rsidP="00D879B0">
      <w:pPr>
        <w:spacing w:line="480" w:lineRule="auto"/>
        <w:ind w:firstLine="720"/>
      </w:pPr>
      <w:r>
        <w:t xml:space="preserve">We used a model of yeast cell polarization induced by mating pheromone that has been previously described </w:t>
      </w:r>
      <w:r>
        <w:fldChar w:fldCharType="begin"/>
      </w:r>
      <w:r>
        <w:instrText xml:space="preserve"> ADDIN EN.CITE &lt;EndNote&gt;&lt;Cite&gt;&lt;Author&gt;Chou&lt;/Author&gt;&lt;Year&gt;2008&lt;/Year&gt;&lt;RecNum&gt;261&lt;/RecNum&gt;&lt;record&gt;&lt;rec-number&gt;261&lt;/rec-number&gt;&lt;ref-type name="Journal Article"&gt;17&lt;/ref-type&gt;&lt;contributors&gt;&lt;authors&gt;&lt;author&gt;Chou, C.-S.&lt;/author&gt;&lt;author&gt;Nie, Q.&lt;/author&gt;&lt;author&gt;Yi, T. -M.&lt;/author&gt;&lt;/authors&gt;&lt;/contributors&gt;&lt;titles&gt;&lt;title&gt;Modeling robustness tradeoffs in yeast cell polarization induced by spatial gradients&lt;/title&gt;&lt;secondary-title&gt;PLoS ONE&lt;/secondary-title&gt;&lt;/titles&gt;&lt;pages&gt;e3103&lt;/pages&gt;&lt;volume&gt;3&lt;/volume&gt;&lt;dates&gt;&lt;year&gt;2008&lt;/year&gt;&lt;/dates&gt;&lt;urls&gt;&lt;/urls&gt;&lt;/record&gt;&lt;/Cite&gt;&lt;/EndNote&gt;</w:instrText>
      </w:r>
      <w:r>
        <w:fldChar w:fldCharType="separate"/>
      </w:r>
      <w:r>
        <w:t>[1]</w:t>
      </w:r>
      <w:r>
        <w:fldChar w:fldCharType="end"/>
      </w:r>
      <w:r>
        <w:t xml:space="preserve">. This model was based on the spatial dynamics of the </w:t>
      </w:r>
      <w:proofErr w:type="spellStart"/>
      <w:r>
        <w:t>heterotrimeric</w:t>
      </w:r>
      <w:proofErr w:type="spellEnd"/>
      <w:r>
        <w:t xml:space="preserve"> and Cdc42 G-protein cycles. Receptor (R) binds ligand (L) and becomes activated (RL). Activated receptor converts </w:t>
      </w:r>
      <w:proofErr w:type="spellStart"/>
      <w:r>
        <w:t>heterotrimeric</w:t>
      </w:r>
      <w:proofErr w:type="spellEnd"/>
      <w:r>
        <w:t xml:space="preserve"> G-protein (G) into activated </w:t>
      </w:r>
      <w:r>
        <w:rPr>
          <w:rFonts w:ascii="Symbol" w:hAnsi="Symbol"/>
        </w:rPr>
        <w:t></w:t>
      </w:r>
      <w:r>
        <w:t>-subunit (</w:t>
      </w:r>
      <w:proofErr w:type="spellStart"/>
      <w:r>
        <w:t>Ga</w:t>
      </w:r>
      <w:proofErr w:type="spellEnd"/>
      <w:r>
        <w:t>) and free G</w:t>
      </w:r>
      <w:r>
        <w:rPr>
          <w:rFonts w:ascii="Symbol" w:hAnsi="Symbol"/>
        </w:rPr>
        <w:t></w:t>
      </w:r>
      <w:r>
        <w:rPr>
          <w:rFonts w:ascii="Symbol" w:hAnsi="Symbol"/>
        </w:rPr>
        <w:t></w:t>
      </w:r>
      <w:r>
        <w:t xml:space="preserve"> (</w:t>
      </w:r>
      <w:proofErr w:type="spellStart"/>
      <w:r>
        <w:t>Gbg</w:t>
      </w:r>
      <w:proofErr w:type="spellEnd"/>
      <w:r>
        <w:t xml:space="preserve">). All of these species are on the membrane. The connection between the two cycles is through free </w:t>
      </w:r>
      <w:proofErr w:type="gramStart"/>
      <w:r>
        <w:t>G</w:t>
      </w:r>
      <w:r>
        <w:rPr>
          <w:rFonts w:ascii="Symbol" w:hAnsi="Symbol"/>
        </w:rPr>
        <w:t></w:t>
      </w:r>
      <w:r>
        <w:rPr>
          <w:rFonts w:ascii="Symbol" w:hAnsi="Symbol"/>
        </w:rPr>
        <w:t></w:t>
      </w:r>
      <w:r>
        <w:t xml:space="preserve"> which</w:t>
      </w:r>
      <w:proofErr w:type="gramEnd"/>
      <w:r>
        <w:t xml:space="preserve"> recruits cytoplasmic Cdc24 to the membrane. Membrane-bound Cdc24 (C24m) activates Cdc42. Activated Cdc42 (C42a) recruits the scaffold protein Bem1 (B1) to the membrane. Finally, a positive feedback loop is created because membrane-bound Bem1 can bind and recruit more Cdc24 to the membrane.</w:t>
      </w:r>
    </w:p>
    <w:p w14:paraId="58887A49" w14:textId="77777777" w:rsidR="00D879B0" w:rsidRDefault="00D879B0" w:rsidP="00D879B0">
      <w:pPr>
        <w:spacing w:line="480" w:lineRule="auto"/>
        <w:ind w:firstLine="720"/>
      </w:pPr>
      <w:r>
        <w:t xml:space="preserve">In the </w:t>
      </w:r>
      <w:r>
        <w:rPr>
          <w:i/>
          <w:iCs/>
        </w:rPr>
        <w:t>bem1-299</w:t>
      </w:r>
      <w:r>
        <w:rPr>
          <w:rFonts w:ascii="Symbol" w:hAnsi="Symbol"/>
          <w:i/>
          <w:iCs/>
        </w:rPr>
        <w:t></w:t>
      </w:r>
      <w:r>
        <w:t xml:space="preserve"> mutant, </w:t>
      </w:r>
      <w:r>
        <w:rPr>
          <w:i/>
          <w:iCs/>
        </w:rPr>
        <w:t>h</w:t>
      </w:r>
      <w:r>
        <w:t xml:space="preserve"> = 0 and </w:t>
      </w:r>
      <w:r>
        <w:rPr>
          <w:position w:val="-12"/>
        </w:rPr>
        <w:object w:dxaOrig="1800" w:dyaOrig="380" w14:anchorId="17390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9pt" o:ole="">
            <v:imagedata r:id="rId5" o:title=""/>
          </v:shape>
          <o:OLEObject Type="Embed" ProgID="Equation.DSMT4" ShapeID="_x0000_i1025" DrawAspect="Content" ObjectID="_1373633125" r:id="rId6"/>
        </w:object>
      </w:r>
      <w:r>
        <w:t xml:space="preserve">. In the </w:t>
      </w:r>
      <w:r>
        <w:rPr>
          <w:i/>
          <w:iCs/>
        </w:rPr>
        <w:t>bni1</w:t>
      </w:r>
      <w:r>
        <w:rPr>
          <w:rFonts w:ascii="Symbol" w:hAnsi="Symbol"/>
          <w:i/>
          <w:iCs/>
        </w:rPr>
        <w:t></w:t>
      </w:r>
      <w:r>
        <w:t xml:space="preserve"> mutant </w:t>
      </w:r>
      <w:proofErr w:type="spellStart"/>
      <w:r>
        <w:rPr>
          <w:i/>
          <w:iCs/>
        </w:rPr>
        <w:t>p</w:t>
      </w:r>
      <w:r>
        <w:rPr>
          <w:i/>
          <w:iCs/>
          <w:vertAlign w:val="subscript"/>
        </w:rPr>
        <w:t>s</w:t>
      </w:r>
      <w:proofErr w:type="spellEnd"/>
      <w:r>
        <w:t xml:space="preserve"> = 0.</w:t>
      </w:r>
    </w:p>
    <w:p w14:paraId="06C82235" w14:textId="77777777" w:rsidR="00D879B0" w:rsidRDefault="00D879B0" w:rsidP="00D879B0">
      <w:pPr>
        <w:spacing w:line="480" w:lineRule="auto"/>
        <w:ind w:firstLine="720"/>
      </w:pPr>
    </w:p>
    <w:p w14:paraId="46D4FD02" w14:textId="77777777" w:rsidR="00D879B0" w:rsidRDefault="005B0F30" w:rsidP="00D879B0">
      <w:r w:rsidRPr="005B0F30">
        <w:rPr>
          <w:position w:val="-30"/>
        </w:rPr>
        <w:object w:dxaOrig="5660" w:dyaOrig="680" w14:anchorId="013F2598">
          <v:shape id="_x0000_i1026" type="#_x0000_t75" style="width:283pt;height:34pt" o:ole="">
            <v:imagedata r:id="rId7" o:title=""/>
          </v:shape>
          <o:OLEObject Type="Embed" ProgID="Equation.DSMT4" ShapeID="_x0000_i1026" DrawAspect="Content" ObjectID="_1373633126" r:id="rId8"/>
        </w:object>
      </w:r>
      <w:r w:rsidR="00D879B0">
        <w:t xml:space="preserve">   </w:t>
      </w:r>
      <w:r w:rsidR="00D879B0">
        <w:tab/>
      </w:r>
      <w:r w:rsidR="00D879B0">
        <w:tab/>
      </w:r>
      <w:r w:rsidR="00D879B0">
        <w:tab/>
        <w:t>(S3-1)</w:t>
      </w:r>
    </w:p>
    <w:p w14:paraId="73FB0094" w14:textId="77777777" w:rsidR="00D879B0" w:rsidRDefault="005B0F30" w:rsidP="00D879B0">
      <w:r w:rsidRPr="005B0F30">
        <w:rPr>
          <w:position w:val="-30"/>
        </w:rPr>
        <w:object w:dxaOrig="5400" w:dyaOrig="680" w14:anchorId="6E91DC2F">
          <v:shape id="_x0000_i1027" type="#_x0000_t75" style="width:266pt;height:34pt" o:ole="">
            <v:imagedata r:id="rId9" o:title=""/>
          </v:shape>
          <o:OLEObject Type="Embed" ProgID="Equation.DSMT4" ShapeID="_x0000_i1027" DrawAspect="Content" ObjectID="_1373633127" r:id="rId10"/>
        </w:object>
      </w:r>
      <w:r w:rsidR="00D879B0">
        <w:t xml:space="preserve">       </w:t>
      </w:r>
      <w:r w:rsidR="00D879B0">
        <w:tab/>
      </w:r>
      <w:r w:rsidR="00D879B0">
        <w:tab/>
      </w:r>
      <w:r w:rsidR="00D879B0">
        <w:tab/>
      </w:r>
      <w:r w:rsidR="00D879B0">
        <w:tab/>
        <w:t>(S3-2)</w:t>
      </w:r>
    </w:p>
    <w:p w14:paraId="7F521936" w14:textId="77777777" w:rsidR="00D879B0" w:rsidRDefault="005B0F30" w:rsidP="00D879B0">
      <w:r w:rsidRPr="005B0F30">
        <w:rPr>
          <w:position w:val="-30"/>
        </w:rPr>
        <w:object w:dxaOrig="4640" w:dyaOrig="680" w14:anchorId="6CB8D81B">
          <v:shape id="_x0000_i1028" type="#_x0000_t75" style="width:229pt;height:34pt" o:ole="">
            <v:imagedata r:id="rId11" o:title=""/>
          </v:shape>
          <o:OLEObject Type="Embed" ProgID="Equation.DSMT4" ShapeID="_x0000_i1028" DrawAspect="Content" ObjectID="_1373633128" r:id="rId12"/>
        </w:object>
      </w:r>
      <w:r w:rsidR="00D879B0">
        <w:t xml:space="preserve">          </w:t>
      </w:r>
      <w:r w:rsidR="00D879B0">
        <w:tab/>
      </w:r>
      <w:r w:rsidR="00D879B0">
        <w:tab/>
      </w:r>
      <w:r w:rsidR="00D879B0">
        <w:tab/>
      </w:r>
      <w:r w:rsidR="00D879B0">
        <w:tab/>
        <w:t>(S3-3)</w:t>
      </w:r>
    </w:p>
    <w:p w14:paraId="0B9E18BE" w14:textId="77777777" w:rsidR="00D879B0" w:rsidRDefault="005B0F30" w:rsidP="00D879B0">
      <w:r w:rsidRPr="005B0F30">
        <w:rPr>
          <w:position w:val="-30"/>
        </w:rPr>
        <w:object w:dxaOrig="4340" w:dyaOrig="680" w14:anchorId="0A4771E2">
          <v:shape id="_x0000_i1029" type="#_x0000_t75" style="width:214pt;height:34pt" o:ole="">
            <v:imagedata r:id="rId13" o:title=""/>
          </v:shape>
          <o:OLEObject Type="Embed" ProgID="Equation.DSMT4" ShapeID="_x0000_i1029" DrawAspect="Content" ObjectID="_1373633129" r:id="rId14"/>
        </w:object>
      </w:r>
      <w:r w:rsidR="00D879B0">
        <w:t xml:space="preserve">             </w:t>
      </w:r>
      <w:r w:rsidR="00D879B0">
        <w:tab/>
      </w:r>
      <w:r w:rsidR="00D879B0">
        <w:tab/>
      </w:r>
      <w:r w:rsidR="00D879B0">
        <w:tab/>
      </w:r>
      <w:r w:rsidR="00D879B0">
        <w:tab/>
      </w:r>
      <w:r w:rsidR="00D879B0">
        <w:tab/>
        <w:t>(S3-4)</w:t>
      </w:r>
    </w:p>
    <w:p w14:paraId="4B27E8B2" w14:textId="3FC952A7" w:rsidR="00D879B0" w:rsidRDefault="005B0F30" w:rsidP="00D879B0">
      <w:r w:rsidRPr="005B0F30">
        <w:rPr>
          <w:position w:val="-30"/>
        </w:rPr>
        <w:object w:dxaOrig="5240" w:dyaOrig="680" w14:anchorId="71E89821">
          <v:shape id="_x0000_i1030" type="#_x0000_t75" style="width:258pt;height:34pt" o:ole="">
            <v:imagedata r:id="rId15" o:title=""/>
          </v:shape>
          <o:OLEObject Type="Embed" ProgID="Equation.DSMT4" ShapeID="_x0000_i1030" DrawAspect="Content" ObjectID="_1373633130" r:id="rId16"/>
        </w:object>
      </w:r>
      <w:r>
        <w:tab/>
      </w:r>
      <w:r>
        <w:tab/>
      </w:r>
      <w:r>
        <w:tab/>
      </w:r>
      <w:r>
        <w:tab/>
      </w:r>
      <w:r w:rsidR="00D879B0">
        <w:t>(S3-5)</w:t>
      </w:r>
    </w:p>
    <w:p w14:paraId="5516CCEE" w14:textId="77777777" w:rsidR="00D879B0" w:rsidRDefault="005B0F30" w:rsidP="00D879B0">
      <w:r w:rsidRPr="005B0F30">
        <w:rPr>
          <w:position w:val="-30"/>
        </w:rPr>
        <w:object w:dxaOrig="4560" w:dyaOrig="680" w14:anchorId="03213090">
          <v:shape id="_x0000_i1031" type="#_x0000_t75" style="width:225pt;height:34pt" o:ole="">
            <v:imagedata r:id="rId17" o:title=""/>
          </v:shape>
          <o:OLEObject Type="Embed" ProgID="Equation.DSMT4" ShapeID="_x0000_i1031" DrawAspect="Content" ObjectID="_1373633131" r:id="rId18"/>
        </w:object>
      </w:r>
      <w:r w:rsidR="00D879B0">
        <w:tab/>
      </w:r>
      <w:r w:rsidR="00D879B0">
        <w:tab/>
      </w:r>
      <w:r w:rsidR="00D879B0">
        <w:tab/>
      </w:r>
      <w:r w:rsidR="00D879B0">
        <w:tab/>
      </w:r>
      <w:r w:rsidR="00D879B0">
        <w:tab/>
        <w:t>(S3-6)</w:t>
      </w:r>
    </w:p>
    <w:p w14:paraId="66C09F40" w14:textId="77777777" w:rsidR="00D879B0" w:rsidRDefault="00FF2527" w:rsidP="00D879B0">
      <w:r w:rsidRPr="005B0F30">
        <w:rPr>
          <w:position w:val="-46"/>
        </w:rPr>
        <w:object w:dxaOrig="6680" w:dyaOrig="1040" w14:anchorId="2B50C07B">
          <v:shape id="_x0000_i1032" type="#_x0000_t75" style="width:329pt;height:51pt" o:ole="">
            <v:imagedata r:id="rId19" o:title=""/>
          </v:shape>
          <o:OLEObject Type="Embed" ProgID="Equation.DSMT4" ShapeID="_x0000_i1032" DrawAspect="Content" ObjectID="_1373633132" r:id="rId20"/>
        </w:object>
      </w:r>
      <w:r w:rsidR="00D879B0">
        <w:t xml:space="preserve">  </w:t>
      </w:r>
      <w:r w:rsidR="00D879B0">
        <w:tab/>
      </w:r>
      <w:r w:rsidR="00D879B0">
        <w:tab/>
        <w:t>(S3-7)</w:t>
      </w:r>
    </w:p>
    <w:p w14:paraId="06AA3D75" w14:textId="77777777" w:rsidR="00D879B0" w:rsidRDefault="00FF2527" w:rsidP="00D879B0">
      <w:r w:rsidRPr="005B0F30">
        <w:rPr>
          <w:position w:val="-30"/>
        </w:rPr>
        <w:object w:dxaOrig="5500" w:dyaOrig="680" w14:anchorId="53F5030E">
          <v:shape id="_x0000_i1033" type="#_x0000_t75" style="width:271pt;height:34pt" o:ole="">
            <v:imagedata r:id="rId21" o:title=""/>
          </v:shape>
          <o:OLEObject Type="Embed" ProgID="Equation.DSMT4" ShapeID="_x0000_i1033" DrawAspect="Content" ObjectID="_1373633133" r:id="rId22"/>
        </w:object>
      </w:r>
      <w:r w:rsidR="00D879B0">
        <w:t xml:space="preserve">     </w:t>
      </w:r>
      <w:r w:rsidR="00D879B0">
        <w:tab/>
      </w:r>
      <w:r w:rsidR="00D879B0">
        <w:tab/>
      </w:r>
      <w:r w:rsidR="00D879B0">
        <w:tab/>
      </w:r>
      <w:r w:rsidR="00D879B0">
        <w:tab/>
        <w:t>(S3-8)</w:t>
      </w:r>
    </w:p>
    <w:p w14:paraId="4C0477DC" w14:textId="26108B1B" w:rsidR="00D879B0" w:rsidRDefault="00FF2527" w:rsidP="00D879B0">
      <w:r w:rsidRPr="005B0F30">
        <w:rPr>
          <w:position w:val="-30"/>
        </w:rPr>
        <w:object w:dxaOrig="5800" w:dyaOrig="680" w14:anchorId="79830ECB">
          <v:shape id="_x0000_i1034" type="#_x0000_t75" style="width:286pt;height:34pt" o:ole="">
            <v:imagedata r:id="rId23" o:title=""/>
          </v:shape>
          <o:OLEObject Type="Embed" ProgID="Equation.DSMT4" ShapeID="_x0000_i1034" DrawAspect="Content" ObjectID="_1373633134" r:id="rId24"/>
        </w:object>
      </w:r>
      <w:r w:rsidR="005B0F30">
        <w:t xml:space="preserve">   </w:t>
      </w:r>
      <w:r w:rsidR="005B0F30">
        <w:tab/>
      </w:r>
      <w:r w:rsidR="005B0F30">
        <w:tab/>
      </w:r>
      <w:r w:rsidR="005B0F30">
        <w:tab/>
      </w:r>
      <w:r w:rsidR="00D879B0">
        <w:t>(S3-9)</w:t>
      </w:r>
    </w:p>
    <w:p w14:paraId="62772243" w14:textId="3F7E7FC0" w:rsidR="00D879B0" w:rsidRDefault="005B0F30" w:rsidP="00D879B0">
      <w:r>
        <w:rPr>
          <w:position w:val="-28"/>
        </w:rPr>
        <w:object w:dxaOrig="5720" w:dyaOrig="660" w14:anchorId="33DB725D">
          <v:shape id="_x0000_i1035" type="#_x0000_t75" style="width:282pt;height:33pt" o:ole="">
            <v:imagedata r:id="rId25" o:title=""/>
          </v:shape>
          <o:OLEObject Type="Embed" ProgID="Equation.DSMT4" ShapeID="_x0000_i1035" DrawAspect="Content" ObjectID="_1373633135" r:id="rId26"/>
        </w:object>
      </w:r>
      <w:r>
        <w:t xml:space="preserve">    </w:t>
      </w:r>
      <w:r>
        <w:tab/>
      </w:r>
      <w:r>
        <w:tab/>
      </w:r>
      <w:r>
        <w:tab/>
      </w:r>
      <w:r w:rsidR="00D879B0">
        <w:t>(S3-10)</w:t>
      </w:r>
    </w:p>
    <w:p w14:paraId="0F6A6166" w14:textId="77777777" w:rsidR="00D879B0" w:rsidRDefault="00D879B0" w:rsidP="00D879B0">
      <w:r>
        <w:rPr>
          <w:position w:val="-28"/>
        </w:rPr>
        <w:object w:dxaOrig="4080" w:dyaOrig="660" w14:anchorId="04BF33EE">
          <v:shape id="_x0000_i1036" type="#_x0000_t75" style="width:201pt;height:33pt" o:ole="">
            <v:imagedata r:id="rId27" o:title=""/>
          </v:shape>
          <o:OLEObject Type="Embed" ProgID="Equation.3" ShapeID="_x0000_i1036" DrawAspect="Content" ObjectID="_1373633136" r:id="rId28"/>
        </w:object>
      </w:r>
      <w:r>
        <w:tab/>
      </w:r>
      <w:r>
        <w:tab/>
      </w:r>
      <w:r>
        <w:tab/>
      </w:r>
      <w:r>
        <w:tab/>
      </w:r>
      <w:r>
        <w:tab/>
      </w:r>
      <w:r>
        <w:tab/>
        <w:t>(S3-11)</w:t>
      </w:r>
    </w:p>
    <w:p w14:paraId="7F273F99" w14:textId="77777777" w:rsidR="00D879B0" w:rsidRDefault="00D879B0" w:rsidP="00D879B0">
      <w:pPr>
        <w:spacing w:line="480" w:lineRule="auto"/>
        <w:ind w:firstLine="720"/>
      </w:pPr>
    </w:p>
    <w:p w14:paraId="1FBFBD9B" w14:textId="77777777" w:rsidR="00D879B0" w:rsidRDefault="00D879B0" w:rsidP="00D879B0">
      <w:r>
        <w:rPr>
          <w:position w:val="-132"/>
        </w:rPr>
        <w:object w:dxaOrig="6740" w:dyaOrig="3940" w14:anchorId="3637D248">
          <v:shape id="_x0000_i1037" type="#_x0000_t75" style="width:337pt;height:197pt" o:ole="">
            <v:imagedata r:id="rId29" o:title=""/>
          </v:shape>
          <o:OLEObject Type="Embed" ProgID="Equation.DSMT4" ShapeID="_x0000_i1037" DrawAspect="Content" ObjectID="_1373633137" r:id="rId30"/>
        </w:object>
      </w:r>
      <w:r>
        <w:rPr>
          <w:position w:val="-4"/>
        </w:rPr>
        <w:object w:dxaOrig="180" w:dyaOrig="279" w14:anchorId="168ADD10">
          <v:shape id="_x0000_i1038" type="#_x0000_t75" style="width:9pt;height:14pt" o:ole="">
            <v:imagedata r:id="rId31" o:title=""/>
          </v:shape>
          <o:OLEObject Type="Embed" ProgID="Equation.DSMT4" ShapeID="_x0000_i1038" DrawAspect="Content" ObjectID="_1373633138" r:id="rId32"/>
        </w:object>
      </w:r>
    </w:p>
    <w:p w14:paraId="19D9A1E0" w14:textId="77777777" w:rsidR="00D879B0" w:rsidRDefault="00D879B0" w:rsidP="00D879B0">
      <w:pPr>
        <w:spacing w:line="480" w:lineRule="auto"/>
        <w:rPr>
          <w:b/>
          <w:bCs/>
        </w:rPr>
      </w:pPr>
    </w:p>
    <w:p w14:paraId="4D23DB8D" w14:textId="77777777" w:rsidR="00D879B0" w:rsidRDefault="00D879B0" w:rsidP="00D879B0">
      <w:pPr>
        <w:pStyle w:val="Heading1"/>
      </w:pPr>
      <w:r>
        <w:t>Polarized synthesis of receptor</w:t>
      </w:r>
    </w:p>
    <w:p w14:paraId="73AA8D81" w14:textId="77777777" w:rsidR="00D879B0" w:rsidRDefault="00D879B0" w:rsidP="00D879B0">
      <w:pPr>
        <w:spacing w:line="480" w:lineRule="auto"/>
      </w:pPr>
      <w:r>
        <w:rPr>
          <w:position w:val="-30"/>
        </w:rPr>
        <w:object w:dxaOrig="3800" w:dyaOrig="680" w14:anchorId="684F7E89">
          <v:shape id="_x0000_i1039" type="#_x0000_t75" style="width:190pt;height:34pt" o:ole="">
            <v:imagedata r:id="rId33" o:title=""/>
          </v:shape>
          <o:OLEObject Type="Embed" ProgID="Equation.DSMT4" ShapeID="_x0000_i1039" DrawAspect="Content" ObjectID="_1373633139" r:id="rId34"/>
        </w:object>
      </w:r>
    </w:p>
    <w:p w14:paraId="71039388" w14:textId="77777777" w:rsidR="00D879B0" w:rsidRDefault="00D879B0" w:rsidP="00D879B0">
      <w:pPr>
        <w:spacing w:line="480" w:lineRule="auto"/>
      </w:pPr>
      <w:r>
        <w:rPr>
          <w:b/>
          <w:bCs/>
        </w:rPr>
        <w:t>Conservation equations</w:t>
      </w:r>
    </w:p>
    <w:p w14:paraId="313FCA68" w14:textId="77777777" w:rsidR="00D879B0" w:rsidRDefault="00D879B0" w:rsidP="00D879B0">
      <w:pPr>
        <w:spacing w:line="480" w:lineRule="auto"/>
      </w:pPr>
      <w:r>
        <w:rPr>
          <w:position w:val="-42"/>
        </w:rPr>
        <w:object w:dxaOrig="5179" w:dyaOrig="960" w14:anchorId="4CB631CC">
          <v:shape id="_x0000_i1040" type="#_x0000_t75" style="width:255pt;height:47pt" o:ole="">
            <v:imagedata r:id="rId35" o:title=""/>
          </v:shape>
          <o:OLEObject Type="Embed" ProgID="Equation.DSMT4" ShapeID="_x0000_i1040" DrawAspect="Content" ObjectID="_1373633140" r:id="rId36"/>
        </w:object>
      </w:r>
    </w:p>
    <w:p w14:paraId="7744D750" w14:textId="77777777" w:rsidR="00D879B0" w:rsidRDefault="00D879B0" w:rsidP="00D879B0">
      <w:pPr>
        <w:spacing w:line="480" w:lineRule="auto"/>
        <w:rPr>
          <w:b/>
          <w:bCs/>
        </w:rPr>
      </w:pPr>
      <w:r>
        <w:rPr>
          <w:b/>
          <w:bCs/>
        </w:rPr>
        <w:t>Gradient input and cell dimensions</w:t>
      </w:r>
    </w:p>
    <w:p w14:paraId="2705089B" w14:textId="77777777" w:rsidR="00D879B0" w:rsidRDefault="00D879B0" w:rsidP="00D879B0"/>
    <w:p w14:paraId="0727F58F" w14:textId="77777777" w:rsidR="00D879B0" w:rsidRDefault="00D879B0" w:rsidP="00D879B0">
      <w:pPr>
        <w:rPr>
          <w:b/>
        </w:rPr>
      </w:pPr>
      <w:r>
        <w:rPr>
          <w:position w:val="-74"/>
        </w:rPr>
        <w:object w:dxaOrig="6680" w:dyaOrig="1600" w14:anchorId="04A14BC2">
          <v:shape id="_x0000_i1041" type="#_x0000_t75" style="width:334pt;height:80pt" o:ole="">
            <v:imagedata r:id="rId37" o:title=""/>
          </v:shape>
          <o:OLEObject Type="Embed" ProgID="Equation.DSMT4" ShapeID="_x0000_i1041" DrawAspect="Content" ObjectID="_1373633141" r:id="rId38"/>
        </w:object>
      </w:r>
    </w:p>
    <w:p w14:paraId="23041ADC" w14:textId="77777777" w:rsidR="00D879B0" w:rsidRDefault="00D879B0" w:rsidP="00D879B0">
      <w:pPr>
        <w:rPr>
          <w:b/>
          <w:bCs/>
        </w:rPr>
      </w:pPr>
      <w:r>
        <w:rPr>
          <w:b/>
        </w:rPr>
        <w:br w:type="page"/>
      </w:r>
      <w:r>
        <w:rPr>
          <w:b/>
          <w:bCs/>
        </w:rPr>
        <w:t>Table of Rate Constants</w:t>
      </w:r>
    </w:p>
    <w:p w14:paraId="6F872E54" w14:textId="77777777" w:rsidR="00D879B0" w:rsidRDefault="00D879B0" w:rsidP="00D879B0"/>
    <w:tbl>
      <w:tblPr>
        <w:tblW w:w="1017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1620"/>
        <w:gridCol w:w="2250"/>
        <w:gridCol w:w="2250"/>
        <w:gridCol w:w="630"/>
      </w:tblGrid>
      <w:tr w:rsidR="00D663B8" w14:paraId="22A9E51C" w14:textId="77777777" w:rsidTr="00A634DE">
        <w:trPr>
          <w:trHeight w:val="576"/>
        </w:trPr>
        <w:tc>
          <w:tcPr>
            <w:tcW w:w="3420" w:type="dxa"/>
            <w:vAlign w:val="center"/>
          </w:tcPr>
          <w:p w14:paraId="30094680" w14:textId="77777777" w:rsidR="00D663B8" w:rsidRDefault="00D663B8" w:rsidP="001639E1">
            <w:pPr>
              <w:jc w:val="center"/>
              <w:rPr>
                <w:b/>
                <w:bCs/>
              </w:rPr>
            </w:pPr>
            <w:r>
              <w:rPr>
                <w:b/>
                <w:bCs/>
              </w:rPr>
              <w:t>Parameter value</w:t>
            </w:r>
          </w:p>
        </w:tc>
        <w:tc>
          <w:tcPr>
            <w:tcW w:w="1620" w:type="dxa"/>
            <w:vAlign w:val="center"/>
          </w:tcPr>
          <w:p w14:paraId="6EE26B3F" w14:textId="77777777" w:rsidR="00D663B8" w:rsidRDefault="00D663B8" w:rsidP="001639E1">
            <w:pPr>
              <w:jc w:val="center"/>
              <w:rPr>
                <w:b/>
                <w:bCs/>
              </w:rPr>
            </w:pPr>
            <w:r>
              <w:rPr>
                <w:b/>
                <w:bCs/>
              </w:rPr>
              <w:t>Reaction</w:t>
            </w:r>
          </w:p>
        </w:tc>
        <w:tc>
          <w:tcPr>
            <w:tcW w:w="2250" w:type="dxa"/>
            <w:shd w:val="clear" w:color="auto" w:fill="FFFF99"/>
            <w:vAlign w:val="center"/>
          </w:tcPr>
          <w:p w14:paraId="70CDA0A1" w14:textId="6314AC8D" w:rsidR="00D663B8" w:rsidRDefault="00D663B8" w:rsidP="00D663B8">
            <w:pPr>
              <w:jc w:val="center"/>
              <w:rPr>
                <w:b/>
                <w:bCs/>
              </w:rPr>
            </w:pPr>
            <w:r>
              <w:rPr>
                <w:b/>
                <w:bCs/>
              </w:rPr>
              <w:t>Estimated range</w:t>
            </w:r>
          </w:p>
        </w:tc>
        <w:tc>
          <w:tcPr>
            <w:tcW w:w="2250" w:type="dxa"/>
            <w:vAlign w:val="center"/>
          </w:tcPr>
          <w:p w14:paraId="7F394C6A" w14:textId="0C586DC7" w:rsidR="00D663B8" w:rsidRDefault="00D663B8" w:rsidP="001639E1">
            <w:pPr>
              <w:jc w:val="center"/>
              <w:rPr>
                <w:b/>
                <w:bCs/>
              </w:rPr>
            </w:pPr>
            <w:r>
              <w:rPr>
                <w:b/>
                <w:bCs/>
              </w:rPr>
              <w:t>Rationale</w:t>
            </w:r>
          </w:p>
        </w:tc>
        <w:tc>
          <w:tcPr>
            <w:tcW w:w="630" w:type="dxa"/>
            <w:vAlign w:val="center"/>
          </w:tcPr>
          <w:p w14:paraId="54357A83" w14:textId="4B83C985" w:rsidR="00D663B8" w:rsidRDefault="00D663B8" w:rsidP="001639E1">
            <w:pPr>
              <w:rPr>
                <w:b/>
                <w:bCs/>
                <w:sz w:val="18"/>
              </w:rPr>
            </w:pPr>
            <w:r>
              <w:rPr>
                <w:b/>
                <w:bCs/>
                <w:sz w:val="18"/>
              </w:rPr>
              <w:t>Ref</w:t>
            </w:r>
          </w:p>
        </w:tc>
      </w:tr>
      <w:tr w:rsidR="000E1A83" w14:paraId="6498DB5F" w14:textId="77777777" w:rsidTr="00A634DE">
        <w:trPr>
          <w:trHeight w:val="576"/>
        </w:trPr>
        <w:tc>
          <w:tcPr>
            <w:tcW w:w="3420" w:type="dxa"/>
            <w:vAlign w:val="center"/>
          </w:tcPr>
          <w:p w14:paraId="4B84A063" w14:textId="5724B948" w:rsidR="000E1A83" w:rsidRPr="000E1A83" w:rsidRDefault="000E1A83" w:rsidP="001639E1">
            <w:pPr>
              <w:rPr>
                <w:i/>
                <w:position w:val="-12"/>
              </w:rPr>
            </w:pPr>
            <w:r w:rsidRPr="000E1A83">
              <w:rPr>
                <w:i/>
                <w:position w:val="-12"/>
              </w:rPr>
              <w:t>D</w:t>
            </w:r>
            <w:r w:rsidRPr="000E1A83">
              <w:rPr>
                <w:i/>
                <w:position w:val="-12"/>
                <w:vertAlign w:val="subscript"/>
              </w:rPr>
              <w:t>R</w:t>
            </w:r>
          </w:p>
        </w:tc>
        <w:tc>
          <w:tcPr>
            <w:tcW w:w="1620" w:type="dxa"/>
            <w:vAlign w:val="center"/>
          </w:tcPr>
          <w:p w14:paraId="3A09C4F1" w14:textId="757984F4" w:rsidR="000E1A83" w:rsidRDefault="00D72781" w:rsidP="001639E1">
            <w:pPr>
              <w:rPr>
                <w:sz w:val="18"/>
              </w:rPr>
            </w:pPr>
            <w:r>
              <w:rPr>
                <w:sz w:val="18"/>
              </w:rPr>
              <w:t>Diffusion or R</w:t>
            </w:r>
          </w:p>
        </w:tc>
        <w:tc>
          <w:tcPr>
            <w:tcW w:w="2250" w:type="dxa"/>
            <w:shd w:val="clear" w:color="auto" w:fill="FFFF99"/>
            <w:vAlign w:val="center"/>
          </w:tcPr>
          <w:p w14:paraId="23D51643" w14:textId="5B7D3D5F" w:rsidR="000E1A83" w:rsidRDefault="00D31699" w:rsidP="00D663B8">
            <w:pPr>
              <w:jc w:val="center"/>
              <w:rPr>
                <w:sz w:val="18"/>
              </w:rPr>
            </w:pPr>
            <w:r>
              <w:rPr>
                <w:sz w:val="18"/>
              </w:rPr>
              <w:t>0.001</w:t>
            </w:r>
          </w:p>
        </w:tc>
        <w:tc>
          <w:tcPr>
            <w:tcW w:w="2250" w:type="dxa"/>
            <w:vAlign w:val="center"/>
          </w:tcPr>
          <w:p w14:paraId="40C3D178" w14:textId="490BC06D"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3347CD39" w14:textId="77777777" w:rsidR="000E1A83" w:rsidRDefault="000E1A83" w:rsidP="001639E1"/>
        </w:tc>
      </w:tr>
      <w:tr w:rsidR="000E1A83" w14:paraId="792D3F91" w14:textId="77777777" w:rsidTr="00A634DE">
        <w:trPr>
          <w:trHeight w:val="576"/>
        </w:trPr>
        <w:tc>
          <w:tcPr>
            <w:tcW w:w="3420" w:type="dxa"/>
            <w:vAlign w:val="center"/>
          </w:tcPr>
          <w:p w14:paraId="6687D7C3" w14:textId="198C1C4C" w:rsidR="000E1A83" w:rsidRDefault="000E1A83" w:rsidP="001639E1">
            <w:pPr>
              <w:rPr>
                <w:position w:val="-12"/>
              </w:rPr>
            </w:pPr>
            <w:r w:rsidRPr="000E1A83">
              <w:rPr>
                <w:i/>
                <w:position w:val="-12"/>
              </w:rPr>
              <w:t>D</w:t>
            </w:r>
            <w:r w:rsidRPr="000E1A83">
              <w:rPr>
                <w:i/>
                <w:position w:val="-12"/>
                <w:vertAlign w:val="subscript"/>
              </w:rPr>
              <w:t>R</w:t>
            </w:r>
            <w:r>
              <w:rPr>
                <w:i/>
                <w:position w:val="-12"/>
                <w:vertAlign w:val="subscript"/>
              </w:rPr>
              <w:t>L</w:t>
            </w:r>
          </w:p>
        </w:tc>
        <w:tc>
          <w:tcPr>
            <w:tcW w:w="1620" w:type="dxa"/>
            <w:vAlign w:val="center"/>
          </w:tcPr>
          <w:p w14:paraId="046D37A6" w14:textId="65227379" w:rsidR="000E1A83" w:rsidRDefault="00D72781" w:rsidP="001639E1">
            <w:pPr>
              <w:rPr>
                <w:sz w:val="18"/>
              </w:rPr>
            </w:pPr>
            <w:r>
              <w:rPr>
                <w:sz w:val="18"/>
              </w:rPr>
              <w:t>Diffusion or RL</w:t>
            </w:r>
          </w:p>
        </w:tc>
        <w:tc>
          <w:tcPr>
            <w:tcW w:w="2250" w:type="dxa"/>
            <w:shd w:val="clear" w:color="auto" w:fill="FFFF99"/>
            <w:vAlign w:val="center"/>
          </w:tcPr>
          <w:p w14:paraId="6CFC8CAE" w14:textId="62E1EC4A" w:rsidR="000E1A83" w:rsidRDefault="00D31699" w:rsidP="00D663B8">
            <w:pPr>
              <w:jc w:val="center"/>
              <w:rPr>
                <w:sz w:val="18"/>
              </w:rPr>
            </w:pPr>
            <w:r>
              <w:rPr>
                <w:sz w:val="18"/>
              </w:rPr>
              <w:t>0.001</w:t>
            </w:r>
          </w:p>
        </w:tc>
        <w:tc>
          <w:tcPr>
            <w:tcW w:w="2250" w:type="dxa"/>
            <w:vAlign w:val="center"/>
          </w:tcPr>
          <w:p w14:paraId="2FADE3F3" w14:textId="41DB7EC5"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3D0EBB1E" w14:textId="77777777" w:rsidR="000E1A83" w:rsidRDefault="000E1A83" w:rsidP="001639E1"/>
        </w:tc>
      </w:tr>
      <w:tr w:rsidR="000E1A83" w14:paraId="1F037BFD" w14:textId="77777777" w:rsidTr="00A634DE">
        <w:trPr>
          <w:trHeight w:val="576"/>
        </w:trPr>
        <w:tc>
          <w:tcPr>
            <w:tcW w:w="3420" w:type="dxa"/>
            <w:vAlign w:val="center"/>
          </w:tcPr>
          <w:p w14:paraId="73EA1A93" w14:textId="563A41D7" w:rsidR="000E1A83" w:rsidRDefault="000E1A83" w:rsidP="001639E1">
            <w:pPr>
              <w:rPr>
                <w:position w:val="-12"/>
              </w:rPr>
            </w:pPr>
            <w:r w:rsidRPr="000E1A83">
              <w:rPr>
                <w:i/>
                <w:position w:val="-12"/>
              </w:rPr>
              <w:t>D</w:t>
            </w:r>
            <w:r>
              <w:rPr>
                <w:i/>
                <w:position w:val="-12"/>
                <w:vertAlign w:val="subscript"/>
              </w:rPr>
              <w:t>G</w:t>
            </w:r>
          </w:p>
        </w:tc>
        <w:tc>
          <w:tcPr>
            <w:tcW w:w="1620" w:type="dxa"/>
            <w:vAlign w:val="center"/>
          </w:tcPr>
          <w:p w14:paraId="770A6E5D" w14:textId="35455F64" w:rsidR="000E1A83" w:rsidRDefault="00D72781" w:rsidP="001639E1">
            <w:pPr>
              <w:rPr>
                <w:sz w:val="18"/>
              </w:rPr>
            </w:pPr>
            <w:r>
              <w:rPr>
                <w:sz w:val="18"/>
              </w:rPr>
              <w:t>Diffusion or G</w:t>
            </w:r>
          </w:p>
        </w:tc>
        <w:tc>
          <w:tcPr>
            <w:tcW w:w="2250" w:type="dxa"/>
            <w:shd w:val="clear" w:color="auto" w:fill="FFFF99"/>
            <w:vAlign w:val="center"/>
          </w:tcPr>
          <w:p w14:paraId="6638D474" w14:textId="721BF24F" w:rsidR="000E1A83" w:rsidRDefault="00D31699" w:rsidP="00D663B8">
            <w:pPr>
              <w:jc w:val="center"/>
              <w:rPr>
                <w:sz w:val="18"/>
              </w:rPr>
            </w:pPr>
            <w:r>
              <w:rPr>
                <w:sz w:val="18"/>
              </w:rPr>
              <w:t>0.01 (0.0</w:t>
            </w:r>
            <w:r w:rsidR="007D02BC">
              <w:rPr>
                <w:sz w:val="18"/>
              </w:rPr>
              <w:t>0</w:t>
            </w:r>
            <w:r>
              <w:rPr>
                <w:sz w:val="18"/>
              </w:rPr>
              <w:t>5 – 0.02)</w:t>
            </w:r>
          </w:p>
        </w:tc>
        <w:tc>
          <w:tcPr>
            <w:tcW w:w="2250" w:type="dxa"/>
            <w:vAlign w:val="center"/>
          </w:tcPr>
          <w:p w14:paraId="2D3B4AEC" w14:textId="1C9B3598"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56B5FEF9" w14:textId="77777777" w:rsidR="000E1A83" w:rsidRDefault="000E1A83" w:rsidP="001639E1"/>
        </w:tc>
      </w:tr>
      <w:tr w:rsidR="000E1A83" w14:paraId="4304B5B6" w14:textId="77777777" w:rsidTr="00A634DE">
        <w:trPr>
          <w:trHeight w:val="576"/>
        </w:trPr>
        <w:tc>
          <w:tcPr>
            <w:tcW w:w="3420" w:type="dxa"/>
            <w:vAlign w:val="center"/>
          </w:tcPr>
          <w:p w14:paraId="3E902696" w14:textId="300105C6" w:rsidR="000E1A83" w:rsidRDefault="000E1A83" w:rsidP="001639E1">
            <w:pPr>
              <w:rPr>
                <w:position w:val="-12"/>
              </w:rPr>
            </w:pPr>
            <w:proofErr w:type="spellStart"/>
            <w:r w:rsidRPr="000E1A83">
              <w:rPr>
                <w:i/>
                <w:position w:val="-12"/>
              </w:rPr>
              <w:t>D</w:t>
            </w:r>
            <w:r>
              <w:rPr>
                <w:i/>
                <w:position w:val="-12"/>
                <w:vertAlign w:val="subscript"/>
              </w:rPr>
              <w:t>Ga</w:t>
            </w:r>
            <w:proofErr w:type="spellEnd"/>
          </w:p>
        </w:tc>
        <w:tc>
          <w:tcPr>
            <w:tcW w:w="1620" w:type="dxa"/>
            <w:vAlign w:val="center"/>
          </w:tcPr>
          <w:p w14:paraId="3B2520D5" w14:textId="0018E91C" w:rsidR="000E1A83" w:rsidRDefault="00D72781" w:rsidP="001639E1">
            <w:pPr>
              <w:rPr>
                <w:sz w:val="18"/>
              </w:rPr>
            </w:pPr>
            <w:r>
              <w:rPr>
                <w:sz w:val="18"/>
              </w:rPr>
              <w:t xml:space="preserve">Diffusion or </w:t>
            </w:r>
            <w:proofErr w:type="spellStart"/>
            <w:r>
              <w:rPr>
                <w:sz w:val="18"/>
              </w:rPr>
              <w:t>Ga</w:t>
            </w:r>
            <w:proofErr w:type="spellEnd"/>
          </w:p>
        </w:tc>
        <w:tc>
          <w:tcPr>
            <w:tcW w:w="2250" w:type="dxa"/>
            <w:shd w:val="clear" w:color="auto" w:fill="FFFF99"/>
            <w:vAlign w:val="center"/>
          </w:tcPr>
          <w:p w14:paraId="1A696B24" w14:textId="352BB64D" w:rsidR="000E1A83" w:rsidRDefault="00D31699" w:rsidP="00D663B8">
            <w:pPr>
              <w:jc w:val="center"/>
              <w:rPr>
                <w:sz w:val="18"/>
              </w:rPr>
            </w:pPr>
            <w:r>
              <w:rPr>
                <w:sz w:val="18"/>
              </w:rPr>
              <w:t>0.01 (0.</w:t>
            </w:r>
            <w:r w:rsidR="007D02BC">
              <w:rPr>
                <w:sz w:val="18"/>
              </w:rPr>
              <w:t>0</w:t>
            </w:r>
            <w:r>
              <w:rPr>
                <w:sz w:val="18"/>
              </w:rPr>
              <w:t>05 – 0.02)</w:t>
            </w:r>
          </w:p>
        </w:tc>
        <w:tc>
          <w:tcPr>
            <w:tcW w:w="2250" w:type="dxa"/>
            <w:vAlign w:val="center"/>
          </w:tcPr>
          <w:p w14:paraId="593FFCCC" w14:textId="0963BC86"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06D20B35" w14:textId="77777777" w:rsidR="000E1A83" w:rsidRDefault="000E1A83" w:rsidP="001639E1"/>
        </w:tc>
      </w:tr>
      <w:tr w:rsidR="000E1A83" w14:paraId="229DF3E5" w14:textId="77777777" w:rsidTr="00A634DE">
        <w:trPr>
          <w:trHeight w:val="576"/>
        </w:trPr>
        <w:tc>
          <w:tcPr>
            <w:tcW w:w="3420" w:type="dxa"/>
            <w:vAlign w:val="center"/>
          </w:tcPr>
          <w:p w14:paraId="13862FE8" w14:textId="76B8CB26" w:rsidR="000E1A83" w:rsidRDefault="000E1A83" w:rsidP="001639E1">
            <w:pPr>
              <w:rPr>
                <w:position w:val="-12"/>
              </w:rPr>
            </w:pPr>
            <w:proofErr w:type="spellStart"/>
            <w:r w:rsidRPr="000E1A83">
              <w:rPr>
                <w:i/>
                <w:position w:val="-12"/>
              </w:rPr>
              <w:t>D</w:t>
            </w:r>
            <w:r>
              <w:rPr>
                <w:i/>
                <w:position w:val="-12"/>
                <w:vertAlign w:val="subscript"/>
              </w:rPr>
              <w:t>Gbg</w:t>
            </w:r>
            <w:proofErr w:type="spellEnd"/>
          </w:p>
        </w:tc>
        <w:tc>
          <w:tcPr>
            <w:tcW w:w="1620" w:type="dxa"/>
            <w:vAlign w:val="center"/>
          </w:tcPr>
          <w:p w14:paraId="1DE89B05" w14:textId="4095D715" w:rsidR="000E1A83" w:rsidRDefault="00D72781" w:rsidP="001639E1">
            <w:pPr>
              <w:rPr>
                <w:sz w:val="18"/>
              </w:rPr>
            </w:pPr>
            <w:r>
              <w:rPr>
                <w:sz w:val="18"/>
              </w:rPr>
              <w:t xml:space="preserve">Diffusion or </w:t>
            </w:r>
            <w:proofErr w:type="spellStart"/>
            <w:r>
              <w:rPr>
                <w:sz w:val="18"/>
              </w:rPr>
              <w:t>Gbg</w:t>
            </w:r>
            <w:proofErr w:type="spellEnd"/>
          </w:p>
        </w:tc>
        <w:tc>
          <w:tcPr>
            <w:tcW w:w="2250" w:type="dxa"/>
            <w:shd w:val="clear" w:color="auto" w:fill="FFFF99"/>
            <w:vAlign w:val="center"/>
          </w:tcPr>
          <w:p w14:paraId="7F8FCA15" w14:textId="68FD71ED" w:rsidR="000E1A83" w:rsidRDefault="00D31699" w:rsidP="00D663B8">
            <w:pPr>
              <w:jc w:val="center"/>
              <w:rPr>
                <w:sz w:val="18"/>
              </w:rPr>
            </w:pPr>
            <w:r>
              <w:rPr>
                <w:sz w:val="18"/>
              </w:rPr>
              <w:t>0.01 (0.0</w:t>
            </w:r>
            <w:r w:rsidR="007D02BC">
              <w:rPr>
                <w:sz w:val="18"/>
              </w:rPr>
              <w:t>0</w:t>
            </w:r>
            <w:r>
              <w:rPr>
                <w:sz w:val="18"/>
              </w:rPr>
              <w:t>5 – 0.02)</w:t>
            </w:r>
          </w:p>
        </w:tc>
        <w:tc>
          <w:tcPr>
            <w:tcW w:w="2250" w:type="dxa"/>
            <w:vAlign w:val="center"/>
          </w:tcPr>
          <w:p w14:paraId="4A487B78" w14:textId="52440BEA"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59B57D8A" w14:textId="77777777" w:rsidR="000E1A83" w:rsidRDefault="000E1A83" w:rsidP="001639E1"/>
        </w:tc>
      </w:tr>
      <w:tr w:rsidR="000E1A83" w14:paraId="18A9C8C0" w14:textId="77777777" w:rsidTr="00A634DE">
        <w:trPr>
          <w:trHeight w:val="576"/>
        </w:trPr>
        <w:tc>
          <w:tcPr>
            <w:tcW w:w="3420" w:type="dxa"/>
            <w:vAlign w:val="center"/>
          </w:tcPr>
          <w:p w14:paraId="4E6A0529" w14:textId="4EFB4557" w:rsidR="000E1A83" w:rsidRDefault="000E1A83" w:rsidP="001639E1">
            <w:pPr>
              <w:rPr>
                <w:position w:val="-12"/>
              </w:rPr>
            </w:pPr>
            <w:proofErr w:type="spellStart"/>
            <w:r w:rsidRPr="000E1A83">
              <w:rPr>
                <w:i/>
                <w:position w:val="-12"/>
              </w:rPr>
              <w:t>D</w:t>
            </w:r>
            <w:r>
              <w:rPr>
                <w:i/>
                <w:position w:val="-12"/>
                <w:vertAlign w:val="subscript"/>
              </w:rPr>
              <w:t>Gd</w:t>
            </w:r>
            <w:proofErr w:type="spellEnd"/>
          </w:p>
        </w:tc>
        <w:tc>
          <w:tcPr>
            <w:tcW w:w="1620" w:type="dxa"/>
            <w:vAlign w:val="center"/>
          </w:tcPr>
          <w:p w14:paraId="5454DB6C" w14:textId="0DB64471" w:rsidR="000E1A83" w:rsidRDefault="00D72781" w:rsidP="001639E1">
            <w:pPr>
              <w:rPr>
                <w:sz w:val="18"/>
              </w:rPr>
            </w:pPr>
            <w:r>
              <w:rPr>
                <w:sz w:val="18"/>
              </w:rPr>
              <w:t xml:space="preserve">Diffusion or </w:t>
            </w:r>
            <w:proofErr w:type="spellStart"/>
            <w:r>
              <w:rPr>
                <w:sz w:val="18"/>
              </w:rPr>
              <w:t>Gd</w:t>
            </w:r>
            <w:proofErr w:type="spellEnd"/>
          </w:p>
        </w:tc>
        <w:tc>
          <w:tcPr>
            <w:tcW w:w="2250" w:type="dxa"/>
            <w:shd w:val="clear" w:color="auto" w:fill="FFFF99"/>
            <w:vAlign w:val="center"/>
          </w:tcPr>
          <w:p w14:paraId="56729CCB" w14:textId="5E0875A6" w:rsidR="000E1A83" w:rsidRDefault="00D31699" w:rsidP="00D663B8">
            <w:pPr>
              <w:jc w:val="center"/>
              <w:rPr>
                <w:sz w:val="18"/>
              </w:rPr>
            </w:pPr>
            <w:r>
              <w:rPr>
                <w:sz w:val="18"/>
              </w:rPr>
              <w:t>0.01 (0.</w:t>
            </w:r>
            <w:r w:rsidR="007D02BC">
              <w:rPr>
                <w:sz w:val="18"/>
              </w:rPr>
              <w:t>0</w:t>
            </w:r>
            <w:r>
              <w:rPr>
                <w:sz w:val="18"/>
              </w:rPr>
              <w:t>05 – 0.02)</w:t>
            </w:r>
          </w:p>
        </w:tc>
        <w:tc>
          <w:tcPr>
            <w:tcW w:w="2250" w:type="dxa"/>
            <w:vAlign w:val="center"/>
          </w:tcPr>
          <w:p w14:paraId="05F5FA6E" w14:textId="1789E26F"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489509E7" w14:textId="77777777" w:rsidR="000E1A83" w:rsidRDefault="000E1A83" w:rsidP="001639E1"/>
        </w:tc>
      </w:tr>
      <w:tr w:rsidR="000E1A83" w14:paraId="25718D9E" w14:textId="77777777" w:rsidTr="00A634DE">
        <w:trPr>
          <w:trHeight w:val="576"/>
        </w:trPr>
        <w:tc>
          <w:tcPr>
            <w:tcW w:w="3420" w:type="dxa"/>
            <w:vAlign w:val="center"/>
          </w:tcPr>
          <w:p w14:paraId="2EFFEC3F" w14:textId="1F426DBD" w:rsidR="000E1A83" w:rsidRDefault="000E1A83" w:rsidP="001639E1">
            <w:pPr>
              <w:rPr>
                <w:position w:val="-12"/>
              </w:rPr>
            </w:pPr>
            <w:r w:rsidRPr="000E1A83">
              <w:rPr>
                <w:i/>
                <w:position w:val="-12"/>
              </w:rPr>
              <w:t>D</w:t>
            </w:r>
            <w:r>
              <w:rPr>
                <w:i/>
                <w:position w:val="-12"/>
                <w:vertAlign w:val="subscript"/>
              </w:rPr>
              <w:t>C24m</w:t>
            </w:r>
          </w:p>
        </w:tc>
        <w:tc>
          <w:tcPr>
            <w:tcW w:w="1620" w:type="dxa"/>
            <w:vAlign w:val="center"/>
          </w:tcPr>
          <w:p w14:paraId="2B16FAF7" w14:textId="6CE3F7D5" w:rsidR="000E1A83" w:rsidRDefault="00D72781" w:rsidP="001639E1">
            <w:pPr>
              <w:rPr>
                <w:sz w:val="18"/>
              </w:rPr>
            </w:pPr>
            <w:r>
              <w:rPr>
                <w:sz w:val="18"/>
              </w:rPr>
              <w:t>Diffusion or C24m</w:t>
            </w:r>
          </w:p>
        </w:tc>
        <w:tc>
          <w:tcPr>
            <w:tcW w:w="2250" w:type="dxa"/>
            <w:shd w:val="clear" w:color="auto" w:fill="FFFF99"/>
            <w:vAlign w:val="center"/>
          </w:tcPr>
          <w:p w14:paraId="2BA6938C" w14:textId="0596585F" w:rsidR="000E1A83" w:rsidRDefault="00D31699" w:rsidP="00D663B8">
            <w:pPr>
              <w:jc w:val="center"/>
              <w:rPr>
                <w:sz w:val="18"/>
              </w:rPr>
            </w:pPr>
            <w:r>
              <w:rPr>
                <w:sz w:val="18"/>
              </w:rPr>
              <w:t>0.01 (0.</w:t>
            </w:r>
            <w:r w:rsidR="007D02BC">
              <w:rPr>
                <w:sz w:val="18"/>
              </w:rPr>
              <w:t>0</w:t>
            </w:r>
            <w:r>
              <w:rPr>
                <w:sz w:val="18"/>
              </w:rPr>
              <w:t>05 – 0.02)</w:t>
            </w:r>
          </w:p>
        </w:tc>
        <w:tc>
          <w:tcPr>
            <w:tcW w:w="2250" w:type="dxa"/>
            <w:vAlign w:val="center"/>
          </w:tcPr>
          <w:p w14:paraId="30773614" w14:textId="21B5E5A0" w:rsidR="000E1A83" w:rsidRDefault="00D31699" w:rsidP="001639E1">
            <w:pPr>
              <w:rPr>
                <w:sz w:val="18"/>
              </w:rPr>
            </w:pPr>
            <w:r>
              <w:rPr>
                <w:sz w:val="18"/>
              </w:rPr>
              <w:t>???</w:t>
            </w:r>
          </w:p>
        </w:tc>
        <w:tc>
          <w:tcPr>
            <w:tcW w:w="630" w:type="dxa"/>
            <w:vAlign w:val="center"/>
          </w:tcPr>
          <w:p w14:paraId="68627D65" w14:textId="77777777" w:rsidR="000E1A83" w:rsidRDefault="000E1A83" w:rsidP="001639E1"/>
        </w:tc>
      </w:tr>
      <w:tr w:rsidR="000E1A83" w14:paraId="7530AF85" w14:textId="77777777" w:rsidTr="00A634DE">
        <w:trPr>
          <w:trHeight w:val="576"/>
        </w:trPr>
        <w:tc>
          <w:tcPr>
            <w:tcW w:w="3420" w:type="dxa"/>
            <w:vAlign w:val="center"/>
          </w:tcPr>
          <w:p w14:paraId="76E353CC" w14:textId="29BCB81B" w:rsidR="000E1A83" w:rsidRDefault="000E1A83" w:rsidP="001639E1">
            <w:pPr>
              <w:rPr>
                <w:position w:val="-12"/>
              </w:rPr>
            </w:pPr>
            <w:r w:rsidRPr="000E1A83">
              <w:rPr>
                <w:i/>
                <w:position w:val="-12"/>
              </w:rPr>
              <w:t>D</w:t>
            </w:r>
            <w:r>
              <w:rPr>
                <w:i/>
                <w:position w:val="-12"/>
                <w:vertAlign w:val="subscript"/>
              </w:rPr>
              <w:t>C42</w:t>
            </w:r>
          </w:p>
        </w:tc>
        <w:tc>
          <w:tcPr>
            <w:tcW w:w="1620" w:type="dxa"/>
            <w:vAlign w:val="center"/>
          </w:tcPr>
          <w:p w14:paraId="0A12B891" w14:textId="36AF21EB" w:rsidR="000E1A83" w:rsidRDefault="00D72781" w:rsidP="001639E1">
            <w:pPr>
              <w:rPr>
                <w:sz w:val="18"/>
              </w:rPr>
            </w:pPr>
            <w:r>
              <w:rPr>
                <w:sz w:val="18"/>
              </w:rPr>
              <w:t>Diffusion or C42</w:t>
            </w:r>
          </w:p>
        </w:tc>
        <w:tc>
          <w:tcPr>
            <w:tcW w:w="2250" w:type="dxa"/>
            <w:shd w:val="clear" w:color="auto" w:fill="FFFF99"/>
            <w:vAlign w:val="center"/>
          </w:tcPr>
          <w:p w14:paraId="0B3F451B" w14:textId="73C8D9AC" w:rsidR="000E1A83" w:rsidRDefault="00D31699" w:rsidP="00D663B8">
            <w:pPr>
              <w:jc w:val="center"/>
              <w:rPr>
                <w:sz w:val="18"/>
              </w:rPr>
            </w:pPr>
            <w:r>
              <w:rPr>
                <w:sz w:val="18"/>
              </w:rPr>
              <w:t>0.01 (0.</w:t>
            </w:r>
            <w:r w:rsidR="007D02BC">
              <w:rPr>
                <w:sz w:val="18"/>
              </w:rPr>
              <w:t>0</w:t>
            </w:r>
            <w:r>
              <w:rPr>
                <w:sz w:val="18"/>
              </w:rPr>
              <w:t>05 – 0.02)</w:t>
            </w:r>
          </w:p>
        </w:tc>
        <w:tc>
          <w:tcPr>
            <w:tcW w:w="2250" w:type="dxa"/>
            <w:vAlign w:val="center"/>
          </w:tcPr>
          <w:p w14:paraId="154AD9A7" w14:textId="1FC0684F"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738CA206" w14:textId="77777777" w:rsidR="000E1A83" w:rsidRDefault="000E1A83" w:rsidP="001639E1"/>
        </w:tc>
      </w:tr>
      <w:tr w:rsidR="000E1A83" w14:paraId="622512FB" w14:textId="77777777" w:rsidTr="00A634DE">
        <w:trPr>
          <w:trHeight w:val="576"/>
        </w:trPr>
        <w:tc>
          <w:tcPr>
            <w:tcW w:w="3420" w:type="dxa"/>
            <w:vAlign w:val="center"/>
          </w:tcPr>
          <w:p w14:paraId="05A99453" w14:textId="18265680" w:rsidR="000E1A83" w:rsidRDefault="000E1A83" w:rsidP="001639E1">
            <w:pPr>
              <w:rPr>
                <w:position w:val="-12"/>
              </w:rPr>
            </w:pPr>
            <w:r w:rsidRPr="000E1A83">
              <w:rPr>
                <w:i/>
                <w:position w:val="-12"/>
              </w:rPr>
              <w:t>D</w:t>
            </w:r>
            <w:r>
              <w:rPr>
                <w:i/>
                <w:position w:val="-12"/>
                <w:vertAlign w:val="subscript"/>
              </w:rPr>
              <w:t>C42a</w:t>
            </w:r>
          </w:p>
        </w:tc>
        <w:tc>
          <w:tcPr>
            <w:tcW w:w="1620" w:type="dxa"/>
            <w:vAlign w:val="center"/>
          </w:tcPr>
          <w:p w14:paraId="55ABD9FD" w14:textId="748DD1AD" w:rsidR="000E1A83" w:rsidRDefault="00D72781" w:rsidP="001639E1">
            <w:pPr>
              <w:rPr>
                <w:sz w:val="18"/>
              </w:rPr>
            </w:pPr>
            <w:r>
              <w:rPr>
                <w:sz w:val="18"/>
              </w:rPr>
              <w:t>Diffusion or C42a</w:t>
            </w:r>
          </w:p>
        </w:tc>
        <w:tc>
          <w:tcPr>
            <w:tcW w:w="2250" w:type="dxa"/>
            <w:shd w:val="clear" w:color="auto" w:fill="FFFF99"/>
            <w:vAlign w:val="center"/>
          </w:tcPr>
          <w:p w14:paraId="3CD6B4B3" w14:textId="7B539F48" w:rsidR="000E1A83" w:rsidRDefault="00D31699" w:rsidP="00D663B8">
            <w:pPr>
              <w:jc w:val="center"/>
              <w:rPr>
                <w:sz w:val="18"/>
              </w:rPr>
            </w:pPr>
            <w:r>
              <w:rPr>
                <w:sz w:val="18"/>
              </w:rPr>
              <w:t>0.01 (0.</w:t>
            </w:r>
            <w:r w:rsidR="007D02BC">
              <w:rPr>
                <w:sz w:val="18"/>
              </w:rPr>
              <w:t>0</w:t>
            </w:r>
            <w:r>
              <w:rPr>
                <w:sz w:val="18"/>
              </w:rPr>
              <w:t>05 – 0.02)</w:t>
            </w:r>
          </w:p>
        </w:tc>
        <w:tc>
          <w:tcPr>
            <w:tcW w:w="2250" w:type="dxa"/>
            <w:vAlign w:val="center"/>
          </w:tcPr>
          <w:p w14:paraId="13DEFF30" w14:textId="336E6A14" w:rsidR="000E1A83" w:rsidRDefault="00D31699" w:rsidP="001639E1">
            <w:pPr>
              <w:rPr>
                <w:sz w:val="18"/>
              </w:rPr>
            </w:pPr>
            <w:r>
              <w:rPr>
                <w:sz w:val="18"/>
              </w:rPr>
              <w:t xml:space="preserve">Travis FRAP </w:t>
            </w:r>
            <w:proofErr w:type="spellStart"/>
            <w:r>
              <w:rPr>
                <w:sz w:val="18"/>
              </w:rPr>
              <w:t>expts</w:t>
            </w:r>
            <w:proofErr w:type="spellEnd"/>
          </w:p>
        </w:tc>
        <w:tc>
          <w:tcPr>
            <w:tcW w:w="630" w:type="dxa"/>
            <w:vAlign w:val="center"/>
          </w:tcPr>
          <w:p w14:paraId="6CF084D7" w14:textId="77777777" w:rsidR="000E1A83" w:rsidRDefault="000E1A83" w:rsidP="001639E1"/>
        </w:tc>
      </w:tr>
      <w:tr w:rsidR="000E1A83" w14:paraId="357486A8" w14:textId="77777777" w:rsidTr="00A634DE">
        <w:trPr>
          <w:trHeight w:val="576"/>
        </w:trPr>
        <w:tc>
          <w:tcPr>
            <w:tcW w:w="3420" w:type="dxa"/>
            <w:tcBorders>
              <w:bottom w:val="single" w:sz="4" w:space="0" w:color="auto"/>
            </w:tcBorders>
            <w:vAlign w:val="center"/>
          </w:tcPr>
          <w:p w14:paraId="37A10D22" w14:textId="35801AA9" w:rsidR="000E1A83" w:rsidRDefault="000E1A83" w:rsidP="001639E1">
            <w:pPr>
              <w:rPr>
                <w:position w:val="-12"/>
              </w:rPr>
            </w:pPr>
            <w:r w:rsidRPr="000E1A83">
              <w:rPr>
                <w:i/>
                <w:position w:val="-12"/>
              </w:rPr>
              <w:t>D</w:t>
            </w:r>
            <w:r>
              <w:rPr>
                <w:i/>
                <w:position w:val="-12"/>
                <w:vertAlign w:val="subscript"/>
              </w:rPr>
              <w:t>B1m</w:t>
            </w:r>
          </w:p>
        </w:tc>
        <w:tc>
          <w:tcPr>
            <w:tcW w:w="1620" w:type="dxa"/>
            <w:tcBorders>
              <w:bottom w:val="single" w:sz="4" w:space="0" w:color="auto"/>
            </w:tcBorders>
            <w:vAlign w:val="center"/>
          </w:tcPr>
          <w:p w14:paraId="3881977C" w14:textId="65B36EB5" w:rsidR="000E1A83" w:rsidRDefault="00D72781" w:rsidP="001639E1">
            <w:pPr>
              <w:rPr>
                <w:sz w:val="18"/>
              </w:rPr>
            </w:pPr>
            <w:r>
              <w:rPr>
                <w:sz w:val="18"/>
              </w:rPr>
              <w:t>Diffusion or B1m</w:t>
            </w:r>
          </w:p>
        </w:tc>
        <w:tc>
          <w:tcPr>
            <w:tcW w:w="2250" w:type="dxa"/>
            <w:tcBorders>
              <w:bottom w:val="single" w:sz="4" w:space="0" w:color="auto"/>
            </w:tcBorders>
            <w:shd w:val="clear" w:color="auto" w:fill="FFFF99"/>
            <w:vAlign w:val="center"/>
          </w:tcPr>
          <w:p w14:paraId="5E9D4A7C" w14:textId="52127A7A" w:rsidR="000E1A83" w:rsidRDefault="00D31699" w:rsidP="00D663B8">
            <w:pPr>
              <w:jc w:val="center"/>
              <w:rPr>
                <w:sz w:val="18"/>
              </w:rPr>
            </w:pPr>
            <w:r>
              <w:rPr>
                <w:sz w:val="18"/>
              </w:rPr>
              <w:t>0.01 (0.</w:t>
            </w:r>
            <w:r w:rsidR="007D02BC">
              <w:rPr>
                <w:sz w:val="18"/>
              </w:rPr>
              <w:t>0</w:t>
            </w:r>
            <w:r>
              <w:rPr>
                <w:sz w:val="18"/>
              </w:rPr>
              <w:t>05 – 0.02)</w:t>
            </w:r>
          </w:p>
        </w:tc>
        <w:tc>
          <w:tcPr>
            <w:tcW w:w="2250" w:type="dxa"/>
            <w:tcBorders>
              <w:bottom w:val="single" w:sz="4" w:space="0" w:color="auto"/>
            </w:tcBorders>
            <w:vAlign w:val="center"/>
          </w:tcPr>
          <w:p w14:paraId="533F5A1A" w14:textId="2DE850C4" w:rsidR="000E1A83" w:rsidRDefault="00D31699" w:rsidP="001639E1">
            <w:pPr>
              <w:rPr>
                <w:sz w:val="18"/>
              </w:rPr>
            </w:pPr>
            <w:r>
              <w:rPr>
                <w:sz w:val="18"/>
              </w:rPr>
              <w:t>???</w:t>
            </w:r>
          </w:p>
        </w:tc>
        <w:tc>
          <w:tcPr>
            <w:tcW w:w="630" w:type="dxa"/>
            <w:tcBorders>
              <w:bottom w:val="single" w:sz="4" w:space="0" w:color="auto"/>
            </w:tcBorders>
            <w:vAlign w:val="center"/>
          </w:tcPr>
          <w:p w14:paraId="4070763B" w14:textId="77777777" w:rsidR="000E1A83" w:rsidRDefault="000E1A83" w:rsidP="001639E1"/>
        </w:tc>
      </w:tr>
      <w:tr w:rsidR="000E1A83" w14:paraId="4C700F65" w14:textId="77777777" w:rsidTr="00A634DE">
        <w:trPr>
          <w:trHeight w:hRule="exact" w:val="199"/>
        </w:trPr>
        <w:tc>
          <w:tcPr>
            <w:tcW w:w="3420" w:type="dxa"/>
            <w:shd w:val="clear" w:color="auto" w:fill="99CC00"/>
            <w:vAlign w:val="center"/>
          </w:tcPr>
          <w:p w14:paraId="52584575" w14:textId="77777777" w:rsidR="000E1A83" w:rsidRDefault="000E1A83" w:rsidP="001639E1">
            <w:pPr>
              <w:rPr>
                <w:position w:val="-12"/>
              </w:rPr>
            </w:pPr>
          </w:p>
        </w:tc>
        <w:tc>
          <w:tcPr>
            <w:tcW w:w="1620" w:type="dxa"/>
            <w:shd w:val="clear" w:color="auto" w:fill="99CC00"/>
            <w:vAlign w:val="center"/>
          </w:tcPr>
          <w:p w14:paraId="1F6D8973" w14:textId="77777777" w:rsidR="000E1A83" w:rsidRDefault="000E1A83" w:rsidP="001639E1">
            <w:pPr>
              <w:rPr>
                <w:sz w:val="18"/>
              </w:rPr>
            </w:pPr>
          </w:p>
        </w:tc>
        <w:tc>
          <w:tcPr>
            <w:tcW w:w="2250" w:type="dxa"/>
            <w:shd w:val="clear" w:color="auto" w:fill="FFFF99"/>
            <w:vAlign w:val="center"/>
          </w:tcPr>
          <w:p w14:paraId="483EC27D" w14:textId="77777777" w:rsidR="000E1A83" w:rsidRDefault="000E1A83" w:rsidP="00D663B8">
            <w:pPr>
              <w:jc w:val="center"/>
              <w:rPr>
                <w:sz w:val="18"/>
              </w:rPr>
            </w:pPr>
          </w:p>
        </w:tc>
        <w:tc>
          <w:tcPr>
            <w:tcW w:w="2250" w:type="dxa"/>
            <w:shd w:val="clear" w:color="auto" w:fill="99CC00"/>
            <w:vAlign w:val="center"/>
          </w:tcPr>
          <w:p w14:paraId="2AB81AB7" w14:textId="77777777" w:rsidR="000E1A83" w:rsidRDefault="000E1A83" w:rsidP="001639E1">
            <w:pPr>
              <w:rPr>
                <w:sz w:val="18"/>
              </w:rPr>
            </w:pPr>
          </w:p>
        </w:tc>
        <w:tc>
          <w:tcPr>
            <w:tcW w:w="630" w:type="dxa"/>
            <w:shd w:val="clear" w:color="auto" w:fill="99CC00"/>
            <w:vAlign w:val="center"/>
          </w:tcPr>
          <w:p w14:paraId="73E5A822" w14:textId="77777777" w:rsidR="000E1A83" w:rsidRDefault="000E1A83" w:rsidP="001639E1"/>
        </w:tc>
      </w:tr>
      <w:tr w:rsidR="00D663B8" w14:paraId="02B3CC0B" w14:textId="77777777" w:rsidTr="00A634DE">
        <w:trPr>
          <w:trHeight w:val="576"/>
        </w:trPr>
        <w:tc>
          <w:tcPr>
            <w:tcW w:w="3420" w:type="dxa"/>
            <w:vAlign w:val="center"/>
          </w:tcPr>
          <w:p w14:paraId="6AC71DC3" w14:textId="7279C036" w:rsidR="00D663B8" w:rsidRDefault="00D663B8" w:rsidP="001639E1">
            <w:r>
              <w:rPr>
                <w:position w:val="-12"/>
              </w:rPr>
              <w:object w:dxaOrig="2400" w:dyaOrig="380" w14:anchorId="3AE4137D">
                <v:shape id="_x0000_i1042" type="#_x0000_t75" style="width:120pt;height:19pt" o:ole="">
                  <v:imagedata r:id="rId39" o:title=""/>
                </v:shape>
                <o:OLEObject Type="Embed" ProgID="Equation.DSMT4" ShapeID="_x0000_i1042" DrawAspect="Content" ObjectID="_1373633142" r:id="rId40"/>
              </w:object>
            </w:r>
          </w:p>
        </w:tc>
        <w:tc>
          <w:tcPr>
            <w:tcW w:w="1620" w:type="dxa"/>
            <w:vAlign w:val="center"/>
          </w:tcPr>
          <w:p w14:paraId="73CDC3B0" w14:textId="77777777" w:rsidR="00D663B8" w:rsidRDefault="00D663B8" w:rsidP="001639E1">
            <w:pPr>
              <w:rPr>
                <w:sz w:val="18"/>
              </w:rPr>
            </w:pPr>
            <w:r>
              <w:rPr>
                <w:sz w:val="18"/>
              </w:rPr>
              <w:t>RL association</w:t>
            </w:r>
          </w:p>
        </w:tc>
        <w:tc>
          <w:tcPr>
            <w:tcW w:w="2250" w:type="dxa"/>
            <w:shd w:val="clear" w:color="auto" w:fill="FFFF99"/>
            <w:vAlign w:val="center"/>
          </w:tcPr>
          <w:p w14:paraId="3764812D" w14:textId="42C82461" w:rsidR="00D663B8" w:rsidRDefault="00D31699" w:rsidP="00D663B8">
            <w:pPr>
              <w:jc w:val="center"/>
              <w:rPr>
                <w:sz w:val="18"/>
              </w:rPr>
            </w:pPr>
            <w:r>
              <w:rPr>
                <w:position w:val="-12"/>
              </w:rPr>
              <w:object w:dxaOrig="2400" w:dyaOrig="380" w14:anchorId="7DDA73F7">
                <v:shape id="_x0000_i1043" type="#_x0000_t75" style="width:101pt;height:16pt" o:ole="">
                  <v:imagedata r:id="rId41" o:title=""/>
                </v:shape>
                <o:OLEObject Type="Embed" ProgID="Equation.DSMT4" ShapeID="_x0000_i1043" DrawAspect="Content" ObjectID="_1373633143" r:id="rId42"/>
              </w:object>
            </w:r>
          </w:p>
        </w:tc>
        <w:tc>
          <w:tcPr>
            <w:tcW w:w="2250" w:type="dxa"/>
            <w:vAlign w:val="center"/>
          </w:tcPr>
          <w:p w14:paraId="37D92EE6" w14:textId="1607BFD4" w:rsidR="00D663B8" w:rsidRDefault="00D663B8" w:rsidP="001639E1">
            <w:pPr>
              <w:rPr>
                <w:sz w:val="18"/>
              </w:rPr>
            </w:pPr>
            <w:r>
              <w:rPr>
                <w:sz w:val="18"/>
              </w:rPr>
              <w:t>Measured</w:t>
            </w:r>
          </w:p>
        </w:tc>
        <w:tc>
          <w:tcPr>
            <w:tcW w:w="630" w:type="dxa"/>
            <w:vAlign w:val="center"/>
          </w:tcPr>
          <w:p w14:paraId="21E9000E"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458F3E68" w14:textId="77777777" w:rsidTr="00A634DE">
        <w:trPr>
          <w:trHeight w:val="576"/>
        </w:trPr>
        <w:tc>
          <w:tcPr>
            <w:tcW w:w="3420" w:type="dxa"/>
            <w:vAlign w:val="center"/>
          </w:tcPr>
          <w:p w14:paraId="46A762E4" w14:textId="77777777" w:rsidR="00D663B8" w:rsidRDefault="00D663B8" w:rsidP="001639E1">
            <w:r>
              <w:rPr>
                <w:position w:val="-12"/>
              </w:rPr>
              <w:object w:dxaOrig="1760" w:dyaOrig="380" w14:anchorId="5ACC7D39">
                <v:shape id="_x0000_i1044" type="#_x0000_t75" style="width:88pt;height:19pt" o:ole="">
                  <v:imagedata r:id="rId43" o:title=""/>
                </v:shape>
                <o:OLEObject Type="Embed" ProgID="Equation.DSMT4" ShapeID="_x0000_i1044" DrawAspect="Content" ObjectID="_1373633144" r:id="rId44"/>
              </w:object>
            </w:r>
          </w:p>
        </w:tc>
        <w:tc>
          <w:tcPr>
            <w:tcW w:w="1620" w:type="dxa"/>
            <w:vAlign w:val="center"/>
          </w:tcPr>
          <w:p w14:paraId="1E8994B5" w14:textId="77777777" w:rsidR="00D663B8" w:rsidRDefault="00D663B8" w:rsidP="001639E1">
            <w:pPr>
              <w:rPr>
                <w:sz w:val="18"/>
              </w:rPr>
            </w:pPr>
            <w:r>
              <w:rPr>
                <w:sz w:val="18"/>
              </w:rPr>
              <w:t>RL dissociation</w:t>
            </w:r>
          </w:p>
        </w:tc>
        <w:tc>
          <w:tcPr>
            <w:tcW w:w="2250" w:type="dxa"/>
            <w:shd w:val="clear" w:color="auto" w:fill="FFFF99"/>
            <w:vAlign w:val="center"/>
          </w:tcPr>
          <w:p w14:paraId="460E9078" w14:textId="2430A27A" w:rsidR="00D663B8" w:rsidRDefault="00D31699" w:rsidP="00D663B8">
            <w:pPr>
              <w:jc w:val="center"/>
              <w:rPr>
                <w:sz w:val="18"/>
              </w:rPr>
            </w:pPr>
            <w:r>
              <w:rPr>
                <w:position w:val="-12"/>
              </w:rPr>
              <w:object w:dxaOrig="1760" w:dyaOrig="380" w14:anchorId="0D62D922">
                <v:shape id="_x0000_i1045" type="#_x0000_t75" style="width:88pt;height:19pt" o:ole="">
                  <v:imagedata r:id="rId45" o:title=""/>
                </v:shape>
                <o:OLEObject Type="Embed" ProgID="Equation.DSMT4" ShapeID="_x0000_i1045" DrawAspect="Content" ObjectID="_1373633145" r:id="rId46"/>
              </w:object>
            </w:r>
          </w:p>
        </w:tc>
        <w:tc>
          <w:tcPr>
            <w:tcW w:w="2250" w:type="dxa"/>
            <w:vAlign w:val="center"/>
          </w:tcPr>
          <w:p w14:paraId="1F1AA000" w14:textId="19F87965" w:rsidR="00D663B8" w:rsidRDefault="00D663B8" w:rsidP="001639E1">
            <w:pPr>
              <w:rPr>
                <w:sz w:val="18"/>
              </w:rPr>
            </w:pPr>
            <w:r>
              <w:rPr>
                <w:sz w:val="18"/>
              </w:rPr>
              <w:t>Measured</w:t>
            </w:r>
          </w:p>
        </w:tc>
        <w:tc>
          <w:tcPr>
            <w:tcW w:w="630" w:type="dxa"/>
            <w:vAlign w:val="center"/>
          </w:tcPr>
          <w:p w14:paraId="5B78D4F9"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7A73D23F" w14:textId="77777777" w:rsidTr="00A634DE">
        <w:trPr>
          <w:trHeight w:val="576"/>
        </w:trPr>
        <w:tc>
          <w:tcPr>
            <w:tcW w:w="3420" w:type="dxa"/>
            <w:vAlign w:val="center"/>
          </w:tcPr>
          <w:p w14:paraId="2359EF7A" w14:textId="77777777" w:rsidR="00D663B8" w:rsidRDefault="00115FA3" w:rsidP="001639E1">
            <w:r>
              <w:rPr>
                <w:position w:val="-34"/>
              </w:rPr>
              <w:object w:dxaOrig="1760" w:dyaOrig="820" w14:anchorId="71ECD33D">
                <v:shape id="_x0000_i1046" type="#_x0000_t75" style="width:88pt;height:41pt" o:ole="">
                  <v:imagedata r:id="rId47" o:title=""/>
                </v:shape>
                <o:OLEObject Type="Embed" ProgID="Equation.DSMT4" ShapeID="_x0000_i1046" DrawAspect="Content" ObjectID="_1373633146" r:id="rId48"/>
              </w:object>
            </w:r>
          </w:p>
        </w:tc>
        <w:tc>
          <w:tcPr>
            <w:tcW w:w="1620" w:type="dxa"/>
            <w:vAlign w:val="center"/>
          </w:tcPr>
          <w:p w14:paraId="4C44F10A" w14:textId="77777777" w:rsidR="00D663B8" w:rsidRDefault="00D663B8" w:rsidP="001639E1">
            <w:pPr>
              <w:rPr>
                <w:sz w:val="18"/>
              </w:rPr>
            </w:pPr>
            <w:r>
              <w:rPr>
                <w:sz w:val="18"/>
              </w:rPr>
              <w:t>R internalization</w:t>
            </w:r>
          </w:p>
        </w:tc>
        <w:tc>
          <w:tcPr>
            <w:tcW w:w="2250" w:type="dxa"/>
            <w:shd w:val="clear" w:color="auto" w:fill="FFFF99"/>
            <w:vAlign w:val="center"/>
          </w:tcPr>
          <w:p w14:paraId="39B98FFD" w14:textId="2B33F0C5" w:rsidR="00D663B8" w:rsidRDefault="000B1675" w:rsidP="00D663B8">
            <w:pPr>
              <w:jc w:val="center"/>
              <w:rPr>
                <w:sz w:val="18"/>
              </w:rPr>
            </w:pPr>
            <w:r>
              <w:rPr>
                <w:position w:val="-34"/>
              </w:rPr>
              <w:object w:dxaOrig="1760" w:dyaOrig="820" w14:anchorId="1097D0DA">
                <v:shape id="_x0000_i1071" type="#_x0000_t75" style="width:88pt;height:41pt" o:ole="">
                  <v:imagedata r:id="rId49" o:title=""/>
                </v:shape>
                <o:OLEObject Type="Embed" ProgID="Equation.3" ShapeID="_x0000_i1071" DrawAspect="Content" ObjectID="_1373633147" r:id="rId50"/>
              </w:object>
            </w:r>
          </w:p>
        </w:tc>
        <w:tc>
          <w:tcPr>
            <w:tcW w:w="2250" w:type="dxa"/>
            <w:vAlign w:val="center"/>
          </w:tcPr>
          <w:p w14:paraId="0BDFDEAF" w14:textId="3511E341" w:rsidR="00D663B8" w:rsidRDefault="00D663B8" w:rsidP="001639E1">
            <w:pPr>
              <w:rPr>
                <w:sz w:val="18"/>
              </w:rPr>
            </w:pPr>
            <w:r>
              <w:rPr>
                <w:sz w:val="18"/>
              </w:rPr>
              <w:t>Fit to G-protein deactivation rate</w:t>
            </w:r>
          </w:p>
        </w:tc>
        <w:tc>
          <w:tcPr>
            <w:tcW w:w="630" w:type="dxa"/>
            <w:vAlign w:val="center"/>
          </w:tcPr>
          <w:p w14:paraId="266E8F15"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0A8F2C55" w14:textId="77777777" w:rsidTr="00A634DE">
        <w:trPr>
          <w:trHeight w:val="576"/>
        </w:trPr>
        <w:tc>
          <w:tcPr>
            <w:tcW w:w="3420" w:type="dxa"/>
            <w:vAlign w:val="center"/>
          </w:tcPr>
          <w:p w14:paraId="4855AEE0" w14:textId="77777777" w:rsidR="00D663B8" w:rsidRDefault="00D663B8" w:rsidP="001639E1">
            <w:r>
              <w:rPr>
                <w:position w:val="-24"/>
              </w:rPr>
              <w:object w:dxaOrig="1620" w:dyaOrig="660" w14:anchorId="2570BBB4">
                <v:shape id="_x0000_i1048" type="#_x0000_t75" style="width:81pt;height:33pt" o:ole="">
                  <v:imagedata r:id="rId51" o:title=""/>
                </v:shape>
                <o:OLEObject Type="Embed" ProgID="Equation.DSMT4" ShapeID="_x0000_i1048" DrawAspect="Content" ObjectID="_1373633148" r:id="rId52"/>
              </w:object>
            </w:r>
          </w:p>
        </w:tc>
        <w:tc>
          <w:tcPr>
            <w:tcW w:w="1620" w:type="dxa"/>
            <w:vAlign w:val="center"/>
          </w:tcPr>
          <w:p w14:paraId="1A22A81C" w14:textId="77777777" w:rsidR="00D663B8" w:rsidRDefault="00D663B8" w:rsidP="001639E1">
            <w:pPr>
              <w:rPr>
                <w:sz w:val="18"/>
              </w:rPr>
            </w:pPr>
            <w:r>
              <w:rPr>
                <w:sz w:val="18"/>
              </w:rPr>
              <w:t>R synthesis</w:t>
            </w:r>
          </w:p>
        </w:tc>
        <w:tc>
          <w:tcPr>
            <w:tcW w:w="2250" w:type="dxa"/>
            <w:shd w:val="clear" w:color="auto" w:fill="FFFF99"/>
            <w:vAlign w:val="center"/>
          </w:tcPr>
          <w:p w14:paraId="08800D89" w14:textId="7814ED9C" w:rsidR="00D663B8" w:rsidRDefault="00115FA3" w:rsidP="00D663B8">
            <w:pPr>
              <w:jc w:val="center"/>
              <w:rPr>
                <w:sz w:val="18"/>
              </w:rPr>
            </w:pPr>
            <w:r>
              <w:rPr>
                <w:position w:val="-24"/>
              </w:rPr>
              <w:object w:dxaOrig="1620" w:dyaOrig="660" w14:anchorId="59E317CD">
                <v:shape id="_x0000_i1049" type="#_x0000_t75" style="width:81pt;height:33pt" o:ole="">
                  <v:imagedata r:id="rId53" o:title=""/>
                </v:shape>
                <o:OLEObject Type="Embed" ProgID="Equation.DSMT4" ShapeID="_x0000_i1049" DrawAspect="Content" ObjectID="_1373633149" r:id="rId54"/>
              </w:object>
            </w:r>
          </w:p>
        </w:tc>
        <w:tc>
          <w:tcPr>
            <w:tcW w:w="2250" w:type="dxa"/>
            <w:vAlign w:val="center"/>
          </w:tcPr>
          <w:p w14:paraId="3E9800C1" w14:textId="0A95BBD9" w:rsidR="00D663B8" w:rsidRDefault="00D663B8" w:rsidP="001639E1">
            <w:pPr>
              <w:rPr>
                <w:sz w:val="18"/>
              </w:rPr>
            </w:pPr>
            <w:r>
              <w:rPr>
                <w:sz w:val="18"/>
              </w:rPr>
              <w:t>Ensure steady-state receptor number of 10,000/cell</w:t>
            </w:r>
          </w:p>
        </w:tc>
        <w:tc>
          <w:tcPr>
            <w:tcW w:w="630" w:type="dxa"/>
            <w:vAlign w:val="center"/>
          </w:tcPr>
          <w:p w14:paraId="6861C9FF"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0C5A256B" w14:textId="77777777" w:rsidTr="00A634DE">
        <w:trPr>
          <w:trHeight w:val="576"/>
        </w:trPr>
        <w:tc>
          <w:tcPr>
            <w:tcW w:w="3420" w:type="dxa"/>
            <w:vAlign w:val="center"/>
          </w:tcPr>
          <w:p w14:paraId="31A4738D" w14:textId="77777777" w:rsidR="00D663B8" w:rsidRDefault="00D663B8" w:rsidP="001639E1">
            <w:r>
              <w:rPr>
                <w:position w:val="-12"/>
              </w:rPr>
              <w:object w:dxaOrig="2920" w:dyaOrig="380" w14:anchorId="70DDBBA2">
                <v:shape id="_x0000_i1050" type="#_x0000_t75" style="width:146pt;height:19pt" o:ole="">
                  <v:imagedata r:id="rId55" o:title=""/>
                </v:shape>
                <o:OLEObject Type="Embed" ProgID="Equation.DSMT4" ShapeID="_x0000_i1050" DrawAspect="Content" ObjectID="_1373633150" r:id="rId56"/>
              </w:object>
            </w:r>
          </w:p>
        </w:tc>
        <w:tc>
          <w:tcPr>
            <w:tcW w:w="1620" w:type="dxa"/>
            <w:vAlign w:val="center"/>
          </w:tcPr>
          <w:p w14:paraId="0CF1A452" w14:textId="77777777" w:rsidR="00D663B8" w:rsidRDefault="00D663B8" w:rsidP="001639E1">
            <w:pPr>
              <w:rPr>
                <w:sz w:val="18"/>
              </w:rPr>
            </w:pPr>
            <w:r>
              <w:rPr>
                <w:sz w:val="18"/>
              </w:rPr>
              <w:t>G-protein activation</w:t>
            </w:r>
          </w:p>
        </w:tc>
        <w:tc>
          <w:tcPr>
            <w:tcW w:w="2250" w:type="dxa"/>
            <w:shd w:val="clear" w:color="auto" w:fill="FFFF99"/>
            <w:vAlign w:val="center"/>
          </w:tcPr>
          <w:p w14:paraId="508EE9B8" w14:textId="4C34F85D" w:rsidR="00D663B8" w:rsidRDefault="00115FA3" w:rsidP="00D663B8">
            <w:pPr>
              <w:jc w:val="center"/>
              <w:rPr>
                <w:sz w:val="18"/>
              </w:rPr>
            </w:pPr>
            <w:r>
              <w:rPr>
                <w:position w:val="-12"/>
              </w:rPr>
              <w:object w:dxaOrig="2920" w:dyaOrig="380" w14:anchorId="5DF56E44">
                <v:shape id="_x0000_i1051" type="#_x0000_t75" style="width:101pt;height:13pt" o:ole="">
                  <v:imagedata r:id="rId57" o:title=""/>
                </v:shape>
                <o:OLEObject Type="Embed" ProgID="Equation.DSMT4" ShapeID="_x0000_i1051" DrawAspect="Content" ObjectID="_1373633151" r:id="rId58"/>
              </w:object>
            </w:r>
          </w:p>
        </w:tc>
        <w:tc>
          <w:tcPr>
            <w:tcW w:w="2250" w:type="dxa"/>
            <w:vAlign w:val="center"/>
          </w:tcPr>
          <w:p w14:paraId="2D3984D4" w14:textId="12ADF9C5" w:rsidR="00D663B8" w:rsidRDefault="00D663B8" w:rsidP="001639E1">
            <w:pPr>
              <w:rPr>
                <w:sz w:val="18"/>
              </w:rPr>
            </w:pPr>
            <w:r>
              <w:rPr>
                <w:sz w:val="18"/>
              </w:rPr>
              <w:t>Fit to G-protein activation and dose-response data</w:t>
            </w:r>
          </w:p>
        </w:tc>
        <w:tc>
          <w:tcPr>
            <w:tcW w:w="630" w:type="dxa"/>
            <w:vAlign w:val="center"/>
          </w:tcPr>
          <w:p w14:paraId="12A984D9"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1B995CA4" w14:textId="77777777" w:rsidTr="00A634DE">
        <w:trPr>
          <w:trHeight w:val="576"/>
        </w:trPr>
        <w:tc>
          <w:tcPr>
            <w:tcW w:w="3420" w:type="dxa"/>
            <w:vAlign w:val="center"/>
          </w:tcPr>
          <w:p w14:paraId="795A3044" w14:textId="77777777" w:rsidR="00D663B8" w:rsidRDefault="00D663B8" w:rsidP="001639E1">
            <w:r>
              <w:rPr>
                <w:position w:val="-12"/>
              </w:rPr>
              <w:object w:dxaOrig="1219" w:dyaOrig="380" w14:anchorId="05742E7D">
                <v:shape id="_x0000_i1052" type="#_x0000_t75" style="width:61pt;height:19pt" o:ole="">
                  <v:imagedata r:id="rId59" o:title=""/>
                </v:shape>
                <o:OLEObject Type="Embed" ProgID="Equation.DSMT4" ShapeID="_x0000_i1052" DrawAspect="Content" ObjectID="_1373633152" r:id="rId60"/>
              </w:object>
            </w:r>
          </w:p>
        </w:tc>
        <w:tc>
          <w:tcPr>
            <w:tcW w:w="1620" w:type="dxa"/>
            <w:vAlign w:val="center"/>
          </w:tcPr>
          <w:p w14:paraId="13FA9BF7" w14:textId="77777777" w:rsidR="00D663B8" w:rsidRDefault="00D663B8" w:rsidP="001639E1">
            <w:pPr>
              <w:rPr>
                <w:sz w:val="18"/>
              </w:rPr>
            </w:pPr>
            <w:r>
              <w:rPr>
                <w:sz w:val="18"/>
              </w:rPr>
              <w:t>G-protein deactivation</w:t>
            </w:r>
          </w:p>
        </w:tc>
        <w:tc>
          <w:tcPr>
            <w:tcW w:w="2250" w:type="dxa"/>
            <w:shd w:val="clear" w:color="auto" w:fill="FFFF99"/>
            <w:vAlign w:val="center"/>
          </w:tcPr>
          <w:p w14:paraId="1249160D" w14:textId="7A6AEF07" w:rsidR="00D663B8" w:rsidRDefault="00115FA3" w:rsidP="00D663B8">
            <w:pPr>
              <w:jc w:val="center"/>
              <w:rPr>
                <w:sz w:val="18"/>
              </w:rPr>
            </w:pPr>
            <w:r>
              <w:rPr>
                <w:position w:val="-12"/>
              </w:rPr>
              <w:object w:dxaOrig="1219" w:dyaOrig="380" w14:anchorId="3477FE7E">
                <v:shape id="_x0000_i1053" type="#_x0000_t75" style="width:61pt;height:19pt" o:ole="">
                  <v:imagedata r:id="rId61" o:title=""/>
                </v:shape>
                <o:OLEObject Type="Embed" ProgID="Equation.DSMT4" ShapeID="_x0000_i1053" DrawAspect="Content" ObjectID="_1373633153" r:id="rId62"/>
              </w:object>
            </w:r>
          </w:p>
        </w:tc>
        <w:tc>
          <w:tcPr>
            <w:tcW w:w="2250" w:type="dxa"/>
            <w:vAlign w:val="center"/>
          </w:tcPr>
          <w:p w14:paraId="103DFE91" w14:textId="1EAAC04B" w:rsidR="00D663B8" w:rsidRDefault="00D663B8" w:rsidP="001639E1">
            <w:pPr>
              <w:rPr>
                <w:sz w:val="18"/>
              </w:rPr>
            </w:pPr>
            <w:r>
              <w:rPr>
                <w:sz w:val="18"/>
              </w:rPr>
              <w:t>Fit to G-protein activation and dose-response data</w:t>
            </w:r>
          </w:p>
        </w:tc>
        <w:tc>
          <w:tcPr>
            <w:tcW w:w="630" w:type="dxa"/>
            <w:vAlign w:val="center"/>
          </w:tcPr>
          <w:p w14:paraId="355BBE1E"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D663B8" w14:paraId="0232249A" w14:textId="77777777" w:rsidTr="00A634DE">
        <w:trPr>
          <w:trHeight w:val="576"/>
        </w:trPr>
        <w:tc>
          <w:tcPr>
            <w:tcW w:w="3420" w:type="dxa"/>
            <w:vAlign w:val="center"/>
          </w:tcPr>
          <w:p w14:paraId="6583CDF3" w14:textId="77777777" w:rsidR="00D663B8" w:rsidRDefault="00D663B8" w:rsidP="001639E1">
            <w:r>
              <w:rPr>
                <w:position w:val="-12"/>
              </w:rPr>
              <w:object w:dxaOrig="2320" w:dyaOrig="380" w14:anchorId="552835F8">
                <v:shape id="_x0000_i1054" type="#_x0000_t75" style="width:116pt;height:19pt" o:ole="">
                  <v:imagedata r:id="rId63" o:title=""/>
                </v:shape>
                <o:OLEObject Type="Embed" ProgID="Equation.DSMT4" ShapeID="_x0000_i1054" DrawAspect="Content" ObjectID="_1373633154" r:id="rId64"/>
              </w:object>
            </w:r>
          </w:p>
        </w:tc>
        <w:tc>
          <w:tcPr>
            <w:tcW w:w="1620" w:type="dxa"/>
            <w:vAlign w:val="center"/>
          </w:tcPr>
          <w:p w14:paraId="0C80E355" w14:textId="77777777" w:rsidR="00D663B8" w:rsidRDefault="00D663B8" w:rsidP="001639E1">
            <w:pPr>
              <w:rPr>
                <w:sz w:val="18"/>
              </w:rPr>
            </w:pPr>
            <w:proofErr w:type="spellStart"/>
            <w:r>
              <w:rPr>
                <w:sz w:val="18"/>
              </w:rPr>
              <w:t>Heterotrimer</w:t>
            </w:r>
            <w:proofErr w:type="spellEnd"/>
            <w:r>
              <w:rPr>
                <w:sz w:val="18"/>
              </w:rPr>
              <w:t xml:space="preserve"> association</w:t>
            </w:r>
          </w:p>
        </w:tc>
        <w:tc>
          <w:tcPr>
            <w:tcW w:w="2250" w:type="dxa"/>
            <w:shd w:val="clear" w:color="auto" w:fill="FFFF99"/>
            <w:vAlign w:val="center"/>
          </w:tcPr>
          <w:p w14:paraId="57999F77" w14:textId="3DF49A8A" w:rsidR="00D663B8" w:rsidRDefault="00115FA3" w:rsidP="00D663B8">
            <w:pPr>
              <w:jc w:val="center"/>
              <w:rPr>
                <w:sz w:val="18"/>
              </w:rPr>
            </w:pPr>
            <w:r>
              <w:rPr>
                <w:position w:val="-12"/>
              </w:rPr>
              <w:object w:dxaOrig="2320" w:dyaOrig="380" w14:anchorId="4A35DB04">
                <v:shape id="_x0000_i1055" type="#_x0000_t75" style="width:101pt;height:17pt" o:ole="">
                  <v:imagedata r:id="rId65" o:title=""/>
                </v:shape>
                <o:OLEObject Type="Embed" ProgID="Equation.DSMT4" ShapeID="_x0000_i1055" DrawAspect="Content" ObjectID="_1373633155" r:id="rId66"/>
              </w:object>
            </w:r>
          </w:p>
        </w:tc>
        <w:tc>
          <w:tcPr>
            <w:tcW w:w="2250" w:type="dxa"/>
            <w:vAlign w:val="center"/>
          </w:tcPr>
          <w:p w14:paraId="479DF79D" w14:textId="66EC1C9D" w:rsidR="00D663B8" w:rsidRDefault="00D663B8" w:rsidP="001639E1">
            <w:pPr>
              <w:rPr>
                <w:sz w:val="18"/>
              </w:rPr>
            </w:pPr>
            <w:r>
              <w:rPr>
                <w:sz w:val="18"/>
              </w:rPr>
              <w:t>Estimate (not rate-limiting)</w:t>
            </w:r>
          </w:p>
        </w:tc>
        <w:tc>
          <w:tcPr>
            <w:tcW w:w="630" w:type="dxa"/>
            <w:vAlign w:val="center"/>
          </w:tcPr>
          <w:p w14:paraId="123123AB" w14:textId="77777777" w:rsidR="00D663B8" w:rsidRDefault="00D663B8" w:rsidP="001639E1">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p>
        </w:tc>
      </w:tr>
      <w:tr w:rsidR="0026499B" w14:paraId="5ED9CBA7" w14:textId="77777777" w:rsidTr="00A634DE">
        <w:trPr>
          <w:trHeight w:hRule="exact" w:val="199"/>
        </w:trPr>
        <w:tc>
          <w:tcPr>
            <w:tcW w:w="3420" w:type="dxa"/>
            <w:shd w:val="clear" w:color="auto" w:fill="99CC00"/>
            <w:vAlign w:val="center"/>
          </w:tcPr>
          <w:p w14:paraId="074D72F0" w14:textId="77777777" w:rsidR="0026499B" w:rsidRDefault="0026499B" w:rsidP="00510893">
            <w:pPr>
              <w:rPr>
                <w:position w:val="-12"/>
              </w:rPr>
            </w:pPr>
          </w:p>
        </w:tc>
        <w:tc>
          <w:tcPr>
            <w:tcW w:w="1620" w:type="dxa"/>
            <w:shd w:val="clear" w:color="auto" w:fill="99CC00"/>
            <w:vAlign w:val="center"/>
          </w:tcPr>
          <w:p w14:paraId="413F0574" w14:textId="77777777" w:rsidR="0026499B" w:rsidRDefault="0026499B" w:rsidP="00510893">
            <w:pPr>
              <w:rPr>
                <w:sz w:val="18"/>
              </w:rPr>
            </w:pPr>
          </w:p>
        </w:tc>
        <w:tc>
          <w:tcPr>
            <w:tcW w:w="2250" w:type="dxa"/>
            <w:shd w:val="clear" w:color="auto" w:fill="FFFF99"/>
            <w:vAlign w:val="center"/>
          </w:tcPr>
          <w:p w14:paraId="29C109AF" w14:textId="77777777" w:rsidR="0026499B" w:rsidRDefault="0026499B" w:rsidP="00510893">
            <w:pPr>
              <w:jc w:val="center"/>
              <w:rPr>
                <w:sz w:val="18"/>
              </w:rPr>
            </w:pPr>
          </w:p>
        </w:tc>
        <w:tc>
          <w:tcPr>
            <w:tcW w:w="2250" w:type="dxa"/>
            <w:shd w:val="clear" w:color="auto" w:fill="99CC00"/>
            <w:vAlign w:val="center"/>
          </w:tcPr>
          <w:p w14:paraId="6D9D508B" w14:textId="77777777" w:rsidR="0026499B" w:rsidRDefault="0026499B" w:rsidP="00510893">
            <w:pPr>
              <w:rPr>
                <w:sz w:val="18"/>
              </w:rPr>
            </w:pPr>
          </w:p>
        </w:tc>
        <w:tc>
          <w:tcPr>
            <w:tcW w:w="630" w:type="dxa"/>
            <w:shd w:val="clear" w:color="auto" w:fill="99CC00"/>
            <w:vAlign w:val="center"/>
          </w:tcPr>
          <w:p w14:paraId="4727D9C2" w14:textId="77777777" w:rsidR="0026499B" w:rsidRDefault="0026499B" w:rsidP="00510893"/>
        </w:tc>
      </w:tr>
      <w:tr w:rsidR="00D663B8" w14:paraId="1379C2FD" w14:textId="77777777" w:rsidTr="00A634DE">
        <w:trPr>
          <w:trHeight w:val="576"/>
        </w:trPr>
        <w:tc>
          <w:tcPr>
            <w:tcW w:w="3420" w:type="dxa"/>
            <w:vAlign w:val="center"/>
          </w:tcPr>
          <w:p w14:paraId="42740508" w14:textId="77777777" w:rsidR="00D663B8" w:rsidRDefault="00D663B8" w:rsidP="001639E1">
            <w:r>
              <w:rPr>
                <w:position w:val="-12"/>
              </w:rPr>
              <w:object w:dxaOrig="1400" w:dyaOrig="380" w14:anchorId="02AB4CA8">
                <v:shape id="_x0000_i1056" type="#_x0000_t75" style="width:70pt;height:19pt" o:ole="">
                  <v:imagedata r:id="rId67" o:title=""/>
                </v:shape>
                <o:OLEObject Type="Embed" ProgID="Equation.DSMT4" ShapeID="_x0000_i1056" DrawAspect="Content" ObjectID="_1373633156" r:id="rId68"/>
              </w:object>
            </w:r>
          </w:p>
        </w:tc>
        <w:tc>
          <w:tcPr>
            <w:tcW w:w="1620" w:type="dxa"/>
            <w:vAlign w:val="center"/>
          </w:tcPr>
          <w:p w14:paraId="77F1ED8D" w14:textId="77777777" w:rsidR="00D663B8" w:rsidRDefault="00D663B8" w:rsidP="001639E1">
            <w:pPr>
              <w:rPr>
                <w:sz w:val="18"/>
              </w:rPr>
            </w:pPr>
            <w:r>
              <w:rPr>
                <w:sz w:val="18"/>
              </w:rPr>
              <w:t>Cdc42 deactivation</w:t>
            </w:r>
          </w:p>
        </w:tc>
        <w:tc>
          <w:tcPr>
            <w:tcW w:w="2250" w:type="dxa"/>
            <w:shd w:val="clear" w:color="auto" w:fill="FFFF99"/>
            <w:vAlign w:val="center"/>
          </w:tcPr>
          <w:p w14:paraId="27CE1D75" w14:textId="241F32DA" w:rsidR="00D663B8" w:rsidRDefault="00F74DF9" w:rsidP="00D663B8">
            <w:pPr>
              <w:jc w:val="center"/>
              <w:rPr>
                <w:sz w:val="18"/>
              </w:rPr>
            </w:pPr>
            <w:r>
              <w:rPr>
                <w:sz w:val="18"/>
              </w:rPr>
              <w:t>0.02 – 2 s</w:t>
            </w:r>
            <w:r w:rsidRPr="00F74DF9">
              <w:rPr>
                <w:sz w:val="18"/>
                <w:szCs w:val="18"/>
                <w:vertAlign w:val="superscript"/>
              </w:rPr>
              <w:t>-1</w:t>
            </w:r>
          </w:p>
        </w:tc>
        <w:tc>
          <w:tcPr>
            <w:tcW w:w="2250" w:type="dxa"/>
            <w:vAlign w:val="center"/>
          </w:tcPr>
          <w:p w14:paraId="17333EC6" w14:textId="46319462" w:rsidR="00D663B8" w:rsidRDefault="00D663B8" w:rsidP="001639E1">
            <w:pPr>
              <w:rPr>
                <w:sz w:val="18"/>
              </w:rPr>
            </w:pPr>
            <w:r>
              <w:rPr>
                <w:sz w:val="18"/>
              </w:rPr>
              <w:t>From literature</w:t>
            </w:r>
            <w:proofErr w:type="gramStart"/>
            <w:r>
              <w:rPr>
                <w:sz w:val="18"/>
              </w:rPr>
              <w:t>;</w:t>
            </w:r>
            <w:proofErr w:type="gramEnd"/>
            <w:r>
              <w:rPr>
                <w:sz w:val="18"/>
              </w:rPr>
              <w:t xml:space="preserve"> 10 fold-slower than </w:t>
            </w:r>
            <w:proofErr w:type="spellStart"/>
            <w:r>
              <w:rPr>
                <w:sz w:val="18"/>
              </w:rPr>
              <w:t>heterotrimeric</w:t>
            </w:r>
            <w:proofErr w:type="spellEnd"/>
            <w:r>
              <w:rPr>
                <w:sz w:val="18"/>
              </w:rPr>
              <w:t xml:space="preserve"> G-protein. Consistent with polarization time-course and </w:t>
            </w:r>
            <w:r>
              <w:rPr>
                <w:i/>
                <w:iCs/>
                <w:sz w:val="18"/>
              </w:rPr>
              <w:t>bni1</w:t>
            </w:r>
            <w:r>
              <w:rPr>
                <w:rFonts w:ascii="Symbol" w:hAnsi="Symbol"/>
                <w:i/>
                <w:iCs/>
                <w:sz w:val="18"/>
              </w:rPr>
              <w:t></w:t>
            </w:r>
            <w:r>
              <w:rPr>
                <w:sz w:val="18"/>
              </w:rPr>
              <w:t xml:space="preserve"> data</w:t>
            </w:r>
          </w:p>
        </w:tc>
        <w:tc>
          <w:tcPr>
            <w:tcW w:w="630" w:type="dxa"/>
            <w:vAlign w:val="center"/>
          </w:tcPr>
          <w:p w14:paraId="23FBF1D8" w14:textId="77777777" w:rsidR="00D663B8" w:rsidRDefault="00D663B8" w:rsidP="001639E1">
            <w:r>
              <w:fldChar w:fldCharType="begin"/>
            </w:r>
            <w:r>
              <w:instrText xml:space="preserve"> ADDIN EN.CITE &lt;EndNote&gt;&lt;Cite&gt;&lt;Author&gt;Leonard&lt;/Author&gt;&lt;Year&gt;1994&lt;/Year&gt;&lt;RecNum&gt;707&lt;/RecNum&gt;&lt;record&gt;&lt;rec-number&gt;707&lt;/rec-number&gt;&lt;foreign-keys&gt;&lt;key app="EN" db-id="dxx20xxe19t0soe92075s5vgtdawt9zrxsw0"&gt;707&lt;/key&gt;&lt;/foreign-keys&gt;&lt;ref-type name="Journal Article"&gt;17&lt;/ref-type&gt;&lt;contributors&gt;&lt;authors&gt;&lt;author&gt;D.A. Leonard&lt;/author&gt;&lt;author&gt;T. Evans&lt;/author&gt;&lt;author&gt;M. Hart&lt;/author&gt;&lt;author&gt;R. A. Cerione&lt;/author&gt;&lt;author&gt;D. Manor&lt;/author&gt;&lt;/authors&gt;&lt;/contributors&gt;&lt;titles&gt;&lt;title&gt;Investigation of the GTP-binding/GTPase cycle of Cdc42Hs using fluorescence spectroscopy&lt;/title&gt;&lt;secondary-title&gt;Biochemistry&lt;/secondary-title&gt;&lt;/titles&gt;&lt;periodical&gt;&lt;full-title&gt;Biochemistry&lt;/full-title&gt;&lt;/periodical&gt;&lt;pages&gt;12323-12328&lt;/pages&gt;&lt;volume&gt;33&lt;/volume&gt;&lt;dates&gt;&lt;year&gt;1994&lt;/year&gt;&lt;/dates&gt;&lt;urls&gt;&lt;/urls&gt;&lt;/record&gt;&lt;/Cite&gt;&lt;/EndNote&gt;</w:instrText>
            </w:r>
            <w:r>
              <w:fldChar w:fldCharType="separate"/>
            </w:r>
            <w:r>
              <w:t>[3]</w:t>
            </w:r>
            <w:r>
              <w:fldChar w:fldCharType="end"/>
            </w:r>
          </w:p>
        </w:tc>
      </w:tr>
      <w:tr w:rsidR="00D663B8" w14:paraId="385068EA" w14:textId="77777777" w:rsidTr="00A634DE">
        <w:trPr>
          <w:trHeight w:val="576"/>
        </w:trPr>
        <w:tc>
          <w:tcPr>
            <w:tcW w:w="3420" w:type="dxa"/>
            <w:vAlign w:val="center"/>
          </w:tcPr>
          <w:p w14:paraId="413A1D61" w14:textId="77777777" w:rsidR="00D663B8" w:rsidRDefault="00D663B8" w:rsidP="001639E1">
            <w:r>
              <w:rPr>
                <w:position w:val="-12"/>
              </w:rPr>
              <w:object w:dxaOrig="2920" w:dyaOrig="380" w14:anchorId="00A8692E">
                <v:shape id="_x0000_i1057" type="#_x0000_t75" style="width:146pt;height:19pt" o:ole="">
                  <v:imagedata r:id="rId69" o:title=""/>
                </v:shape>
                <o:OLEObject Type="Embed" ProgID="Equation.DSMT4" ShapeID="_x0000_i1057" DrawAspect="Content" ObjectID="_1373633157" r:id="rId70"/>
              </w:object>
            </w:r>
          </w:p>
        </w:tc>
        <w:tc>
          <w:tcPr>
            <w:tcW w:w="1620" w:type="dxa"/>
            <w:vAlign w:val="center"/>
          </w:tcPr>
          <w:p w14:paraId="6D85F84A" w14:textId="77777777" w:rsidR="00D663B8" w:rsidRDefault="00D663B8" w:rsidP="001639E1">
            <w:pPr>
              <w:rPr>
                <w:sz w:val="18"/>
              </w:rPr>
            </w:pPr>
            <w:r>
              <w:rPr>
                <w:sz w:val="18"/>
              </w:rPr>
              <w:t>Cdc42 activation</w:t>
            </w:r>
          </w:p>
        </w:tc>
        <w:tc>
          <w:tcPr>
            <w:tcW w:w="2250" w:type="dxa"/>
            <w:shd w:val="clear" w:color="auto" w:fill="FFFF99"/>
            <w:vAlign w:val="center"/>
          </w:tcPr>
          <w:p w14:paraId="028C5315" w14:textId="4DC4D4FD" w:rsidR="00D663B8" w:rsidRDefault="00DF1916" w:rsidP="00D663B8">
            <w:pPr>
              <w:jc w:val="center"/>
              <w:rPr>
                <w:sz w:val="18"/>
              </w:rPr>
            </w:pPr>
            <w:r>
              <w:rPr>
                <w:sz w:val="18"/>
              </w:rPr>
              <w:t>1e-3 – 1e-5</w:t>
            </w:r>
          </w:p>
        </w:tc>
        <w:tc>
          <w:tcPr>
            <w:tcW w:w="2250" w:type="dxa"/>
            <w:vAlign w:val="center"/>
          </w:tcPr>
          <w:p w14:paraId="479317DB" w14:textId="2B66D397" w:rsidR="00D663B8" w:rsidRDefault="00D663B8" w:rsidP="001639E1">
            <w:pPr>
              <w:rPr>
                <w:sz w:val="18"/>
              </w:rPr>
            </w:pPr>
            <w:r>
              <w:rPr>
                <w:sz w:val="18"/>
              </w:rPr>
              <w:t>To achieve proper steady-state levels of active Cdc42</w:t>
            </w:r>
          </w:p>
        </w:tc>
        <w:tc>
          <w:tcPr>
            <w:tcW w:w="630" w:type="dxa"/>
            <w:vAlign w:val="center"/>
          </w:tcPr>
          <w:p w14:paraId="710718D4" w14:textId="77777777" w:rsidR="00D663B8" w:rsidRDefault="00D663B8" w:rsidP="001639E1">
            <w:r>
              <w:fldChar w:fldCharType="begin"/>
            </w:r>
            <w:r>
              <w:instrText xml:space="preserve"> ADDIN EN.CITE &lt;EndNote&gt;&lt;Cite&gt;&lt;Author&gt;Leonard&lt;/Author&gt;&lt;Year&gt;1994&lt;/Year&gt;&lt;RecNum&gt;707&lt;/RecNum&gt;&lt;record&gt;&lt;rec-number&gt;707&lt;/rec-number&gt;&lt;foreign-keys&gt;&lt;key app="EN" db-id="dxx20xxe19t0soe92075s5vgtdawt9zrxsw0"&gt;707&lt;/key&gt;&lt;/foreign-keys&gt;&lt;ref-type name="Journal Article"&gt;17&lt;/ref-type&gt;&lt;contributors&gt;&lt;authors&gt;&lt;author&gt;D.A. Leonard&lt;/author&gt;&lt;author&gt;T. Evans&lt;/author&gt;&lt;author&gt;M. Hart&lt;/author&gt;&lt;author&gt;R. A. Cerione&lt;/author&gt;&lt;author&gt;D. Manor&lt;/author&gt;&lt;/authors&gt;&lt;/contributors&gt;&lt;titles&gt;&lt;title&gt;Investigation of the GTP-binding/GTPase cycle of Cdc42Hs using fluorescence spectroscopy&lt;/title&gt;&lt;secondary-title&gt;Biochemistry&lt;/secondary-title&gt;&lt;/titles&gt;&lt;periodical&gt;&lt;full-title&gt;Biochemistry&lt;/full-title&gt;&lt;/periodical&gt;&lt;pages&gt;12323-12328&lt;/pages&gt;&lt;volume&gt;33&lt;/volume&gt;&lt;dates&gt;&lt;year&gt;1994&lt;/year&gt;&lt;/dates&gt;&lt;urls&gt;&lt;/urls&gt;&lt;/record&gt;&lt;/Cite&gt;&lt;/EndNote&gt;</w:instrText>
            </w:r>
            <w:r>
              <w:fldChar w:fldCharType="separate"/>
            </w:r>
            <w:r>
              <w:t>[3]</w:t>
            </w:r>
            <w:r>
              <w:fldChar w:fldCharType="end"/>
            </w:r>
          </w:p>
        </w:tc>
      </w:tr>
      <w:tr w:rsidR="00D663B8" w14:paraId="283101FC" w14:textId="77777777" w:rsidTr="00A634DE">
        <w:trPr>
          <w:trHeight w:val="576"/>
        </w:trPr>
        <w:tc>
          <w:tcPr>
            <w:tcW w:w="3420" w:type="dxa"/>
            <w:vAlign w:val="center"/>
          </w:tcPr>
          <w:p w14:paraId="7FD5A20F" w14:textId="77777777" w:rsidR="00D663B8" w:rsidRDefault="00D663B8" w:rsidP="001639E1">
            <w:r>
              <w:rPr>
                <w:position w:val="-24"/>
              </w:rPr>
              <w:object w:dxaOrig="2140" w:dyaOrig="620" w14:anchorId="57D7BA44">
                <v:shape id="_x0000_i1058" type="#_x0000_t75" style="width:107pt;height:31pt" o:ole="">
                  <v:imagedata r:id="rId71" o:title=""/>
                </v:shape>
                <o:OLEObject Type="Embed" ProgID="Equation.DSMT4" ShapeID="_x0000_i1058" DrawAspect="Content" ObjectID="_1373633158" r:id="rId72"/>
              </w:object>
            </w:r>
          </w:p>
        </w:tc>
        <w:tc>
          <w:tcPr>
            <w:tcW w:w="1620" w:type="dxa"/>
            <w:vAlign w:val="center"/>
          </w:tcPr>
          <w:p w14:paraId="41B71D79" w14:textId="77777777" w:rsidR="00D663B8" w:rsidRDefault="00D663B8" w:rsidP="001639E1">
            <w:pPr>
              <w:rPr>
                <w:sz w:val="18"/>
              </w:rPr>
            </w:pPr>
            <w:r>
              <w:rPr>
                <w:sz w:val="18"/>
              </w:rPr>
              <w:t>G</w:t>
            </w:r>
            <w:r>
              <w:rPr>
                <w:rFonts w:ascii="Symbol" w:hAnsi="Symbol"/>
                <w:sz w:val="18"/>
              </w:rPr>
              <w:t></w:t>
            </w:r>
            <w:r>
              <w:rPr>
                <w:rFonts w:ascii="Symbol" w:hAnsi="Symbol"/>
                <w:sz w:val="18"/>
              </w:rPr>
              <w:t></w:t>
            </w:r>
            <w:r>
              <w:rPr>
                <w:sz w:val="18"/>
              </w:rPr>
              <w:t xml:space="preserve"> recruitment of Cdc24</w:t>
            </w:r>
          </w:p>
        </w:tc>
        <w:tc>
          <w:tcPr>
            <w:tcW w:w="2250" w:type="dxa"/>
            <w:shd w:val="clear" w:color="auto" w:fill="FFFF99"/>
            <w:vAlign w:val="center"/>
          </w:tcPr>
          <w:p w14:paraId="4FD0653E" w14:textId="4698F3AE" w:rsidR="00D663B8" w:rsidRDefault="007A4B5A" w:rsidP="00D663B8">
            <w:pPr>
              <w:jc w:val="center"/>
              <w:rPr>
                <w:sz w:val="18"/>
              </w:rPr>
            </w:pPr>
            <w:r>
              <w:rPr>
                <w:sz w:val="18"/>
              </w:rPr>
              <w:t>0.004 - 0.4</w:t>
            </w:r>
          </w:p>
        </w:tc>
        <w:tc>
          <w:tcPr>
            <w:tcW w:w="2250" w:type="dxa"/>
            <w:vAlign w:val="center"/>
          </w:tcPr>
          <w:p w14:paraId="28F286E5" w14:textId="22A71DFF" w:rsidR="00D663B8" w:rsidRDefault="00D663B8" w:rsidP="001639E1">
            <w:pPr>
              <w:rPr>
                <w:sz w:val="18"/>
              </w:rPr>
            </w:pPr>
            <w:r>
              <w:rPr>
                <w:sz w:val="18"/>
              </w:rPr>
              <w:t xml:space="preserve">Equivalent of </w:t>
            </w:r>
            <w:r>
              <w:rPr>
                <w:i/>
                <w:iCs/>
                <w:sz w:val="18"/>
              </w:rPr>
              <w:t>k</w:t>
            </w:r>
            <w:r>
              <w:rPr>
                <w:i/>
                <w:iCs/>
                <w:sz w:val="18"/>
                <w:vertAlign w:val="subscript"/>
              </w:rPr>
              <w:t>20</w:t>
            </w:r>
            <w:r>
              <w:rPr>
                <w:sz w:val="18"/>
              </w:rPr>
              <w:t xml:space="preserve"> in two-stage generic model; fit to produce proper polarization</w:t>
            </w:r>
          </w:p>
        </w:tc>
        <w:tc>
          <w:tcPr>
            <w:tcW w:w="630" w:type="dxa"/>
            <w:vAlign w:val="center"/>
          </w:tcPr>
          <w:p w14:paraId="7B2DD428" w14:textId="77777777" w:rsidR="00D663B8" w:rsidRDefault="00D663B8" w:rsidP="001639E1"/>
        </w:tc>
      </w:tr>
      <w:tr w:rsidR="00D663B8" w14:paraId="5B2AA73A" w14:textId="77777777" w:rsidTr="00A634DE">
        <w:trPr>
          <w:trHeight w:val="576"/>
        </w:trPr>
        <w:tc>
          <w:tcPr>
            <w:tcW w:w="3420" w:type="dxa"/>
            <w:vAlign w:val="center"/>
          </w:tcPr>
          <w:p w14:paraId="7B25F955" w14:textId="77777777" w:rsidR="00D663B8" w:rsidRDefault="00D663B8" w:rsidP="001639E1">
            <w:r>
              <w:rPr>
                <w:position w:val="-12"/>
              </w:rPr>
              <w:object w:dxaOrig="3140" w:dyaOrig="380" w14:anchorId="0A11A827">
                <v:shape id="_x0000_i1059" type="#_x0000_t75" style="width:157pt;height:19pt" o:ole="">
                  <v:imagedata r:id="rId73" o:title=""/>
                </v:shape>
                <o:OLEObject Type="Embed" ProgID="Equation.DSMT4" ShapeID="_x0000_i1059" DrawAspect="Content" ObjectID="_1373633159" r:id="rId74"/>
              </w:object>
            </w:r>
          </w:p>
        </w:tc>
        <w:tc>
          <w:tcPr>
            <w:tcW w:w="1620" w:type="dxa"/>
            <w:vAlign w:val="center"/>
          </w:tcPr>
          <w:p w14:paraId="7ADB3B72" w14:textId="77777777" w:rsidR="00D663B8" w:rsidRDefault="00D663B8" w:rsidP="001639E1">
            <w:pPr>
              <w:rPr>
                <w:sz w:val="18"/>
              </w:rPr>
            </w:pPr>
            <w:r>
              <w:rPr>
                <w:sz w:val="18"/>
              </w:rPr>
              <w:t>Bem1 recruitment of Cdc24</w:t>
            </w:r>
          </w:p>
        </w:tc>
        <w:tc>
          <w:tcPr>
            <w:tcW w:w="2250" w:type="dxa"/>
            <w:shd w:val="clear" w:color="auto" w:fill="FFFF99"/>
            <w:vAlign w:val="center"/>
          </w:tcPr>
          <w:p w14:paraId="1BDF0043" w14:textId="2F159D59" w:rsidR="00D663B8" w:rsidRDefault="007A4B5A" w:rsidP="00D663B8">
            <w:pPr>
              <w:jc w:val="center"/>
              <w:rPr>
                <w:sz w:val="18"/>
              </w:rPr>
            </w:pPr>
            <w:r>
              <w:rPr>
                <w:sz w:val="18"/>
              </w:rPr>
              <w:t>3.3e-2 – 3.3e-4</w:t>
            </w:r>
          </w:p>
        </w:tc>
        <w:tc>
          <w:tcPr>
            <w:tcW w:w="2250" w:type="dxa"/>
            <w:vAlign w:val="center"/>
          </w:tcPr>
          <w:p w14:paraId="47847123" w14:textId="4862FDBC" w:rsidR="00D663B8" w:rsidRDefault="00D663B8" w:rsidP="001639E1">
            <w:pPr>
              <w:rPr>
                <w:sz w:val="18"/>
              </w:rPr>
            </w:pPr>
            <w:r>
              <w:rPr>
                <w:sz w:val="18"/>
              </w:rPr>
              <w:t xml:space="preserve">Equivalent of </w:t>
            </w:r>
            <w:r>
              <w:rPr>
                <w:i/>
                <w:iCs/>
                <w:sz w:val="18"/>
              </w:rPr>
              <w:t>k</w:t>
            </w:r>
            <w:r>
              <w:rPr>
                <w:i/>
                <w:iCs/>
                <w:sz w:val="18"/>
                <w:vertAlign w:val="subscript"/>
              </w:rPr>
              <w:t>21</w:t>
            </w:r>
            <w:r>
              <w:rPr>
                <w:sz w:val="18"/>
              </w:rPr>
              <w:t xml:space="preserve"> in two-stage generic model</w:t>
            </w:r>
          </w:p>
        </w:tc>
        <w:tc>
          <w:tcPr>
            <w:tcW w:w="630" w:type="dxa"/>
            <w:vAlign w:val="center"/>
          </w:tcPr>
          <w:p w14:paraId="3EF514C5" w14:textId="77777777" w:rsidR="00D663B8" w:rsidRDefault="00D663B8" w:rsidP="001639E1"/>
        </w:tc>
      </w:tr>
      <w:tr w:rsidR="00D663B8" w14:paraId="78E4F083" w14:textId="77777777" w:rsidTr="00A634DE">
        <w:trPr>
          <w:trHeight w:val="576"/>
        </w:trPr>
        <w:tc>
          <w:tcPr>
            <w:tcW w:w="3420" w:type="dxa"/>
            <w:vAlign w:val="center"/>
          </w:tcPr>
          <w:p w14:paraId="0E5E37DC" w14:textId="77777777" w:rsidR="00D663B8" w:rsidRDefault="00D663B8" w:rsidP="001639E1">
            <w:r>
              <w:rPr>
                <w:position w:val="-12"/>
              </w:rPr>
              <w:object w:dxaOrig="1140" w:dyaOrig="380" w14:anchorId="626CA4A7">
                <v:shape id="_x0000_i1060" type="#_x0000_t75" style="width:57pt;height:19pt" o:ole="">
                  <v:imagedata r:id="rId75" o:title=""/>
                </v:shape>
                <o:OLEObject Type="Embed" ProgID="Equation.DSMT4" ShapeID="_x0000_i1060" DrawAspect="Content" ObjectID="_1373633160" r:id="rId76"/>
              </w:object>
            </w:r>
          </w:p>
        </w:tc>
        <w:tc>
          <w:tcPr>
            <w:tcW w:w="1620" w:type="dxa"/>
            <w:vAlign w:val="center"/>
          </w:tcPr>
          <w:p w14:paraId="4F91B9F4" w14:textId="77777777" w:rsidR="00D663B8" w:rsidRDefault="00D663B8" w:rsidP="001639E1">
            <w:pPr>
              <w:rPr>
                <w:sz w:val="18"/>
              </w:rPr>
            </w:pPr>
            <w:r>
              <w:rPr>
                <w:sz w:val="18"/>
              </w:rPr>
              <w:t>Cdc24, membrane to cytoplasm</w:t>
            </w:r>
          </w:p>
        </w:tc>
        <w:tc>
          <w:tcPr>
            <w:tcW w:w="2250" w:type="dxa"/>
            <w:shd w:val="clear" w:color="auto" w:fill="FFFF99"/>
            <w:vAlign w:val="center"/>
          </w:tcPr>
          <w:p w14:paraId="588261DD" w14:textId="132BC0DC" w:rsidR="00D663B8" w:rsidRDefault="00DF1916" w:rsidP="00D663B8">
            <w:pPr>
              <w:jc w:val="center"/>
              <w:rPr>
                <w:sz w:val="18"/>
              </w:rPr>
            </w:pPr>
            <w:r>
              <w:rPr>
                <w:sz w:val="18"/>
              </w:rPr>
              <w:t>0.1 - 1</w:t>
            </w:r>
          </w:p>
        </w:tc>
        <w:tc>
          <w:tcPr>
            <w:tcW w:w="2250" w:type="dxa"/>
            <w:vAlign w:val="center"/>
          </w:tcPr>
          <w:p w14:paraId="2497A6F9" w14:textId="3EB7E241" w:rsidR="00D663B8" w:rsidRDefault="00D663B8" w:rsidP="001639E1">
            <w:pPr>
              <w:rPr>
                <w:sz w:val="18"/>
              </w:rPr>
            </w:pPr>
            <w:r>
              <w:rPr>
                <w:sz w:val="18"/>
              </w:rPr>
              <w:t>Ensures fast Cdc24 dynamics relative to Cdc42</w:t>
            </w:r>
          </w:p>
        </w:tc>
        <w:tc>
          <w:tcPr>
            <w:tcW w:w="630" w:type="dxa"/>
            <w:vAlign w:val="center"/>
          </w:tcPr>
          <w:p w14:paraId="68ED766C" w14:textId="77777777" w:rsidR="00D663B8" w:rsidRDefault="00D663B8" w:rsidP="001639E1"/>
        </w:tc>
      </w:tr>
      <w:tr w:rsidR="00D663B8" w14:paraId="6AA93C1A" w14:textId="77777777" w:rsidTr="00A634DE">
        <w:trPr>
          <w:trHeight w:val="576"/>
        </w:trPr>
        <w:tc>
          <w:tcPr>
            <w:tcW w:w="3420" w:type="dxa"/>
            <w:vAlign w:val="center"/>
          </w:tcPr>
          <w:p w14:paraId="01EBC549" w14:textId="77777777" w:rsidR="00D663B8" w:rsidRDefault="00D663B8" w:rsidP="001639E1">
            <w:r>
              <w:rPr>
                <w:position w:val="-12"/>
              </w:rPr>
              <w:object w:dxaOrig="1480" w:dyaOrig="380" w14:anchorId="7CF57541">
                <v:shape id="_x0000_i1061" type="#_x0000_t75" style="width:74pt;height:19pt" o:ole="">
                  <v:imagedata r:id="rId77" o:title=""/>
                </v:shape>
                <o:OLEObject Type="Embed" ProgID="Equation.DSMT4" ShapeID="_x0000_i1061" DrawAspect="Content" ObjectID="_1373633161" r:id="rId78"/>
              </w:object>
            </w:r>
          </w:p>
        </w:tc>
        <w:tc>
          <w:tcPr>
            <w:tcW w:w="1620" w:type="dxa"/>
            <w:vAlign w:val="center"/>
          </w:tcPr>
          <w:p w14:paraId="4CFC2004" w14:textId="77777777" w:rsidR="00D663B8" w:rsidRDefault="00D663B8" w:rsidP="001639E1">
            <w:pPr>
              <w:rPr>
                <w:sz w:val="18"/>
              </w:rPr>
            </w:pPr>
            <w:r>
              <w:rPr>
                <w:sz w:val="18"/>
              </w:rPr>
              <w:t>Bem1, membrane to cytoplasm</w:t>
            </w:r>
          </w:p>
        </w:tc>
        <w:tc>
          <w:tcPr>
            <w:tcW w:w="2250" w:type="dxa"/>
            <w:shd w:val="clear" w:color="auto" w:fill="FFFF99"/>
            <w:vAlign w:val="center"/>
          </w:tcPr>
          <w:p w14:paraId="6CFA3982" w14:textId="10926E53" w:rsidR="00D663B8" w:rsidRDefault="00DF1916" w:rsidP="00D663B8">
            <w:pPr>
              <w:jc w:val="center"/>
              <w:rPr>
                <w:sz w:val="18"/>
              </w:rPr>
            </w:pPr>
            <w:r>
              <w:rPr>
                <w:sz w:val="18"/>
              </w:rPr>
              <w:t>0.01 - 1</w:t>
            </w:r>
          </w:p>
        </w:tc>
        <w:tc>
          <w:tcPr>
            <w:tcW w:w="2250" w:type="dxa"/>
            <w:vAlign w:val="center"/>
          </w:tcPr>
          <w:p w14:paraId="7F651085" w14:textId="6ACF429F" w:rsidR="00D663B8" w:rsidRDefault="00D663B8" w:rsidP="001639E1">
            <w:pPr>
              <w:rPr>
                <w:sz w:val="18"/>
              </w:rPr>
            </w:pPr>
            <w:r>
              <w:rPr>
                <w:sz w:val="18"/>
              </w:rPr>
              <w:t xml:space="preserve">Same time-scale as Cdc42 deactivation rate </w:t>
            </w:r>
          </w:p>
        </w:tc>
        <w:tc>
          <w:tcPr>
            <w:tcW w:w="630" w:type="dxa"/>
            <w:vAlign w:val="center"/>
          </w:tcPr>
          <w:p w14:paraId="6337B1B4" w14:textId="77777777" w:rsidR="00D663B8" w:rsidRDefault="00D663B8" w:rsidP="001639E1">
            <w:pPr>
              <w:rPr>
                <w:sz w:val="16"/>
              </w:rPr>
            </w:pPr>
          </w:p>
        </w:tc>
      </w:tr>
      <w:tr w:rsidR="00D663B8" w14:paraId="5593C2B6" w14:textId="77777777" w:rsidTr="00A634DE">
        <w:trPr>
          <w:trHeight w:val="576"/>
        </w:trPr>
        <w:tc>
          <w:tcPr>
            <w:tcW w:w="3420" w:type="dxa"/>
            <w:vAlign w:val="center"/>
          </w:tcPr>
          <w:p w14:paraId="797398FE" w14:textId="77777777" w:rsidR="00D663B8" w:rsidRDefault="00D663B8" w:rsidP="001639E1">
            <w:r>
              <w:rPr>
                <w:position w:val="-12"/>
              </w:rPr>
              <w:object w:dxaOrig="2820" w:dyaOrig="380" w14:anchorId="6FA02F9A">
                <v:shape id="_x0000_i1062" type="#_x0000_t75" style="width:141pt;height:19pt" o:ole="">
                  <v:imagedata r:id="rId79" o:title=""/>
                </v:shape>
                <o:OLEObject Type="Embed" ProgID="Equation.DSMT4" ShapeID="_x0000_i1062" DrawAspect="Content" ObjectID="_1373633162" r:id="rId80"/>
              </w:object>
            </w:r>
          </w:p>
        </w:tc>
        <w:tc>
          <w:tcPr>
            <w:tcW w:w="1620" w:type="dxa"/>
            <w:vAlign w:val="center"/>
          </w:tcPr>
          <w:p w14:paraId="62C14986" w14:textId="77777777" w:rsidR="00D663B8" w:rsidRDefault="00D663B8" w:rsidP="001639E1">
            <w:pPr>
              <w:rPr>
                <w:sz w:val="18"/>
              </w:rPr>
            </w:pPr>
            <w:r>
              <w:rPr>
                <w:sz w:val="18"/>
              </w:rPr>
              <w:t>Bem1, cytoplasm to membrane</w:t>
            </w:r>
          </w:p>
        </w:tc>
        <w:tc>
          <w:tcPr>
            <w:tcW w:w="2250" w:type="dxa"/>
            <w:shd w:val="clear" w:color="auto" w:fill="FFFF99"/>
            <w:vAlign w:val="center"/>
          </w:tcPr>
          <w:p w14:paraId="1BCBDCE1" w14:textId="4354D65D" w:rsidR="00D663B8" w:rsidRDefault="00DF1916" w:rsidP="00D663B8">
            <w:pPr>
              <w:jc w:val="center"/>
              <w:rPr>
                <w:sz w:val="18"/>
              </w:rPr>
            </w:pPr>
            <w:r>
              <w:rPr>
                <w:sz w:val="18"/>
              </w:rPr>
              <w:t>1e-3 – 1e-5</w:t>
            </w:r>
          </w:p>
        </w:tc>
        <w:tc>
          <w:tcPr>
            <w:tcW w:w="2250" w:type="dxa"/>
            <w:vAlign w:val="center"/>
          </w:tcPr>
          <w:p w14:paraId="2C2E8042" w14:textId="0A6DF01B" w:rsidR="00D663B8" w:rsidRDefault="00D663B8" w:rsidP="001639E1">
            <w:pPr>
              <w:rPr>
                <w:sz w:val="18"/>
              </w:rPr>
            </w:pPr>
            <w:r>
              <w:rPr>
                <w:sz w:val="18"/>
              </w:rPr>
              <w:t>To achieve proper Bem1 polarization</w:t>
            </w:r>
          </w:p>
        </w:tc>
        <w:tc>
          <w:tcPr>
            <w:tcW w:w="630" w:type="dxa"/>
            <w:vAlign w:val="center"/>
          </w:tcPr>
          <w:p w14:paraId="0EFB3102" w14:textId="77777777" w:rsidR="00D663B8" w:rsidRDefault="00D663B8" w:rsidP="001639E1">
            <w:pPr>
              <w:rPr>
                <w:sz w:val="16"/>
              </w:rPr>
            </w:pPr>
          </w:p>
        </w:tc>
      </w:tr>
      <w:tr w:rsidR="00D663B8" w14:paraId="374E873F" w14:textId="77777777" w:rsidTr="00A634DE">
        <w:trPr>
          <w:trHeight w:val="576"/>
        </w:trPr>
        <w:tc>
          <w:tcPr>
            <w:tcW w:w="3420" w:type="dxa"/>
            <w:vAlign w:val="center"/>
          </w:tcPr>
          <w:p w14:paraId="20A1A7AC" w14:textId="77777777" w:rsidR="00D663B8" w:rsidRDefault="00D663B8" w:rsidP="001639E1">
            <w:r>
              <w:rPr>
                <w:position w:val="-12"/>
              </w:rPr>
              <w:object w:dxaOrig="1579" w:dyaOrig="380" w14:anchorId="6F4F23D9">
                <v:shape id="_x0000_i1063" type="#_x0000_t75" style="width:79pt;height:19pt" o:ole="">
                  <v:imagedata r:id="rId81" o:title=""/>
                </v:shape>
                <o:OLEObject Type="Embed" ProgID="Equation.DSMT4" ShapeID="_x0000_i1063" DrawAspect="Content" ObjectID="_1373633163" r:id="rId82"/>
              </w:object>
            </w:r>
          </w:p>
        </w:tc>
        <w:tc>
          <w:tcPr>
            <w:tcW w:w="1620" w:type="dxa"/>
            <w:vAlign w:val="center"/>
          </w:tcPr>
          <w:p w14:paraId="74AA2602" w14:textId="77777777" w:rsidR="00D663B8" w:rsidRDefault="00D663B8" w:rsidP="001639E1">
            <w:pPr>
              <w:rPr>
                <w:sz w:val="18"/>
              </w:rPr>
            </w:pPr>
            <w:r>
              <w:rPr>
                <w:sz w:val="18"/>
              </w:rPr>
              <w:t>Cla4 activation rate</w:t>
            </w:r>
          </w:p>
        </w:tc>
        <w:tc>
          <w:tcPr>
            <w:tcW w:w="2250" w:type="dxa"/>
            <w:shd w:val="clear" w:color="auto" w:fill="FFFF99"/>
            <w:vAlign w:val="center"/>
          </w:tcPr>
          <w:p w14:paraId="5AC222F3" w14:textId="2F9BE129" w:rsidR="00D663B8" w:rsidRDefault="007A4B5A" w:rsidP="00D663B8">
            <w:pPr>
              <w:jc w:val="center"/>
              <w:rPr>
                <w:sz w:val="18"/>
              </w:rPr>
            </w:pPr>
            <w:r>
              <w:rPr>
                <w:sz w:val="18"/>
              </w:rPr>
              <w:t>0.06 – 0.0006</w:t>
            </w:r>
          </w:p>
        </w:tc>
        <w:tc>
          <w:tcPr>
            <w:tcW w:w="2250" w:type="dxa"/>
            <w:vAlign w:val="center"/>
          </w:tcPr>
          <w:p w14:paraId="3E81013B" w14:textId="579B2E98" w:rsidR="00D663B8" w:rsidRDefault="00D663B8" w:rsidP="001639E1">
            <w:pPr>
              <w:rPr>
                <w:sz w:val="18"/>
              </w:rPr>
            </w:pPr>
            <w:r>
              <w:rPr>
                <w:sz w:val="18"/>
              </w:rPr>
              <w:t>Establish proper ratio of active Cla4</w:t>
            </w:r>
          </w:p>
        </w:tc>
        <w:tc>
          <w:tcPr>
            <w:tcW w:w="630" w:type="dxa"/>
            <w:vAlign w:val="center"/>
          </w:tcPr>
          <w:p w14:paraId="7618FA7D" w14:textId="77777777" w:rsidR="00D663B8" w:rsidRDefault="00D663B8" w:rsidP="001639E1"/>
        </w:tc>
      </w:tr>
      <w:tr w:rsidR="00D663B8" w14:paraId="6217D30B" w14:textId="77777777" w:rsidTr="00A634DE">
        <w:trPr>
          <w:trHeight w:val="576"/>
        </w:trPr>
        <w:tc>
          <w:tcPr>
            <w:tcW w:w="3420" w:type="dxa"/>
            <w:vAlign w:val="center"/>
          </w:tcPr>
          <w:p w14:paraId="5AA73CD9" w14:textId="77777777" w:rsidR="00D663B8" w:rsidRDefault="00D663B8" w:rsidP="001639E1">
            <w:r>
              <w:rPr>
                <w:position w:val="-12"/>
              </w:rPr>
              <w:object w:dxaOrig="1460" w:dyaOrig="380" w14:anchorId="4A1F343E">
                <v:shape id="_x0000_i1064" type="#_x0000_t75" style="width:73pt;height:19pt" o:ole="">
                  <v:imagedata r:id="rId83" o:title=""/>
                </v:shape>
                <o:OLEObject Type="Embed" ProgID="Equation.DSMT4" ShapeID="_x0000_i1064" DrawAspect="Content" ObjectID="_1373633164" r:id="rId84"/>
              </w:object>
            </w:r>
          </w:p>
        </w:tc>
        <w:tc>
          <w:tcPr>
            <w:tcW w:w="1620" w:type="dxa"/>
            <w:vAlign w:val="center"/>
          </w:tcPr>
          <w:p w14:paraId="5CD63D2D" w14:textId="77777777" w:rsidR="00D663B8" w:rsidRDefault="00D663B8" w:rsidP="001639E1">
            <w:pPr>
              <w:rPr>
                <w:sz w:val="18"/>
              </w:rPr>
            </w:pPr>
            <w:r>
              <w:rPr>
                <w:sz w:val="18"/>
              </w:rPr>
              <w:t>Cla4 deactivation</w:t>
            </w:r>
          </w:p>
        </w:tc>
        <w:tc>
          <w:tcPr>
            <w:tcW w:w="2250" w:type="dxa"/>
            <w:shd w:val="clear" w:color="auto" w:fill="FFFF99"/>
            <w:vAlign w:val="center"/>
          </w:tcPr>
          <w:p w14:paraId="3FA6F5CB" w14:textId="1128F535" w:rsidR="00D663B8" w:rsidRDefault="007A4B5A" w:rsidP="00D663B8">
            <w:pPr>
              <w:jc w:val="center"/>
              <w:rPr>
                <w:sz w:val="18"/>
              </w:rPr>
            </w:pPr>
            <w:r>
              <w:rPr>
                <w:sz w:val="18"/>
              </w:rPr>
              <w:t>0.1 – 0.001</w:t>
            </w:r>
          </w:p>
        </w:tc>
        <w:tc>
          <w:tcPr>
            <w:tcW w:w="2250" w:type="dxa"/>
            <w:vAlign w:val="center"/>
          </w:tcPr>
          <w:p w14:paraId="21F5DA37" w14:textId="6FA1EA5D" w:rsidR="00D663B8" w:rsidRDefault="00D663B8" w:rsidP="001639E1">
            <w:pPr>
              <w:rPr>
                <w:sz w:val="18"/>
              </w:rPr>
            </w:pPr>
            <w:r>
              <w:rPr>
                <w:sz w:val="18"/>
              </w:rPr>
              <w:t>Same time-scale as positive feedback loop</w:t>
            </w:r>
          </w:p>
        </w:tc>
        <w:tc>
          <w:tcPr>
            <w:tcW w:w="630" w:type="dxa"/>
            <w:vAlign w:val="center"/>
          </w:tcPr>
          <w:p w14:paraId="6FC134E9" w14:textId="77777777" w:rsidR="00D663B8" w:rsidRDefault="00D663B8" w:rsidP="001639E1"/>
        </w:tc>
        <w:bookmarkStart w:id="0" w:name="_GoBack"/>
        <w:bookmarkEnd w:id="0"/>
      </w:tr>
      <w:tr w:rsidR="00F46504" w14:paraId="3489714C" w14:textId="77777777" w:rsidTr="00A634DE">
        <w:trPr>
          <w:trHeight w:val="576"/>
        </w:trPr>
        <w:tc>
          <w:tcPr>
            <w:tcW w:w="3420" w:type="dxa"/>
            <w:vAlign w:val="center"/>
          </w:tcPr>
          <w:p w14:paraId="4FE8FEBF" w14:textId="77777777" w:rsidR="00F46504" w:rsidRDefault="00F46504" w:rsidP="002D775D">
            <w:r>
              <w:rPr>
                <w:position w:val="-24"/>
              </w:rPr>
              <w:object w:dxaOrig="1579" w:dyaOrig="620" w14:anchorId="3AFE7C07">
                <v:shape id="_x0000_i1065" type="#_x0000_t75" style="width:79pt;height:31pt" o:ole="">
                  <v:imagedata r:id="rId85" o:title=""/>
                </v:shape>
                <o:OLEObject Type="Embed" ProgID="Equation.DSMT4" ShapeID="_x0000_i1065" DrawAspect="Content" ObjectID="_1373633165" r:id="rId86"/>
              </w:object>
            </w:r>
          </w:p>
        </w:tc>
        <w:tc>
          <w:tcPr>
            <w:tcW w:w="1620" w:type="dxa"/>
            <w:vAlign w:val="center"/>
          </w:tcPr>
          <w:p w14:paraId="3881B5EF" w14:textId="77777777" w:rsidR="00F46504" w:rsidRDefault="00F46504" w:rsidP="002D775D">
            <w:pPr>
              <w:rPr>
                <w:sz w:val="18"/>
              </w:rPr>
            </w:pPr>
            <w:r>
              <w:rPr>
                <w:sz w:val="18"/>
              </w:rPr>
              <w:t>Negative regulation of Cdc42 cycle</w:t>
            </w:r>
          </w:p>
        </w:tc>
        <w:tc>
          <w:tcPr>
            <w:tcW w:w="2250" w:type="dxa"/>
            <w:shd w:val="clear" w:color="auto" w:fill="FFFF99"/>
            <w:vAlign w:val="center"/>
          </w:tcPr>
          <w:p w14:paraId="632D75C7" w14:textId="242A2071" w:rsidR="00F46504" w:rsidRDefault="007A4B5A" w:rsidP="002D775D">
            <w:pPr>
              <w:jc w:val="center"/>
              <w:rPr>
                <w:sz w:val="18"/>
              </w:rPr>
            </w:pPr>
            <w:r>
              <w:rPr>
                <w:sz w:val="18"/>
              </w:rPr>
              <w:t>0.1*SA/3000 – 10*SA/3000</w:t>
            </w:r>
          </w:p>
        </w:tc>
        <w:tc>
          <w:tcPr>
            <w:tcW w:w="2250" w:type="dxa"/>
            <w:vAlign w:val="center"/>
          </w:tcPr>
          <w:p w14:paraId="620C38F8" w14:textId="77777777" w:rsidR="00F46504" w:rsidRDefault="00F46504" w:rsidP="002D775D">
            <w:pPr>
              <w:rPr>
                <w:sz w:val="18"/>
              </w:rPr>
            </w:pPr>
            <w:r>
              <w:rPr>
                <w:sz w:val="18"/>
              </w:rPr>
              <w:t>Negative feedback gain; ensures model stability/robustness</w:t>
            </w:r>
          </w:p>
        </w:tc>
        <w:tc>
          <w:tcPr>
            <w:tcW w:w="630" w:type="dxa"/>
            <w:vAlign w:val="center"/>
          </w:tcPr>
          <w:p w14:paraId="09F26E98" w14:textId="77777777" w:rsidR="00F46504" w:rsidRDefault="00F46504" w:rsidP="002D775D"/>
        </w:tc>
      </w:tr>
      <w:tr w:rsidR="0026499B" w14:paraId="306D4E79" w14:textId="77777777" w:rsidTr="00A634DE">
        <w:trPr>
          <w:trHeight w:hRule="exact" w:val="199"/>
        </w:trPr>
        <w:tc>
          <w:tcPr>
            <w:tcW w:w="3420" w:type="dxa"/>
            <w:shd w:val="clear" w:color="auto" w:fill="99CC00"/>
            <w:vAlign w:val="center"/>
          </w:tcPr>
          <w:p w14:paraId="6466C040" w14:textId="77777777" w:rsidR="0026499B" w:rsidRDefault="0026499B" w:rsidP="00510893">
            <w:pPr>
              <w:rPr>
                <w:position w:val="-12"/>
              </w:rPr>
            </w:pPr>
          </w:p>
        </w:tc>
        <w:tc>
          <w:tcPr>
            <w:tcW w:w="1620" w:type="dxa"/>
            <w:shd w:val="clear" w:color="auto" w:fill="99CC00"/>
            <w:vAlign w:val="center"/>
          </w:tcPr>
          <w:p w14:paraId="54EA3762" w14:textId="77777777" w:rsidR="0026499B" w:rsidRDefault="0026499B" w:rsidP="00510893">
            <w:pPr>
              <w:rPr>
                <w:sz w:val="18"/>
              </w:rPr>
            </w:pPr>
          </w:p>
        </w:tc>
        <w:tc>
          <w:tcPr>
            <w:tcW w:w="2250" w:type="dxa"/>
            <w:shd w:val="clear" w:color="auto" w:fill="FFFF99"/>
            <w:vAlign w:val="center"/>
          </w:tcPr>
          <w:p w14:paraId="385B862A" w14:textId="77777777" w:rsidR="0026499B" w:rsidRDefault="0026499B" w:rsidP="00510893">
            <w:pPr>
              <w:jc w:val="center"/>
              <w:rPr>
                <w:sz w:val="18"/>
              </w:rPr>
            </w:pPr>
          </w:p>
        </w:tc>
        <w:tc>
          <w:tcPr>
            <w:tcW w:w="2250" w:type="dxa"/>
            <w:shd w:val="clear" w:color="auto" w:fill="99CC00"/>
            <w:vAlign w:val="center"/>
          </w:tcPr>
          <w:p w14:paraId="2A36D1C0" w14:textId="77777777" w:rsidR="0026499B" w:rsidRDefault="0026499B" w:rsidP="00510893">
            <w:pPr>
              <w:rPr>
                <w:sz w:val="18"/>
              </w:rPr>
            </w:pPr>
          </w:p>
        </w:tc>
        <w:tc>
          <w:tcPr>
            <w:tcW w:w="630" w:type="dxa"/>
            <w:shd w:val="clear" w:color="auto" w:fill="99CC00"/>
            <w:vAlign w:val="center"/>
          </w:tcPr>
          <w:p w14:paraId="14197A16" w14:textId="77777777" w:rsidR="0026499B" w:rsidRDefault="0026499B" w:rsidP="00510893"/>
        </w:tc>
      </w:tr>
      <w:tr w:rsidR="00556988" w14:paraId="00059C38" w14:textId="77777777" w:rsidTr="00A634DE">
        <w:trPr>
          <w:trHeight w:val="576"/>
        </w:trPr>
        <w:tc>
          <w:tcPr>
            <w:tcW w:w="3420" w:type="dxa"/>
            <w:vAlign w:val="center"/>
          </w:tcPr>
          <w:p w14:paraId="1AB84AF0" w14:textId="67D41D65" w:rsidR="00556988" w:rsidRPr="00F0473B" w:rsidRDefault="004941BB" w:rsidP="00510893">
            <w:pPr>
              <w:rPr>
                <w:i/>
              </w:rPr>
            </w:pPr>
            <w:r>
              <w:rPr>
                <w:i/>
                <w:position w:val="-12"/>
              </w:rPr>
              <w:t xml:space="preserve">q </w:t>
            </w:r>
            <w:r w:rsidRPr="004941BB">
              <w:rPr>
                <w:position w:val="-12"/>
              </w:rPr>
              <w:t>= 100</w:t>
            </w:r>
          </w:p>
        </w:tc>
        <w:tc>
          <w:tcPr>
            <w:tcW w:w="1620" w:type="dxa"/>
            <w:vAlign w:val="center"/>
          </w:tcPr>
          <w:p w14:paraId="2B1F8E77" w14:textId="50D0EF3C" w:rsidR="00556988" w:rsidRDefault="00556988" w:rsidP="00556988">
            <w:pPr>
              <w:rPr>
                <w:sz w:val="18"/>
              </w:rPr>
            </w:pPr>
            <w:r>
              <w:rPr>
                <w:sz w:val="18"/>
              </w:rPr>
              <w:t xml:space="preserve">Hill coefficient for </w:t>
            </w:r>
            <w:proofErr w:type="spellStart"/>
            <w:r>
              <w:rPr>
                <w:sz w:val="18"/>
              </w:rPr>
              <w:t>Gbg</w:t>
            </w:r>
            <w:r w:rsidR="00144BDE">
              <w:rPr>
                <w:sz w:val="18"/>
              </w:rPr>
              <w:t>n</w:t>
            </w:r>
            <w:proofErr w:type="spellEnd"/>
            <w:r>
              <w:rPr>
                <w:sz w:val="18"/>
              </w:rPr>
              <w:t>*</w:t>
            </w:r>
          </w:p>
        </w:tc>
        <w:tc>
          <w:tcPr>
            <w:tcW w:w="2250" w:type="dxa"/>
            <w:shd w:val="clear" w:color="auto" w:fill="FFFF99"/>
            <w:vAlign w:val="center"/>
          </w:tcPr>
          <w:p w14:paraId="74A92453" w14:textId="7C14AEB2" w:rsidR="00556988" w:rsidRDefault="000C6C97" w:rsidP="00510893">
            <w:pPr>
              <w:jc w:val="center"/>
              <w:rPr>
                <w:sz w:val="18"/>
              </w:rPr>
            </w:pPr>
            <w:r>
              <w:rPr>
                <w:sz w:val="18"/>
              </w:rPr>
              <w:t>1-100</w:t>
            </w:r>
          </w:p>
        </w:tc>
        <w:tc>
          <w:tcPr>
            <w:tcW w:w="2250" w:type="dxa"/>
            <w:vAlign w:val="center"/>
          </w:tcPr>
          <w:p w14:paraId="17E36DBB" w14:textId="77777777" w:rsidR="00556988" w:rsidRDefault="00556988" w:rsidP="00510893">
            <w:pPr>
              <w:rPr>
                <w:sz w:val="18"/>
              </w:rPr>
            </w:pPr>
          </w:p>
        </w:tc>
        <w:tc>
          <w:tcPr>
            <w:tcW w:w="630" w:type="dxa"/>
            <w:vAlign w:val="center"/>
          </w:tcPr>
          <w:p w14:paraId="0AF54FDE" w14:textId="53B1CEE9" w:rsidR="00556988" w:rsidRDefault="00556988" w:rsidP="00510893"/>
        </w:tc>
      </w:tr>
      <w:tr w:rsidR="0009279E" w14:paraId="1F909A85" w14:textId="77777777" w:rsidTr="00A634DE">
        <w:trPr>
          <w:trHeight w:val="576"/>
        </w:trPr>
        <w:tc>
          <w:tcPr>
            <w:tcW w:w="3420" w:type="dxa"/>
            <w:vAlign w:val="center"/>
          </w:tcPr>
          <w:p w14:paraId="1CF727D1" w14:textId="77777777" w:rsidR="0009279E" w:rsidRPr="00F0473B" w:rsidRDefault="0009279E" w:rsidP="00510893">
            <w:pPr>
              <w:rPr>
                <w:i/>
              </w:rPr>
            </w:pPr>
            <w:r>
              <w:rPr>
                <w:i/>
                <w:position w:val="-12"/>
              </w:rPr>
              <w:t>h =8 or 0</w:t>
            </w:r>
          </w:p>
        </w:tc>
        <w:tc>
          <w:tcPr>
            <w:tcW w:w="1620" w:type="dxa"/>
            <w:vAlign w:val="center"/>
          </w:tcPr>
          <w:p w14:paraId="50BF4B26" w14:textId="77777777" w:rsidR="0009279E" w:rsidRDefault="0009279E" w:rsidP="00510893">
            <w:pPr>
              <w:rPr>
                <w:sz w:val="18"/>
              </w:rPr>
            </w:pPr>
            <w:r>
              <w:rPr>
                <w:sz w:val="18"/>
              </w:rPr>
              <w:t>Hill coefficient for Bem1*</w:t>
            </w:r>
          </w:p>
        </w:tc>
        <w:tc>
          <w:tcPr>
            <w:tcW w:w="2250" w:type="dxa"/>
            <w:shd w:val="clear" w:color="auto" w:fill="FFFF99"/>
            <w:vAlign w:val="center"/>
          </w:tcPr>
          <w:p w14:paraId="55B2E2EB" w14:textId="4C232A25" w:rsidR="0009279E" w:rsidRDefault="000C6C97" w:rsidP="00510893">
            <w:pPr>
              <w:jc w:val="center"/>
              <w:rPr>
                <w:sz w:val="18"/>
              </w:rPr>
            </w:pPr>
            <w:r>
              <w:rPr>
                <w:sz w:val="18"/>
              </w:rPr>
              <w:t>1-8</w:t>
            </w:r>
          </w:p>
        </w:tc>
        <w:tc>
          <w:tcPr>
            <w:tcW w:w="2250" w:type="dxa"/>
            <w:vAlign w:val="center"/>
          </w:tcPr>
          <w:p w14:paraId="4AB843B6" w14:textId="77777777" w:rsidR="0009279E" w:rsidRDefault="0009279E" w:rsidP="00510893">
            <w:pPr>
              <w:rPr>
                <w:sz w:val="18"/>
              </w:rPr>
            </w:pPr>
          </w:p>
        </w:tc>
        <w:tc>
          <w:tcPr>
            <w:tcW w:w="630" w:type="dxa"/>
            <w:vAlign w:val="center"/>
          </w:tcPr>
          <w:p w14:paraId="1A0A7E01" w14:textId="77777777" w:rsidR="0009279E" w:rsidRDefault="0009279E" w:rsidP="00510893"/>
        </w:tc>
      </w:tr>
      <w:tr w:rsidR="0009279E" w14:paraId="3BC5AAAB" w14:textId="77777777" w:rsidTr="00A634DE">
        <w:trPr>
          <w:trHeight w:hRule="exact" w:val="199"/>
        </w:trPr>
        <w:tc>
          <w:tcPr>
            <w:tcW w:w="3420" w:type="dxa"/>
            <w:shd w:val="clear" w:color="auto" w:fill="99CC00"/>
            <w:vAlign w:val="center"/>
          </w:tcPr>
          <w:p w14:paraId="66998C00" w14:textId="77777777" w:rsidR="0009279E" w:rsidRDefault="0009279E" w:rsidP="00510893">
            <w:pPr>
              <w:rPr>
                <w:position w:val="-12"/>
              </w:rPr>
            </w:pPr>
          </w:p>
        </w:tc>
        <w:tc>
          <w:tcPr>
            <w:tcW w:w="1620" w:type="dxa"/>
            <w:shd w:val="clear" w:color="auto" w:fill="99CC00"/>
            <w:vAlign w:val="center"/>
          </w:tcPr>
          <w:p w14:paraId="2B9CC62D" w14:textId="77777777" w:rsidR="0009279E" w:rsidRDefault="0009279E" w:rsidP="00510893">
            <w:pPr>
              <w:rPr>
                <w:sz w:val="18"/>
              </w:rPr>
            </w:pPr>
          </w:p>
        </w:tc>
        <w:tc>
          <w:tcPr>
            <w:tcW w:w="2250" w:type="dxa"/>
            <w:shd w:val="clear" w:color="auto" w:fill="FFFF99"/>
            <w:vAlign w:val="center"/>
          </w:tcPr>
          <w:p w14:paraId="386B6E96" w14:textId="77777777" w:rsidR="0009279E" w:rsidRDefault="0009279E" w:rsidP="00510893">
            <w:pPr>
              <w:jc w:val="center"/>
              <w:rPr>
                <w:sz w:val="18"/>
              </w:rPr>
            </w:pPr>
          </w:p>
        </w:tc>
        <w:tc>
          <w:tcPr>
            <w:tcW w:w="2250" w:type="dxa"/>
            <w:shd w:val="clear" w:color="auto" w:fill="99CC00"/>
            <w:vAlign w:val="center"/>
          </w:tcPr>
          <w:p w14:paraId="0C7E39DA" w14:textId="77777777" w:rsidR="0009279E" w:rsidRDefault="0009279E" w:rsidP="00510893">
            <w:pPr>
              <w:rPr>
                <w:sz w:val="18"/>
              </w:rPr>
            </w:pPr>
          </w:p>
        </w:tc>
        <w:tc>
          <w:tcPr>
            <w:tcW w:w="630" w:type="dxa"/>
            <w:shd w:val="clear" w:color="auto" w:fill="99CC00"/>
            <w:vAlign w:val="center"/>
          </w:tcPr>
          <w:p w14:paraId="617E0D00" w14:textId="77777777" w:rsidR="0009279E" w:rsidRDefault="0009279E" w:rsidP="00510893"/>
        </w:tc>
      </w:tr>
      <w:tr w:rsidR="0009279E" w14:paraId="0AE6C05D" w14:textId="77777777" w:rsidTr="00A634DE">
        <w:trPr>
          <w:trHeight w:val="576"/>
        </w:trPr>
        <w:tc>
          <w:tcPr>
            <w:tcW w:w="3420" w:type="dxa"/>
            <w:vAlign w:val="center"/>
          </w:tcPr>
          <w:p w14:paraId="29312AA7" w14:textId="43456972" w:rsidR="0009279E" w:rsidRPr="00F0473B" w:rsidRDefault="0009279E" w:rsidP="00510893">
            <w:pPr>
              <w:rPr>
                <w:i/>
              </w:rPr>
            </w:pPr>
            <w:r>
              <w:rPr>
                <w:i/>
                <w:position w:val="-12"/>
              </w:rPr>
              <w:t>C24</w:t>
            </w:r>
            <w:r w:rsidRPr="00595B3E">
              <w:rPr>
                <w:i/>
                <w:position w:val="-12"/>
                <w:vertAlign w:val="subscript"/>
              </w:rPr>
              <w:t>t</w:t>
            </w:r>
            <w:r>
              <w:rPr>
                <w:i/>
                <w:position w:val="-12"/>
              </w:rPr>
              <w:t xml:space="preserve"> </w:t>
            </w:r>
            <w:r w:rsidRPr="00877488">
              <w:rPr>
                <w:position w:val="-12"/>
              </w:rPr>
              <w:t xml:space="preserve">= 2000 </w:t>
            </w:r>
            <w:proofErr w:type="spellStart"/>
            <w:r w:rsidRPr="00877488">
              <w:rPr>
                <w:position w:val="-12"/>
              </w:rPr>
              <w:t>mol</w:t>
            </w:r>
            <w:proofErr w:type="spellEnd"/>
          </w:p>
        </w:tc>
        <w:tc>
          <w:tcPr>
            <w:tcW w:w="1620" w:type="dxa"/>
            <w:vAlign w:val="center"/>
          </w:tcPr>
          <w:p w14:paraId="5E3E1BE9" w14:textId="27352250" w:rsidR="0009279E" w:rsidRDefault="004727DD" w:rsidP="00510893">
            <w:pPr>
              <w:rPr>
                <w:sz w:val="18"/>
              </w:rPr>
            </w:pPr>
            <w:r>
              <w:rPr>
                <w:sz w:val="18"/>
              </w:rPr>
              <w:t>Total Cdc24</w:t>
            </w:r>
          </w:p>
        </w:tc>
        <w:tc>
          <w:tcPr>
            <w:tcW w:w="2250" w:type="dxa"/>
            <w:shd w:val="clear" w:color="auto" w:fill="FFFF99"/>
            <w:vAlign w:val="center"/>
          </w:tcPr>
          <w:p w14:paraId="0FC1B248" w14:textId="2E4FF2D2" w:rsidR="0009279E" w:rsidRDefault="000C6C97" w:rsidP="00510893">
            <w:pPr>
              <w:jc w:val="center"/>
              <w:rPr>
                <w:sz w:val="18"/>
              </w:rPr>
            </w:pPr>
            <w:r>
              <w:rPr>
                <w:sz w:val="18"/>
              </w:rPr>
              <w:t>2,000 (1,000-3,000)</w:t>
            </w:r>
          </w:p>
        </w:tc>
        <w:tc>
          <w:tcPr>
            <w:tcW w:w="2250" w:type="dxa"/>
            <w:vAlign w:val="center"/>
          </w:tcPr>
          <w:p w14:paraId="14E13892" w14:textId="77777777" w:rsidR="0009279E" w:rsidRDefault="0009279E" w:rsidP="00510893">
            <w:pPr>
              <w:rPr>
                <w:sz w:val="18"/>
              </w:rPr>
            </w:pPr>
          </w:p>
        </w:tc>
        <w:tc>
          <w:tcPr>
            <w:tcW w:w="630" w:type="dxa"/>
            <w:vAlign w:val="center"/>
          </w:tcPr>
          <w:p w14:paraId="1F43E64C" w14:textId="77777777" w:rsidR="0009279E" w:rsidRDefault="0009279E" w:rsidP="00510893"/>
        </w:tc>
      </w:tr>
      <w:tr w:rsidR="00924C0A" w14:paraId="0D619677" w14:textId="77777777" w:rsidTr="00A634DE">
        <w:trPr>
          <w:trHeight w:val="576"/>
        </w:trPr>
        <w:tc>
          <w:tcPr>
            <w:tcW w:w="3420" w:type="dxa"/>
            <w:vAlign w:val="center"/>
          </w:tcPr>
          <w:p w14:paraId="7760AE1B" w14:textId="77777777" w:rsidR="00924C0A" w:rsidRPr="00F0473B" w:rsidRDefault="00924C0A" w:rsidP="00510893">
            <w:pPr>
              <w:rPr>
                <w:i/>
              </w:rPr>
            </w:pPr>
            <w:r>
              <w:rPr>
                <w:i/>
                <w:position w:val="-12"/>
              </w:rPr>
              <w:t>B1</w:t>
            </w:r>
            <w:r w:rsidRPr="00595B3E">
              <w:rPr>
                <w:i/>
                <w:position w:val="-12"/>
                <w:vertAlign w:val="subscript"/>
              </w:rPr>
              <w:t>t</w:t>
            </w:r>
            <w:r>
              <w:rPr>
                <w:i/>
                <w:position w:val="-12"/>
              </w:rPr>
              <w:t xml:space="preserve"> </w:t>
            </w:r>
            <w:r w:rsidRPr="00877488">
              <w:rPr>
                <w:position w:val="-12"/>
              </w:rPr>
              <w:t xml:space="preserve">= 3000 </w:t>
            </w:r>
            <w:proofErr w:type="spellStart"/>
            <w:r w:rsidRPr="00877488">
              <w:rPr>
                <w:position w:val="-12"/>
              </w:rPr>
              <w:t>mol</w:t>
            </w:r>
            <w:proofErr w:type="spellEnd"/>
          </w:p>
        </w:tc>
        <w:tc>
          <w:tcPr>
            <w:tcW w:w="1620" w:type="dxa"/>
            <w:vAlign w:val="center"/>
          </w:tcPr>
          <w:p w14:paraId="530427A3" w14:textId="77777777" w:rsidR="00924C0A" w:rsidRDefault="00924C0A" w:rsidP="00510893">
            <w:pPr>
              <w:rPr>
                <w:sz w:val="18"/>
              </w:rPr>
            </w:pPr>
            <w:r>
              <w:rPr>
                <w:sz w:val="18"/>
              </w:rPr>
              <w:t>Total Bem1</w:t>
            </w:r>
          </w:p>
        </w:tc>
        <w:tc>
          <w:tcPr>
            <w:tcW w:w="2250" w:type="dxa"/>
            <w:shd w:val="clear" w:color="auto" w:fill="FFFF99"/>
            <w:vAlign w:val="center"/>
          </w:tcPr>
          <w:p w14:paraId="61716C5C" w14:textId="3D10A816" w:rsidR="00924C0A" w:rsidRDefault="00510893" w:rsidP="00510893">
            <w:pPr>
              <w:jc w:val="center"/>
              <w:rPr>
                <w:sz w:val="18"/>
              </w:rPr>
            </w:pPr>
            <w:r>
              <w:rPr>
                <w:sz w:val="18"/>
              </w:rPr>
              <w:t>3,000 (2,000-5000)</w:t>
            </w:r>
          </w:p>
        </w:tc>
        <w:tc>
          <w:tcPr>
            <w:tcW w:w="2250" w:type="dxa"/>
            <w:vAlign w:val="center"/>
          </w:tcPr>
          <w:p w14:paraId="5756DE96" w14:textId="77777777" w:rsidR="00924C0A" w:rsidRDefault="00924C0A" w:rsidP="00510893">
            <w:pPr>
              <w:rPr>
                <w:sz w:val="18"/>
              </w:rPr>
            </w:pPr>
          </w:p>
        </w:tc>
        <w:tc>
          <w:tcPr>
            <w:tcW w:w="630" w:type="dxa"/>
            <w:vAlign w:val="center"/>
          </w:tcPr>
          <w:p w14:paraId="3AA6002D" w14:textId="77777777" w:rsidR="00924C0A" w:rsidRDefault="00924C0A" w:rsidP="00510893"/>
        </w:tc>
      </w:tr>
      <w:tr w:rsidR="00924C0A" w14:paraId="7CF3ABAC" w14:textId="77777777" w:rsidTr="00A634DE">
        <w:trPr>
          <w:trHeight w:val="576"/>
        </w:trPr>
        <w:tc>
          <w:tcPr>
            <w:tcW w:w="3420" w:type="dxa"/>
            <w:vAlign w:val="center"/>
          </w:tcPr>
          <w:p w14:paraId="73D61E15" w14:textId="2C15DFA5" w:rsidR="00924C0A" w:rsidRPr="00F0473B" w:rsidRDefault="00924C0A" w:rsidP="00510893">
            <w:pPr>
              <w:rPr>
                <w:i/>
              </w:rPr>
            </w:pPr>
            <w:proofErr w:type="spellStart"/>
            <w:r>
              <w:rPr>
                <w:i/>
                <w:position w:val="-12"/>
              </w:rPr>
              <w:t>R</w:t>
            </w:r>
            <w:r w:rsidRPr="00595B3E">
              <w:rPr>
                <w:i/>
                <w:position w:val="-12"/>
                <w:vertAlign w:val="subscript"/>
              </w:rPr>
              <w:t>t</w:t>
            </w:r>
            <w:proofErr w:type="spellEnd"/>
            <w:r w:rsidRPr="00595B3E">
              <w:rPr>
                <w:i/>
                <w:position w:val="-12"/>
                <w:vertAlign w:val="subscript"/>
              </w:rPr>
              <w:t xml:space="preserve"> </w:t>
            </w:r>
            <w:r w:rsidR="00595B3E">
              <w:rPr>
                <w:i/>
                <w:position w:val="-12"/>
                <w:vertAlign w:val="subscript"/>
              </w:rPr>
              <w:t xml:space="preserve"> </w:t>
            </w:r>
            <w:r>
              <w:rPr>
                <w:position w:val="-12"/>
              </w:rPr>
              <w:t>= 10,</w:t>
            </w:r>
            <w:r w:rsidRPr="00877488">
              <w:rPr>
                <w:position w:val="-12"/>
              </w:rPr>
              <w:t xml:space="preserve">000 </w:t>
            </w:r>
            <w:proofErr w:type="spellStart"/>
            <w:r w:rsidRPr="00877488">
              <w:rPr>
                <w:position w:val="-12"/>
              </w:rPr>
              <w:t>mol</w:t>
            </w:r>
            <w:proofErr w:type="spellEnd"/>
          </w:p>
        </w:tc>
        <w:tc>
          <w:tcPr>
            <w:tcW w:w="1620" w:type="dxa"/>
            <w:vAlign w:val="center"/>
          </w:tcPr>
          <w:p w14:paraId="784CF713" w14:textId="0672206A" w:rsidR="00924C0A" w:rsidRDefault="00197765" w:rsidP="00510893">
            <w:pPr>
              <w:rPr>
                <w:sz w:val="18"/>
              </w:rPr>
            </w:pPr>
            <w:r>
              <w:rPr>
                <w:sz w:val="18"/>
              </w:rPr>
              <w:t>Total receptor</w:t>
            </w:r>
          </w:p>
        </w:tc>
        <w:tc>
          <w:tcPr>
            <w:tcW w:w="2250" w:type="dxa"/>
            <w:shd w:val="clear" w:color="auto" w:fill="FFFF99"/>
            <w:vAlign w:val="center"/>
          </w:tcPr>
          <w:p w14:paraId="3BAF8006" w14:textId="2ED85A65" w:rsidR="00924C0A" w:rsidRDefault="00510893" w:rsidP="00510893">
            <w:pPr>
              <w:jc w:val="center"/>
              <w:rPr>
                <w:sz w:val="18"/>
              </w:rPr>
            </w:pPr>
            <w:r>
              <w:rPr>
                <w:sz w:val="18"/>
              </w:rPr>
              <w:t>10,000</w:t>
            </w:r>
          </w:p>
        </w:tc>
        <w:tc>
          <w:tcPr>
            <w:tcW w:w="2250" w:type="dxa"/>
            <w:vAlign w:val="center"/>
          </w:tcPr>
          <w:p w14:paraId="56CF4437" w14:textId="77777777" w:rsidR="00924C0A" w:rsidRDefault="00924C0A" w:rsidP="00510893">
            <w:pPr>
              <w:rPr>
                <w:sz w:val="18"/>
              </w:rPr>
            </w:pPr>
          </w:p>
        </w:tc>
        <w:tc>
          <w:tcPr>
            <w:tcW w:w="630" w:type="dxa"/>
            <w:vAlign w:val="center"/>
          </w:tcPr>
          <w:p w14:paraId="6878CA3E" w14:textId="77777777" w:rsidR="00924C0A" w:rsidRDefault="00924C0A" w:rsidP="00510893"/>
        </w:tc>
      </w:tr>
      <w:tr w:rsidR="00924C0A" w14:paraId="15758440" w14:textId="77777777" w:rsidTr="00A634DE">
        <w:trPr>
          <w:trHeight w:val="576"/>
        </w:trPr>
        <w:tc>
          <w:tcPr>
            <w:tcW w:w="3420" w:type="dxa"/>
            <w:vAlign w:val="center"/>
          </w:tcPr>
          <w:p w14:paraId="2B0DEF0E" w14:textId="15E6840B" w:rsidR="00924C0A" w:rsidRPr="00F0473B" w:rsidRDefault="00924C0A" w:rsidP="00510893">
            <w:pPr>
              <w:rPr>
                <w:i/>
              </w:rPr>
            </w:pPr>
            <w:proofErr w:type="spellStart"/>
            <w:r>
              <w:rPr>
                <w:i/>
                <w:position w:val="-12"/>
              </w:rPr>
              <w:t>G</w:t>
            </w:r>
            <w:r w:rsidRPr="00595B3E">
              <w:rPr>
                <w:i/>
                <w:position w:val="-12"/>
                <w:vertAlign w:val="subscript"/>
              </w:rPr>
              <w:t>t</w:t>
            </w:r>
            <w:proofErr w:type="spellEnd"/>
            <w:r>
              <w:rPr>
                <w:i/>
                <w:position w:val="-12"/>
              </w:rPr>
              <w:t xml:space="preserve"> </w:t>
            </w:r>
            <w:r>
              <w:rPr>
                <w:position w:val="-12"/>
              </w:rPr>
              <w:t>= 10,</w:t>
            </w:r>
            <w:r w:rsidRPr="00877488">
              <w:rPr>
                <w:position w:val="-12"/>
              </w:rPr>
              <w:t xml:space="preserve">000 </w:t>
            </w:r>
            <w:proofErr w:type="spellStart"/>
            <w:r w:rsidRPr="00877488">
              <w:rPr>
                <w:position w:val="-12"/>
              </w:rPr>
              <w:t>mol</w:t>
            </w:r>
            <w:proofErr w:type="spellEnd"/>
          </w:p>
        </w:tc>
        <w:tc>
          <w:tcPr>
            <w:tcW w:w="1620" w:type="dxa"/>
            <w:vAlign w:val="center"/>
          </w:tcPr>
          <w:p w14:paraId="5098B271" w14:textId="7AC2FBAD" w:rsidR="00924C0A" w:rsidRDefault="00197765" w:rsidP="00510893">
            <w:pPr>
              <w:rPr>
                <w:sz w:val="18"/>
              </w:rPr>
            </w:pPr>
            <w:r>
              <w:rPr>
                <w:sz w:val="18"/>
              </w:rPr>
              <w:t>Total G-protein</w:t>
            </w:r>
          </w:p>
        </w:tc>
        <w:tc>
          <w:tcPr>
            <w:tcW w:w="2250" w:type="dxa"/>
            <w:shd w:val="clear" w:color="auto" w:fill="FFFF99"/>
            <w:vAlign w:val="center"/>
          </w:tcPr>
          <w:p w14:paraId="0D028866" w14:textId="4F4F435E" w:rsidR="00924C0A" w:rsidRDefault="00510893" w:rsidP="00510893">
            <w:pPr>
              <w:jc w:val="center"/>
              <w:rPr>
                <w:sz w:val="18"/>
              </w:rPr>
            </w:pPr>
            <w:r>
              <w:rPr>
                <w:sz w:val="18"/>
              </w:rPr>
              <w:t>10,000</w:t>
            </w:r>
          </w:p>
        </w:tc>
        <w:tc>
          <w:tcPr>
            <w:tcW w:w="2250" w:type="dxa"/>
            <w:vAlign w:val="center"/>
          </w:tcPr>
          <w:p w14:paraId="35376162" w14:textId="77777777" w:rsidR="00924C0A" w:rsidRDefault="00924C0A" w:rsidP="00510893">
            <w:pPr>
              <w:rPr>
                <w:sz w:val="18"/>
              </w:rPr>
            </w:pPr>
          </w:p>
        </w:tc>
        <w:tc>
          <w:tcPr>
            <w:tcW w:w="630" w:type="dxa"/>
            <w:vAlign w:val="center"/>
          </w:tcPr>
          <w:p w14:paraId="289FCC83" w14:textId="77777777" w:rsidR="00924C0A" w:rsidRDefault="00924C0A" w:rsidP="00510893"/>
        </w:tc>
      </w:tr>
      <w:tr w:rsidR="00F46504" w14:paraId="2797A6AB" w14:textId="77777777" w:rsidTr="00A634DE">
        <w:trPr>
          <w:trHeight w:val="576"/>
        </w:trPr>
        <w:tc>
          <w:tcPr>
            <w:tcW w:w="3420" w:type="dxa"/>
            <w:vAlign w:val="center"/>
          </w:tcPr>
          <w:p w14:paraId="55E37B6B" w14:textId="09297126" w:rsidR="00F46504" w:rsidRPr="00F0473B" w:rsidRDefault="00924C0A" w:rsidP="002D775D">
            <w:pPr>
              <w:rPr>
                <w:i/>
              </w:rPr>
            </w:pPr>
            <w:r>
              <w:rPr>
                <w:i/>
                <w:position w:val="-12"/>
              </w:rPr>
              <w:t>C42</w:t>
            </w:r>
            <w:r w:rsidRPr="00595B3E">
              <w:rPr>
                <w:i/>
                <w:position w:val="-12"/>
                <w:vertAlign w:val="subscript"/>
              </w:rPr>
              <w:t>t</w:t>
            </w:r>
            <w:r w:rsidR="0009279E">
              <w:rPr>
                <w:i/>
                <w:position w:val="-12"/>
              </w:rPr>
              <w:t xml:space="preserve"> </w:t>
            </w:r>
            <w:r>
              <w:rPr>
                <w:position w:val="-12"/>
              </w:rPr>
              <w:t>= 10,</w:t>
            </w:r>
            <w:r w:rsidR="0009279E" w:rsidRPr="00877488">
              <w:rPr>
                <w:position w:val="-12"/>
              </w:rPr>
              <w:t xml:space="preserve">000 </w:t>
            </w:r>
            <w:proofErr w:type="spellStart"/>
            <w:r w:rsidR="0009279E" w:rsidRPr="00877488">
              <w:rPr>
                <w:position w:val="-12"/>
              </w:rPr>
              <w:t>mol</w:t>
            </w:r>
            <w:proofErr w:type="spellEnd"/>
          </w:p>
        </w:tc>
        <w:tc>
          <w:tcPr>
            <w:tcW w:w="1620" w:type="dxa"/>
            <w:vAlign w:val="center"/>
          </w:tcPr>
          <w:p w14:paraId="13028CEB" w14:textId="2D217940" w:rsidR="00F46504" w:rsidRDefault="00BB3907" w:rsidP="002D775D">
            <w:pPr>
              <w:rPr>
                <w:sz w:val="18"/>
              </w:rPr>
            </w:pPr>
            <w:r>
              <w:rPr>
                <w:sz w:val="18"/>
              </w:rPr>
              <w:t>Total Cdc42</w:t>
            </w:r>
          </w:p>
        </w:tc>
        <w:tc>
          <w:tcPr>
            <w:tcW w:w="2250" w:type="dxa"/>
            <w:shd w:val="clear" w:color="auto" w:fill="FFFF99"/>
            <w:vAlign w:val="center"/>
          </w:tcPr>
          <w:p w14:paraId="63E4CD10" w14:textId="6999E0BB" w:rsidR="00F46504" w:rsidRDefault="00510893" w:rsidP="002D775D">
            <w:pPr>
              <w:jc w:val="center"/>
              <w:rPr>
                <w:sz w:val="18"/>
              </w:rPr>
            </w:pPr>
            <w:r>
              <w:rPr>
                <w:sz w:val="18"/>
              </w:rPr>
              <w:t>10,000 (5,000 – 20,000)</w:t>
            </w:r>
          </w:p>
        </w:tc>
        <w:tc>
          <w:tcPr>
            <w:tcW w:w="2250" w:type="dxa"/>
            <w:vAlign w:val="center"/>
          </w:tcPr>
          <w:p w14:paraId="5B9BD9C5" w14:textId="40CC70CA" w:rsidR="00F46504" w:rsidRDefault="00F46504" w:rsidP="002D775D">
            <w:pPr>
              <w:rPr>
                <w:sz w:val="18"/>
              </w:rPr>
            </w:pPr>
          </w:p>
        </w:tc>
        <w:tc>
          <w:tcPr>
            <w:tcW w:w="630" w:type="dxa"/>
            <w:vAlign w:val="center"/>
          </w:tcPr>
          <w:p w14:paraId="04FE372F" w14:textId="675BA559" w:rsidR="00F46504" w:rsidRDefault="00F46504" w:rsidP="002D775D"/>
        </w:tc>
      </w:tr>
    </w:tbl>
    <w:p w14:paraId="2FE3D6FF" w14:textId="77777777" w:rsidR="00D879B0" w:rsidRDefault="00D879B0" w:rsidP="00D879B0"/>
    <w:p w14:paraId="52BBB00E" w14:textId="77777777" w:rsidR="00D879B0" w:rsidRDefault="00D879B0" w:rsidP="00D879B0">
      <w:pPr>
        <w:spacing w:line="480" w:lineRule="auto"/>
      </w:pPr>
    </w:p>
    <w:p w14:paraId="055DE481" w14:textId="77777777" w:rsidR="00D879B0" w:rsidRDefault="00D879B0" w:rsidP="00D879B0">
      <w:pPr>
        <w:spacing w:line="480" w:lineRule="auto"/>
        <w:ind w:firstLine="720"/>
      </w:pPr>
      <w:r>
        <w:t xml:space="preserve">The parameters can be divided into two groups: (1) </w:t>
      </w:r>
      <w:proofErr w:type="spellStart"/>
      <w:r>
        <w:t>Heterotrimeric</w:t>
      </w:r>
      <w:proofErr w:type="spellEnd"/>
      <w:r>
        <w:t xml:space="preserve"> G-protein parameters and (2) Cdc42 parameters. The first set of parameters was directly measured or was fit to G-protein activation/deactivation kinetics </w:t>
      </w:r>
      <w:r>
        <w:fldChar w:fldCharType="begin"/>
      </w:r>
      <w:r>
        <w:instrText xml:space="preserve"> ADDIN EN.CITE &lt;EndNote&gt;&lt;Cite&gt;&lt;Author&gt;Yi&lt;/Author&gt;&lt;Year&gt;2003&lt;/Year&gt;&lt;RecNum&gt;216&lt;/RecNum&gt;&lt;record&gt;&lt;rec-number&gt;216&lt;/rec-number&gt;&lt;ref-type name="Journal Article"&gt;17&lt;/ref-type&gt;&lt;contributors&gt;&lt;authors&gt;&lt;author&gt;Yi, T. M.&lt;/author&gt;&lt;author&gt;Kitano, H.&lt;/author&gt;&lt;author&gt;Simon, M. I.&lt;/author&gt;&lt;/authors&gt;&lt;/contributors&gt;&lt;auth-address&gt;Systems Biology Group, Exploratory Research for Advanced Technology Kitano Symbiotic Systems Project, Japan Science and Technology Corporation, Shibuya, Tokyo, Japan.&lt;/auth-address&gt;&lt;titles&gt;&lt;title&gt;A quantitative characterization of the yeast heterotrimeric G protein cycle&lt;/title&gt;&lt;secondary-title&gt;Proc Natl Acad Sci U S A&lt;/secondary-title&gt;&lt;/titles&gt;&lt;pages&gt;10764-9&lt;/pages&gt;&lt;volume&gt;100&lt;/volume&gt;&lt;number&gt;19&lt;/number&gt;&lt;keywords&gt;&lt;keyword&gt;Energy Transfer&lt;/keyword&gt;&lt;keyword&gt;Fluorescence&lt;/keyword&gt;&lt;keyword&gt;Heterotrimeric GTP-Binding Proteins/*metabolism&lt;/keyword&gt;&lt;keyword&gt;Kinetics&lt;/keyword&gt;&lt;keyword&gt;Peptides/metabolism&lt;/keyword&gt;&lt;keyword&gt;Saccharomyces cerevisiae/*metabolism&lt;/keyword&gt;&lt;keyword&gt;*Signal Transduction&lt;/keyword&gt;&lt;keyword&gt;Support, Non-U.S. Gov&amp;apos;t&lt;/keyword&gt;&lt;/keywords&gt;&lt;dates&gt;&lt;year&gt;2003&lt;/year&gt;&lt;pub-dates&gt;&lt;date&gt;Sep 16&lt;/date&gt;&lt;/pub-dates&gt;&lt;/dates&gt;&lt;accession-num&gt;12960402&lt;/accession-num&gt;&lt;urls&gt;&lt;related-urls&gt;&lt;url&gt;http://www.ncbi.nlm.nih.gov/entrez/query.fcgi?cmd=Retrieve&amp;amp;db=PubMed&amp;amp;dopt=Citation&amp;amp;list_uids=12960402&lt;/url&gt;&lt;/related-urls&gt;&lt;/urls&gt;&lt;/record&gt;&lt;/Cite&gt;&lt;/EndNote&gt;</w:instrText>
      </w:r>
      <w:r>
        <w:fldChar w:fldCharType="separate"/>
      </w:r>
      <w:r>
        <w:t>[2]</w:t>
      </w:r>
      <w:r>
        <w:fldChar w:fldCharType="end"/>
      </w:r>
      <w:r>
        <w:t xml:space="preserve">. The time-scale was set by the G-protein deactivation rate. The Cdc42 dynamics were approximately 10-fold slower, and were dictated by the Cdc42 deactivation rate. </w:t>
      </w:r>
    </w:p>
    <w:p w14:paraId="7E13CD0D" w14:textId="77777777" w:rsidR="00D879B0" w:rsidRDefault="00D879B0" w:rsidP="00D879B0">
      <w:pPr>
        <w:spacing w:line="480" w:lineRule="auto"/>
        <w:ind w:firstLine="720"/>
      </w:pPr>
      <w:r>
        <w:t xml:space="preserve">The Cdc24 and Bem1 dynamics formed the inner positive feedback loop and their parameters were tuned to ensure proper polarization of the model </w:t>
      </w:r>
      <w:r>
        <w:fldChar w:fldCharType="begin"/>
      </w:r>
      <w:r>
        <w:instrText xml:space="preserve"> ADDIN EN.CITE &lt;EndNote&gt;&lt;Cite&gt;&lt;Author&gt;Chou&lt;/Author&gt;&lt;Year&gt;2008&lt;/Year&gt;&lt;RecNum&gt;261&lt;/RecNum&gt;&lt;record&gt;&lt;rec-number&gt;261&lt;/rec-number&gt;&lt;ref-type name="Journal Article"&gt;17&lt;/ref-type&gt;&lt;contributors&gt;&lt;authors&gt;&lt;author&gt;Chou, C.-S.&lt;/author&gt;&lt;author&gt;Nie, Q.&lt;/author&gt;&lt;author&gt;Yi, T. -M.&lt;/author&gt;&lt;/authors&gt;&lt;/contributors&gt;&lt;titles&gt;&lt;title&gt;Modeling robustness tradeoffs in yeast cell polarization induced by spatial gradients&lt;/title&gt;&lt;secondary-title&gt;PLoS ONE&lt;/secondary-title&gt;&lt;/titles&gt;&lt;pages&gt;e3103&lt;/pages&gt;&lt;volume&gt;3&lt;/volume&gt;&lt;dates&gt;&lt;year&gt;2008&lt;/year&gt;&lt;/dates&gt;&lt;urls&gt;&lt;/urls&gt;&lt;/record&gt;&lt;/Cite&gt;&lt;/EndNote&gt;</w:instrText>
      </w:r>
      <w:r>
        <w:fldChar w:fldCharType="separate"/>
      </w:r>
      <w:r>
        <w:t>[1]</w:t>
      </w:r>
      <w:r>
        <w:fldChar w:fldCharType="end"/>
      </w:r>
      <w:r>
        <w:t xml:space="preserve">. These constants represent the equivalent of </w:t>
      </w:r>
      <w:r>
        <w:rPr>
          <w:i/>
          <w:iCs/>
        </w:rPr>
        <w:t>k</w:t>
      </w:r>
      <w:r>
        <w:rPr>
          <w:i/>
          <w:iCs/>
          <w:vertAlign w:val="subscript"/>
        </w:rPr>
        <w:t>20</w:t>
      </w:r>
      <w:r>
        <w:t xml:space="preserve"> and </w:t>
      </w:r>
      <w:r>
        <w:rPr>
          <w:i/>
          <w:iCs/>
        </w:rPr>
        <w:t>k</w:t>
      </w:r>
      <w:r>
        <w:rPr>
          <w:i/>
          <w:iCs/>
          <w:vertAlign w:val="subscript"/>
        </w:rPr>
        <w:t>21</w:t>
      </w:r>
      <w:r>
        <w:t xml:space="preserve"> in the two-stage generic model.</w:t>
      </w:r>
    </w:p>
    <w:p w14:paraId="58AE61A9" w14:textId="77777777" w:rsidR="00D879B0" w:rsidRDefault="00D879B0" w:rsidP="00D879B0">
      <w:pPr>
        <w:spacing w:line="480" w:lineRule="auto"/>
        <w:ind w:firstLine="720"/>
      </w:pPr>
      <w:r>
        <w:t xml:space="preserve">The Cla4 dynamics represent in an approximate fashion the aggregate negative feedback regulation of Cdc42. This negative feedback loop was set to be on the same scale as the positive feedback loop, and the gain was adjusted to enhance model robustness. </w:t>
      </w:r>
    </w:p>
    <w:p w14:paraId="34E566A3" w14:textId="77777777" w:rsidR="00D879B0" w:rsidRDefault="00D879B0" w:rsidP="00D879B0">
      <w:pPr>
        <w:spacing w:line="480" w:lineRule="auto"/>
        <w:ind w:firstLine="720"/>
      </w:pPr>
      <w:r>
        <w:t xml:space="preserve">The Hill constants </w:t>
      </w:r>
      <w:r>
        <w:rPr>
          <w:i/>
          <w:iCs/>
        </w:rPr>
        <w:t>q</w:t>
      </w:r>
      <w:r>
        <w:t xml:space="preserve"> = 100 and </w:t>
      </w:r>
      <w:r>
        <w:rPr>
          <w:i/>
          <w:iCs/>
        </w:rPr>
        <w:t>h</w:t>
      </w:r>
      <w:r>
        <w:t xml:space="preserve"> = 8 were the default values from the previous versions of the model </w:t>
      </w:r>
      <w:r>
        <w:fldChar w:fldCharType="begin"/>
      </w:r>
      <w:r>
        <w:instrText xml:space="preserve"> ADDIN EN.CITE &lt;EndNote&gt;&lt;Cite&gt;&lt;Author&gt;Chou&lt;/Author&gt;&lt;Year&gt;2008&lt;/Year&gt;&lt;RecNum&gt;261&lt;/RecNum&gt;&lt;record&gt;&lt;rec-number&gt;261&lt;/rec-number&gt;&lt;ref-type name="Journal Article"&gt;17&lt;/ref-type&gt;&lt;contributors&gt;&lt;authors&gt;&lt;author&gt;Chou, C.-S.&lt;/author&gt;&lt;author&gt;Nie, Q.&lt;/author&gt;&lt;author&gt;Yi, T. -M.&lt;/author&gt;&lt;/authors&gt;&lt;/contributors&gt;&lt;titles&gt;&lt;title&gt;Modeling robustness tradeoffs in yeast cell polarization induced by spatial gradients&lt;/title&gt;&lt;secondary-title&gt;PLoS ONE&lt;/secondary-title&gt;&lt;/titles&gt;&lt;pages&gt;e3103&lt;/pages&gt;&lt;volume&gt;3&lt;/volume&gt;&lt;dates&gt;&lt;year&gt;2008&lt;/year&gt;&lt;/dates&gt;&lt;urls&gt;&lt;/urls&gt;&lt;/record&gt;&lt;/Cite&gt;&lt;/EndNote&gt;</w:instrText>
      </w:r>
      <w:r>
        <w:fldChar w:fldCharType="separate"/>
      </w:r>
      <w:r>
        <w:t>[1]</w:t>
      </w:r>
      <w:r>
        <w:fldChar w:fldCharType="end"/>
      </w:r>
      <w:r>
        <w:t xml:space="preserve">. Lower values i.e. </w:t>
      </w:r>
      <w:r>
        <w:rPr>
          <w:i/>
          <w:iCs/>
        </w:rPr>
        <w:t>q</w:t>
      </w:r>
      <w:r>
        <w:t xml:space="preserve"> = 10 and </w:t>
      </w:r>
      <w:r>
        <w:rPr>
          <w:i/>
          <w:iCs/>
        </w:rPr>
        <w:t>h</w:t>
      </w:r>
      <w:r>
        <w:t xml:space="preserve"> = 2 also produced polarization results similar to the default model.</w:t>
      </w:r>
    </w:p>
    <w:p w14:paraId="5F9F57AD" w14:textId="77777777" w:rsidR="00D879B0" w:rsidRDefault="00D879B0" w:rsidP="00D879B0">
      <w:pPr>
        <w:spacing w:line="480" w:lineRule="auto"/>
        <w:ind w:firstLine="720"/>
      </w:pPr>
      <w:r>
        <w:t xml:space="preserve">Detailed individual parameter sensitivity analysis was not performed. Instead we scaled the two groups of parameters 10-fold up or 10-fold down to explore the effects of speeding up or slowing down the dynamics of each stage on the noise-resistance of the polarization (e.g. Fig. 3C). </w:t>
      </w:r>
    </w:p>
    <w:p w14:paraId="7EF3673A" w14:textId="77777777" w:rsidR="00D879B0" w:rsidRDefault="00D879B0" w:rsidP="00D879B0">
      <w:pPr>
        <w:spacing w:line="480" w:lineRule="auto"/>
      </w:pPr>
    </w:p>
    <w:p w14:paraId="5ACC250A" w14:textId="77777777" w:rsidR="00D879B0" w:rsidRDefault="00D879B0" w:rsidP="00D879B0">
      <w:pPr>
        <w:rPr>
          <w:b/>
        </w:rPr>
      </w:pPr>
      <w:r>
        <w:rPr>
          <w:b/>
        </w:rPr>
        <w:t>Initial conditions</w:t>
      </w:r>
    </w:p>
    <w:p w14:paraId="64B5CBF8" w14:textId="77777777" w:rsidR="00D879B0" w:rsidRDefault="00D879B0" w:rsidP="00D879B0">
      <w:pPr>
        <w:rPr>
          <w:b/>
        </w:rPr>
      </w:pPr>
    </w:p>
    <w:p w14:paraId="2D5ED30B" w14:textId="77777777" w:rsidR="00D879B0" w:rsidRDefault="00D879B0" w:rsidP="00D879B0">
      <w:pPr>
        <w:spacing w:line="480" w:lineRule="auto"/>
        <w:ind w:firstLine="720"/>
      </w:pPr>
      <w:r>
        <w:t xml:space="preserve">We may assume that [C42], [R], and [G] equally distributed along the surface with a total concentration </w:t>
      </w:r>
      <w:r>
        <w:rPr>
          <w:position w:val="-12"/>
        </w:rPr>
        <w:object w:dxaOrig="980" w:dyaOrig="360" w14:anchorId="42CC302F">
          <v:shape id="_x0000_i1066" type="#_x0000_t75" style="width:49pt;height:18pt" o:ole="">
            <v:imagedata r:id="rId87" o:title=""/>
          </v:shape>
          <o:OLEObject Type="Embed" ProgID="Equation.DSMT4" ShapeID="_x0000_i1066" DrawAspect="Content" ObjectID="_1373633166" r:id="rId88"/>
        </w:object>
      </w:r>
      <w:r>
        <w:t xml:space="preserve">and </w:t>
      </w:r>
      <w:r>
        <w:rPr>
          <w:position w:val="-12"/>
        </w:rPr>
        <w:object w:dxaOrig="279" w:dyaOrig="360" w14:anchorId="2E614495">
          <v:shape id="_x0000_i1067" type="#_x0000_t75" style="width:14pt;height:18pt" o:ole="">
            <v:imagedata r:id="rId89" o:title=""/>
          </v:shape>
          <o:OLEObject Type="Embed" ProgID="Equation.DSMT4" ShapeID="_x0000_i1067" DrawAspect="Content" ObjectID="_1373633167" r:id="rId90"/>
        </w:object>
      </w:r>
      <w:r>
        <w:t xml:space="preserve"> respectively. </w:t>
      </w:r>
    </w:p>
    <w:p w14:paraId="29D320B1" w14:textId="77777777" w:rsidR="00D879B0" w:rsidRDefault="00D879B0" w:rsidP="00D879B0">
      <w:pPr>
        <w:spacing w:line="480" w:lineRule="auto"/>
      </w:pPr>
      <w:r>
        <w:rPr>
          <w:position w:val="-110"/>
        </w:rPr>
        <w:object w:dxaOrig="5800" w:dyaOrig="2320" w14:anchorId="6490C2DF">
          <v:shape id="_x0000_i1068" type="#_x0000_t75" style="width:286pt;height:115pt" o:ole="">
            <v:imagedata r:id="rId91" o:title=""/>
          </v:shape>
          <o:OLEObject Type="Embed" ProgID="Equation.DSMT4" ShapeID="_x0000_i1068" DrawAspect="Content" ObjectID="_1373633168" r:id="rId92"/>
        </w:object>
      </w:r>
    </w:p>
    <w:p w14:paraId="2399FC05" w14:textId="77777777" w:rsidR="00AC2568" w:rsidRDefault="00AC2568" w:rsidP="00D879B0">
      <w:pPr>
        <w:spacing w:line="480" w:lineRule="auto"/>
      </w:pPr>
    </w:p>
    <w:p w14:paraId="65661DDC" w14:textId="77777777" w:rsidR="00AC2568" w:rsidRDefault="00AC2568" w:rsidP="00D879B0">
      <w:pPr>
        <w:spacing w:line="480" w:lineRule="auto"/>
      </w:pPr>
      <w:r>
        <w:rPr>
          <w:b/>
          <w:bCs/>
        </w:rPr>
        <w:t>REFERNCES</w:t>
      </w:r>
    </w:p>
    <w:p w14:paraId="19947D28" w14:textId="77777777" w:rsidR="00AC2568" w:rsidRDefault="00AC2568" w:rsidP="00AC2568">
      <w:pPr>
        <w:ind w:left="720" w:hanging="720"/>
      </w:pPr>
      <w:r>
        <w:t>1.</w:t>
      </w:r>
      <w:r>
        <w:tab/>
        <w:t xml:space="preserve">Chou C-S, </w:t>
      </w:r>
      <w:proofErr w:type="spellStart"/>
      <w:r>
        <w:t>Nie</w:t>
      </w:r>
      <w:proofErr w:type="spellEnd"/>
      <w:r>
        <w:t xml:space="preserve"> Q, Yi T-M: </w:t>
      </w:r>
      <w:r>
        <w:rPr>
          <w:b/>
        </w:rPr>
        <w:t>Modeling robustness tradeoffs in yeast cell polarization induced by spatial gradients.</w:t>
      </w:r>
      <w:r>
        <w:t xml:space="preserve"> </w:t>
      </w:r>
      <w:proofErr w:type="spellStart"/>
      <w:proofErr w:type="gramStart"/>
      <w:r>
        <w:rPr>
          <w:i/>
        </w:rPr>
        <w:t>PLoS</w:t>
      </w:r>
      <w:proofErr w:type="spellEnd"/>
      <w:r>
        <w:rPr>
          <w:i/>
        </w:rPr>
        <w:t xml:space="preserve"> ONE </w:t>
      </w:r>
      <w:r>
        <w:t xml:space="preserve">2008, </w:t>
      </w:r>
      <w:r>
        <w:rPr>
          <w:b/>
        </w:rPr>
        <w:t>3:</w:t>
      </w:r>
      <w:r>
        <w:t>e3103.</w:t>
      </w:r>
      <w:proofErr w:type="gramEnd"/>
    </w:p>
    <w:p w14:paraId="70922126" w14:textId="77777777" w:rsidR="00AC2568" w:rsidRDefault="00AC2568" w:rsidP="00AC2568">
      <w:pPr>
        <w:ind w:left="720" w:hanging="720"/>
      </w:pPr>
      <w:r>
        <w:t>2.</w:t>
      </w:r>
      <w:r>
        <w:tab/>
        <w:t xml:space="preserve">Yi TM, Kitano H, Simon MI: </w:t>
      </w:r>
      <w:r>
        <w:rPr>
          <w:b/>
        </w:rPr>
        <w:t xml:space="preserve">A quantitative characterization of the yeast </w:t>
      </w:r>
      <w:proofErr w:type="spellStart"/>
      <w:r>
        <w:rPr>
          <w:b/>
        </w:rPr>
        <w:t>heterotrimeric</w:t>
      </w:r>
      <w:proofErr w:type="spellEnd"/>
      <w:r>
        <w:rPr>
          <w:b/>
        </w:rPr>
        <w:t xml:space="preserve"> G protein cycle.</w:t>
      </w:r>
      <w:r>
        <w:t xml:space="preserve"> </w:t>
      </w:r>
      <w:proofErr w:type="spellStart"/>
      <w:r>
        <w:rPr>
          <w:i/>
        </w:rPr>
        <w:t>Proc</w:t>
      </w:r>
      <w:proofErr w:type="spellEnd"/>
      <w:r>
        <w:rPr>
          <w:i/>
        </w:rPr>
        <w:t xml:space="preserve"> </w:t>
      </w:r>
      <w:proofErr w:type="spellStart"/>
      <w:r>
        <w:rPr>
          <w:i/>
        </w:rPr>
        <w:t>Natl</w:t>
      </w:r>
      <w:proofErr w:type="spellEnd"/>
      <w:r>
        <w:rPr>
          <w:i/>
        </w:rPr>
        <w:t xml:space="preserve"> </w:t>
      </w:r>
      <w:proofErr w:type="spellStart"/>
      <w:r>
        <w:rPr>
          <w:i/>
        </w:rPr>
        <w:t>Acad</w:t>
      </w:r>
      <w:proofErr w:type="spellEnd"/>
      <w:r>
        <w:rPr>
          <w:i/>
        </w:rPr>
        <w:t xml:space="preserve"> </w:t>
      </w:r>
      <w:proofErr w:type="spellStart"/>
      <w:r>
        <w:rPr>
          <w:i/>
        </w:rPr>
        <w:t>Sci</w:t>
      </w:r>
      <w:proofErr w:type="spellEnd"/>
      <w:r>
        <w:rPr>
          <w:i/>
        </w:rPr>
        <w:t xml:space="preserve"> U S A </w:t>
      </w:r>
      <w:r>
        <w:t xml:space="preserve">2003, </w:t>
      </w:r>
      <w:r>
        <w:rPr>
          <w:b/>
        </w:rPr>
        <w:t>100:</w:t>
      </w:r>
      <w:r>
        <w:t>10764-10769.</w:t>
      </w:r>
    </w:p>
    <w:p w14:paraId="310EA2CB" w14:textId="77777777" w:rsidR="00AC2568" w:rsidRDefault="00AC2568" w:rsidP="00D879B0">
      <w:pPr>
        <w:spacing w:line="480" w:lineRule="auto"/>
        <w:rPr>
          <w:b/>
          <w:bCs/>
        </w:rPr>
      </w:pPr>
    </w:p>
    <w:p w14:paraId="1988267B" w14:textId="77777777" w:rsidR="002E3795" w:rsidRPr="00D879B0" w:rsidRDefault="002E3795" w:rsidP="00D879B0"/>
    <w:sectPr w:rsidR="002E3795" w:rsidRPr="00D879B0" w:rsidSect="00D879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B0"/>
    <w:rsid w:val="000801E8"/>
    <w:rsid w:val="0009279E"/>
    <w:rsid w:val="000B1675"/>
    <w:rsid w:val="000C6C97"/>
    <w:rsid w:val="000E1A83"/>
    <w:rsid w:val="000F72C7"/>
    <w:rsid w:val="00115FA3"/>
    <w:rsid w:val="00144BDE"/>
    <w:rsid w:val="001639E1"/>
    <w:rsid w:val="00197765"/>
    <w:rsid w:val="0026499B"/>
    <w:rsid w:val="002D4EAA"/>
    <w:rsid w:val="002D775D"/>
    <w:rsid w:val="002E3795"/>
    <w:rsid w:val="0036574A"/>
    <w:rsid w:val="00390C02"/>
    <w:rsid w:val="003B230D"/>
    <w:rsid w:val="004727DD"/>
    <w:rsid w:val="004941BB"/>
    <w:rsid w:val="00510893"/>
    <w:rsid w:val="00556988"/>
    <w:rsid w:val="00595B3E"/>
    <w:rsid w:val="005B0F30"/>
    <w:rsid w:val="006110E9"/>
    <w:rsid w:val="007A4B5A"/>
    <w:rsid w:val="007D02BC"/>
    <w:rsid w:val="00877488"/>
    <w:rsid w:val="00924C0A"/>
    <w:rsid w:val="00A634DE"/>
    <w:rsid w:val="00AC2568"/>
    <w:rsid w:val="00B97567"/>
    <w:rsid w:val="00BB3907"/>
    <w:rsid w:val="00D31699"/>
    <w:rsid w:val="00D663B8"/>
    <w:rsid w:val="00D72781"/>
    <w:rsid w:val="00D879B0"/>
    <w:rsid w:val="00DE1C7F"/>
    <w:rsid w:val="00DF1916"/>
    <w:rsid w:val="00EE12C1"/>
    <w:rsid w:val="00F0473B"/>
    <w:rsid w:val="00F46504"/>
    <w:rsid w:val="00F74DF9"/>
    <w:rsid w:val="00FF252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2"/>
    <o:shapelayout v:ext="edit">
      <o:idmap v:ext="edit" data="1"/>
    </o:shapelayout>
  </w:shapeDefaults>
  <w:decimalSymbol w:val="."/>
  <w:listSeparator w:val=","/>
  <w14:docId w14:val="6E4C6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79B0"/>
    <w:pPr>
      <w:keepNext/>
      <w:spacing w:line="480" w:lineRule="auto"/>
      <w:outlineLvl w:val="0"/>
    </w:pPr>
    <w:rPr>
      <w:rFonts w:ascii="Times New Roman" w:eastAsia="Times New Roman" w:hAnsi="Times New Roman" w:cs="Times New Roman"/>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9B0"/>
    <w:rPr>
      <w:rFonts w:ascii="Times New Roman" w:eastAsia="Times New Roman" w:hAnsi="Times New Roman" w:cs="Times New Roman"/>
      <w:b/>
      <w:bCs/>
      <w:noProo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79B0"/>
    <w:pPr>
      <w:keepNext/>
      <w:spacing w:line="480" w:lineRule="auto"/>
      <w:outlineLvl w:val="0"/>
    </w:pPr>
    <w:rPr>
      <w:rFonts w:ascii="Times New Roman" w:eastAsia="Times New Roman" w:hAnsi="Times New Roman" w:cs="Times New Roman"/>
      <w:b/>
      <w:b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79B0"/>
    <w:rPr>
      <w:rFonts w:ascii="Times New Roman" w:eastAsia="Times New Roman" w:hAnsi="Times New Roman" w:cs="Times New Roman"/>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emf"/><Relationship Id="rId8" Type="http://schemas.openxmlformats.org/officeDocument/2006/relationships/oleObject" Target="embeddings/oleObject2.bin"/><Relationship Id="rId9" Type="http://schemas.openxmlformats.org/officeDocument/2006/relationships/image" Target="media/image3.emf"/><Relationship Id="rId10" Type="http://schemas.openxmlformats.org/officeDocument/2006/relationships/oleObject" Target="embeddings/oleObject3.bin"/><Relationship Id="rId11" Type="http://schemas.openxmlformats.org/officeDocument/2006/relationships/image" Target="media/image4.emf"/><Relationship Id="rId12" Type="http://schemas.openxmlformats.org/officeDocument/2006/relationships/oleObject" Target="embeddings/oleObject4.bin"/><Relationship Id="rId13" Type="http://schemas.openxmlformats.org/officeDocument/2006/relationships/image" Target="media/image5.emf"/><Relationship Id="rId14" Type="http://schemas.openxmlformats.org/officeDocument/2006/relationships/oleObject" Target="embeddings/oleObject5.bin"/><Relationship Id="rId15" Type="http://schemas.openxmlformats.org/officeDocument/2006/relationships/image" Target="media/image6.emf"/><Relationship Id="rId16" Type="http://schemas.openxmlformats.org/officeDocument/2006/relationships/oleObject" Target="embeddings/oleObject6.bin"/><Relationship Id="rId17" Type="http://schemas.openxmlformats.org/officeDocument/2006/relationships/image" Target="media/image7.emf"/><Relationship Id="rId18" Type="http://schemas.openxmlformats.org/officeDocument/2006/relationships/oleObject" Target="embeddings/oleObject7.bin"/><Relationship Id="rId19" Type="http://schemas.openxmlformats.org/officeDocument/2006/relationships/image" Target="media/image8.emf"/><Relationship Id="rId30" Type="http://schemas.openxmlformats.org/officeDocument/2006/relationships/oleObject" Target="embeddings/oleObject13.bin"/><Relationship Id="rId31" Type="http://schemas.openxmlformats.org/officeDocument/2006/relationships/image" Target="media/image14.wmf"/><Relationship Id="rId32" Type="http://schemas.openxmlformats.org/officeDocument/2006/relationships/oleObject" Target="embeddings/oleObject14.bin"/><Relationship Id="rId33" Type="http://schemas.openxmlformats.org/officeDocument/2006/relationships/image" Target="media/image15.wmf"/><Relationship Id="rId34" Type="http://schemas.openxmlformats.org/officeDocument/2006/relationships/oleObject" Target="embeddings/oleObject15.bin"/><Relationship Id="rId35" Type="http://schemas.openxmlformats.org/officeDocument/2006/relationships/image" Target="media/image16.wmf"/><Relationship Id="rId36" Type="http://schemas.openxmlformats.org/officeDocument/2006/relationships/oleObject" Target="embeddings/oleObject16.bin"/><Relationship Id="rId37" Type="http://schemas.openxmlformats.org/officeDocument/2006/relationships/image" Target="media/image17.wmf"/><Relationship Id="rId38" Type="http://schemas.openxmlformats.org/officeDocument/2006/relationships/oleObject" Target="embeddings/oleObject17.bin"/><Relationship Id="rId39" Type="http://schemas.openxmlformats.org/officeDocument/2006/relationships/image" Target="media/image18.wmf"/><Relationship Id="rId50" Type="http://schemas.openxmlformats.org/officeDocument/2006/relationships/oleObject" Target="embeddings/oleObject23.bin"/><Relationship Id="rId51" Type="http://schemas.openxmlformats.org/officeDocument/2006/relationships/image" Target="media/image24.wmf"/><Relationship Id="rId52" Type="http://schemas.openxmlformats.org/officeDocument/2006/relationships/oleObject" Target="embeddings/oleObject24.bin"/><Relationship Id="rId53" Type="http://schemas.openxmlformats.org/officeDocument/2006/relationships/image" Target="media/image25.wmf"/><Relationship Id="rId54" Type="http://schemas.openxmlformats.org/officeDocument/2006/relationships/oleObject" Target="embeddings/oleObject25.bin"/><Relationship Id="rId55" Type="http://schemas.openxmlformats.org/officeDocument/2006/relationships/image" Target="media/image26.wmf"/><Relationship Id="rId56" Type="http://schemas.openxmlformats.org/officeDocument/2006/relationships/oleObject" Target="embeddings/oleObject26.bin"/><Relationship Id="rId57" Type="http://schemas.openxmlformats.org/officeDocument/2006/relationships/image" Target="media/image27.wmf"/><Relationship Id="rId58" Type="http://schemas.openxmlformats.org/officeDocument/2006/relationships/oleObject" Target="embeddings/oleObject27.bin"/><Relationship Id="rId59" Type="http://schemas.openxmlformats.org/officeDocument/2006/relationships/image" Target="media/image28.wmf"/><Relationship Id="rId70" Type="http://schemas.openxmlformats.org/officeDocument/2006/relationships/oleObject" Target="embeddings/oleObject33.bin"/><Relationship Id="rId71" Type="http://schemas.openxmlformats.org/officeDocument/2006/relationships/image" Target="media/image34.wmf"/><Relationship Id="rId72" Type="http://schemas.openxmlformats.org/officeDocument/2006/relationships/oleObject" Target="embeddings/oleObject34.bin"/><Relationship Id="rId73" Type="http://schemas.openxmlformats.org/officeDocument/2006/relationships/image" Target="media/image35.wmf"/><Relationship Id="rId74" Type="http://schemas.openxmlformats.org/officeDocument/2006/relationships/oleObject" Target="embeddings/oleObject35.bin"/><Relationship Id="rId75" Type="http://schemas.openxmlformats.org/officeDocument/2006/relationships/image" Target="media/image36.wmf"/><Relationship Id="rId76" Type="http://schemas.openxmlformats.org/officeDocument/2006/relationships/oleObject" Target="embeddings/oleObject36.bin"/><Relationship Id="rId77" Type="http://schemas.openxmlformats.org/officeDocument/2006/relationships/image" Target="media/image37.wmf"/><Relationship Id="rId78" Type="http://schemas.openxmlformats.org/officeDocument/2006/relationships/oleObject" Target="embeddings/oleObject37.bin"/><Relationship Id="rId79" Type="http://schemas.openxmlformats.org/officeDocument/2006/relationships/image" Target="media/image38.wmf"/><Relationship Id="rId90" Type="http://schemas.openxmlformats.org/officeDocument/2006/relationships/oleObject" Target="embeddings/oleObject43.bin"/><Relationship Id="rId91" Type="http://schemas.openxmlformats.org/officeDocument/2006/relationships/image" Target="media/image44.wmf"/><Relationship Id="rId92" Type="http://schemas.openxmlformats.org/officeDocument/2006/relationships/oleObject" Target="embeddings/oleObject44.bin"/><Relationship Id="rId93" Type="http://schemas.openxmlformats.org/officeDocument/2006/relationships/fontTable" Target="fontTable.xml"/><Relationship Id="rId94" Type="http://schemas.openxmlformats.org/officeDocument/2006/relationships/theme" Target="theme/theme1.xml"/><Relationship Id="rId20" Type="http://schemas.openxmlformats.org/officeDocument/2006/relationships/oleObject" Target="embeddings/oleObject8.bin"/><Relationship Id="rId21" Type="http://schemas.openxmlformats.org/officeDocument/2006/relationships/image" Target="media/image9.emf"/><Relationship Id="rId22" Type="http://schemas.openxmlformats.org/officeDocument/2006/relationships/oleObject" Target="embeddings/oleObject9.bin"/><Relationship Id="rId23" Type="http://schemas.openxmlformats.org/officeDocument/2006/relationships/image" Target="media/image10.emf"/><Relationship Id="rId24" Type="http://schemas.openxmlformats.org/officeDocument/2006/relationships/oleObject" Target="embeddings/oleObject10.bin"/><Relationship Id="rId25" Type="http://schemas.openxmlformats.org/officeDocument/2006/relationships/image" Target="media/image11.emf"/><Relationship Id="rId26" Type="http://schemas.openxmlformats.org/officeDocument/2006/relationships/oleObject" Target="embeddings/oleObject11.bin"/><Relationship Id="rId27" Type="http://schemas.openxmlformats.org/officeDocument/2006/relationships/image" Target="media/image12.wmf"/><Relationship Id="rId28" Type="http://schemas.openxmlformats.org/officeDocument/2006/relationships/oleObject" Target="embeddings/oleObject12.bin"/><Relationship Id="rId29" Type="http://schemas.openxmlformats.org/officeDocument/2006/relationships/image" Target="media/image13.wmf"/><Relationship Id="rId40" Type="http://schemas.openxmlformats.org/officeDocument/2006/relationships/oleObject" Target="embeddings/oleObject18.bin"/><Relationship Id="rId41" Type="http://schemas.openxmlformats.org/officeDocument/2006/relationships/image" Target="media/image19.wmf"/><Relationship Id="rId42" Type="http://schemas.openxmlformats.org/officeDocument/2006/relationships/oleObject" Target="embeddings/oleObject19.bin"/><Relationship Id="rId43" Type="http://schemas.openxmlformats.org/officeDocument/2006/relationships/image" Target="media/image20.wmf"/><Relationship Id="rId44" Type="http://schemas.openxmlformats.org/officeDocument/2006/relationships/oleObject" Target="embeddings/oleObject20.bin"/><Relationship Id="rId45" Type="http://schemas.openxmlformats.org/officeDocument/2006/relationships/image" Target="media/image21.wmf"/><Relationship Id="rId46" Type="http://schemas.openxmlformats.org/officeDocument/2006/relationships/oleObject" Target="embeddings/oleObject21.bin"/><Relationship Id="rId47" Type="http://schemas.openxmlformats.org/officeDocument/2006/relationships/image" Target="media/image22.emf"/><Relationship Id="rId48" Type="http://schemas.openxmlformats.org/officeDocument/2006/relationships/oleObject" Target="embeddings/oleObject22.bin"/><Relationship Id="rId49" Type="http://schemas.openxmlformats.org/officeDocument/2006/relationships/image" Target="media/image23.emf"/><Relationship Id="rId60" Type="http://schemas.openxmlformats.org/officeDocument/2006/relationships/oleObject" Target="embeddings/oleObject28.bin"/><Relationship Id="rId61" Type="http://schemas.openxmlformats.org/officeDocument/2006/relationships/image" Target="media/image29.wmf"/><Relationship Id="rId62" Type="http://schemas.openxmlformats.org/officeDocument/2006/relationships/oleObject" Target="embeddings/oleObject29.bin"/><Relationship Id="rId63" Type="http://schemas.openxmlformats.org/officeDocument/2006/relationships/image" Target="media/image30.wmf"/><Relationship Id="rId64" Type="http://schemas.openxmlformats.org/officeDocument/2006/relationships/oleObject" Target="embeddings/oleObject30.bin"/><Relationship Id="rId65" Type="http://schemas.openxmlformats.org/officeDocument/2006/relationships/image" Target="media/image31.wmf"/><Relationship Id="rId66" Type="http://schemas.openxmlformats.org/officeDocument/2006/relationships/oleObject" Target="embeddings/oleObject31.bin"/><Relationship Id="rId67" Type="http://schemas.openxmlformats.org/officeDocument/2006/relationships/image" Target="media/image32.wmf"/><Relationship Id="rId68" Type="http://schemas.openxmlformats.org/officeDocument/2006/relationships/oleObject" Target="embeddings/oleObject32.bin"/><Relationship Id="rId69" Type="http://schemas.openxmlformats.org/officeDocument/2006/relationships/image" Target="media/image33.wmf"/><Relationship Id="rId80" Type="http://schemas.openxmlformats.org/officeDocument/2006/relationships/oleObject" Target="embeddings/oleObject38.bin"/><Relationship Id="rId81" Type="http://schemas.openxmlformats.org/officeDocument/2006/relationships/image" Target="media/image39.wmf"/><Relationship Id="rId82" Type="http://schemas.openxmlformats.org/officeDocument/2006/relationships/oleObject" Target="embeddings/oleObject39.bin"/><Relationship Id="rId83" Type="http://schemas.openxmlformats.org/officeDocument/2006/relationships/image" Target="media/image40.wmf"/><Relationship Id="rId84" Type="http://schemas.openxmlformats.org/officeDocument/2006/relationships/oleObject" Target="embeddings/oleObject40.bin"/><Relationship Id="rId85" Type="http://schemas.openxmlformats.org/officeDocument/2006/relationships/image" Target="media/image41.wmf"/><Relationship Id="rId86" Type="http://schemas.openxmlformats.org/officeDocument/2006/relationships/oleObject" Target="embeddings/oleObject41.bin"/><Relationship Id="rId87" Type="http://schemas.openxmlformats.org/officeDocument/2006/relationships/image" Target="media/image42.wmf"/><Relationship Id="rId88" Type="http://schemas.openxmlformats.org/officeDocument/2006/relationships/oleObject" Target="embeddings/oleObject42.bin"/><Relationship Id="rId89"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3117</Words>
  <Characters>17770</Characters>
  <Application>Microsoft Macintosh Word</Application>
  <DocSecurity>0</DocSecurity>
  <Lines>148</Lines>
  <Paragraphs>41</Paragraphs>
  <ScaleCrop>false</ScaleCrop>
  <Company>The Ohio State University</Company>
  <LinksUpToDate>false</LinksUpToDate>
  <CharactersWithSpaces>20846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dc:creator>
  <cp:keywords/>
  <dc:description/>
  <cp:lastModifiedBy>Math</cp:lastModifiedBy>
  <cp:revision>35</cp:revision>
  <dcterms:created xsi:type="dcterms:W3CDTF">2015-05-19T19:52:00Z</dcterms:created>
  <dcterms:modified xsi:type="dcterms:W3CDTF">2015-07-30T19:57:00Z</dcterms:modified>
</cp:coreProperties>
</file>