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81902"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Đánh giá từng nhóm thí nghiệm</w:t>
      </w:r>
    </w:p>
    <w:p w14:paraId="2CC45CFC"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1. Baseline Comparison</w:t>
      </w:r>
    </w:p>
    <w:p w14:paraId="043001B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Phần này </w:t>
      </w:r>
      <w:r w:rsidRPr="005E4525">
        <w:rPr>
          <w:rFonts w:ascii="Times New Roman" w:eastAsia="Times New Roman" w:hAnsi="Times New Roman" w:cs="Times New Roman"/>
          <w:b/>
          <w:bCs/>
          <w:kern w:val="0"/>
          <w:sz w:val="24"/>
          <w:szCs w:val="24"/>
          <w14:ligatures w14:val="none"/>
        </w:rPr>
        <w:t>đúng</w:t>
      </w:r>
      <w:r w:rsidRPr="005E4525">
        <w:rPr>
          <w:rFonts w:ascii="Times New Roman" w:eastAsia="Times New Roman" w:hAnsi="Times New Roman" w:cs="Times New Roman"/>
          <w:kern w:val="0"/>
          <w:sz w:val="24"/>
          <w:szCs w:val="24"/>
          <w14:ligatures w14:val="none"/>
        </w:rPr>
        <w:t>, nhưng hơi thiếu.</w:t>
      </w:r>
    </w:p>
    <w:p w14:paraId="40BFB9D4"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đang so sánh:</w:t>
      </w:r>
    </w:p>
    <w:p w14:paraId="1648D1C2"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FedAvg không phòng thủ vs SPCHM-Trust có phòng thủ trên IID, không attacker.</w:t>
      </w:r>
    </w:p>
    <w:p w14:paraId="02A3CDD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Điều này hợp lý để chứng minh rằng cơ chế phòng thủ </w:t>
      </w:r>
      <w:r w:rsidRPr="005E4525">
        <w:rPr>
          <w:rFonts w:ascii="Times New Roman" w:eastAsia="Times New Roman" w:hAnsi="Times New Roman" w:cs="Times New Roman"/>
          <w:b/>
          <w:bCs/>
          <w:kern w:val="0"/>
          <w:sz w:val="24"/>
          <w:szCs w:val="24"/>
          <w14:ligatures w14:val="none"/>
        </w:rPr>
        <w:t>không làm giảm hiệu năng trong điều kiện sạch</w:t>
      </w:r>
      <w:r w:rsidRPr="005E4525">
        <w:rPr>
          <w:rFonts w:ascii="Times New Roman" w:eastAsia="Times New Roman" w:hAnsi="Times New Roman" w:cs="Times New Roman"/>
          <w:kern w:val="0"/>
          <w:sz w:val="24"/>
          <w:szCs w:val="24"/>
          <w14:ligatures w14:val="none"/>
        </w:rPr>
        <w:t>.</w:t>
      </w:r>
    </w:p>
    <w:p w14:paraId="611CFDE2"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Tuy nhiên, nên bổ sung thêm một baseline trên </w:t>
      </w:r>
      <w:r w:rsidRPr="005E4525">
        <w:rPr>
          <w:rFonts w:ascii="Times New Roman" w:eastAsia="Times New Roman" w:hAnsi="Times New Roman" w:cs="Times New Roman"/>
          <w:b/>
          <w:bCs/>
          <w:kern w:val="0"/>
          <w:sz w:val="24"/>
          <w:szCs w:val="24"/>
          <w14:ligatures w14:val="none"/>
        </w:rPr>
        <w:t>Non-IID nhưng không có attacker</w:t>
      </w:r>
      <w:r w:rsidRPr="005E4525">
        <w:rPr>
          <w:rFonts w:ascii="Times New Roman" w:eastAsia="Times New Roman" w:hAnsi="Times New Roman" w:cs="Times New Roman"/>
          <w:kern w:val="0"/>
          <w:sz w:val="24"/>
          <w:szCs w:val="24"/>
          <w14:ligatures w14:val="none"/>
        </w:rPr>
        <w:t>. Lý do là trong FL, phòng thủ thường dễ nhầm client Non-IID là độc hại. Nếu chỉ test IID sạch thì chưa đủ mạnh.</w:t>
      </w:r>
    </w:p>
    <w:p w14:paraId="3044B134"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Nên sửa thành:</w:t>
      </w:r>
    </w:p>
    <w:p w14:paraId="564EEA2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Thí nghiệm 1.1: Clean IID Baseline</w:t>
      </w:r>
      <w:r w:rsidRPr="005E4525">
        <w:rPr>
          <w:rFonts w:ascii="Times New Roman" w:eastAsia="Times New Roman" w:hAnsi="Times New Roman" w:cs="Times New Roman"/>
          <w:kern w:val="0"/>
          <w:sz w:val="24"/>
          <w:szCs w:val="24"/>
          <w14:ligatures w14:val="none"/>
        </w:rPr>
        <w:br/>
        <w:t>So sánh FedAvg và SPCHM-Trust khi không có attacker, dữ liệu IID.</w:t>
      </w:r>
    </w:p>
    <w:p w14:paraId="2C7A11A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Thí nghiệm 1.2: Clean Non-IID Baseline</w:t>
      </w:r>
      <w:r w:rsidRPr="005E4525">
        <w:rPr>
          <w:rFonts w:ascii="Times New Roman" w:eastAsia="Times New Roman" w:hAnsi="Times New Roman" w:cs="Times New Roman"/>
          <w:kern w:val="0"/>
          <w:sz w:val="24"/>
          <w:szCs w:val="24"/>
          <w14:ligatures w14:val="none"/>
        </w:rPr>
        <w:br/>
        <w:t>So sánh FedAvg và SPCHM-Trust khi không có attacker, dữ liệu Non-IID.</w:t>
      </w:r>
    </w:p>
    <w:p w14:paraId="6204A0BD"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Chỉ số nên dùng:</w:t>
      </w:r>
    </w:p>
    <w:p w14:paraId="669767C5" w14:textId="77777777" w:rsidR="005E4525" w:rsidRPr="005E4525" w:rsidRDefault="005E4525" w:rsidP="005E452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Clean mAP </w:t>
      </w:r>
    </w:p>
    <w:p w14:paraId="5974ED19" w14:textId="77777777" w:rsidR="005E4525" w:rsidRPr="005E4525" w:rsidRDefault="005E4525" w:rsidP="005E452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mAP@0.5 và/hoặc mAP@0.5:0.95 nếu là object detection </w:t>
      </w:r>
    </w:p>
    <w:p w14:paraId="75B8AD92" w14:textId="77777777" w:rsidR="005E4525" w:rsidRPr="005E4525" w:rsidRDefault="005E4525" w:rsidP="005E452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Độ lệch so với FedAvg sạch </w:t>
      </w:r>
    </w:p>
    <w:p w14:paraId="48E7C3E8" w14:textId="77777777" w:rsidR="005E4525" w:rsidRPr="005E4525" w:rsidRDefault="005E4525" w:rsidP="005E452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Thời gian tính toán mỗi round nếu SPCHM-Trust có thêm bước matching </w:t>
      </w:r>
    </w:p>
    <w:p w14:paraId="7E537D82"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Kỳ vọng nên viết lại:</w:t>
      </w:r>
    </w:p>
    <w:p w14:paraId="6402E972"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SPCHM-Trust đạt mAP xấp xỉ FedAvg trong điều kiện sạch, cả IID và Non-IID, chứng minh rằng cơ chế phòng thủ không gây suy giảm đáng kể lên mô hình toàn cục.</w:t>
      </w:r>
    </w:p>
    <w:p w14:paraId="5EC2B91E"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Từ “xấp xỉ” nên định lượng, ví dụ: giảm không quá 1–2 điểm mAP hoặc nằm trong khoảng sai số qua nhiều lần chạy.</w:t>
      </w:r>
    </w:p>
    <w:p w14:paraId="6F4493A7"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2E635FEF">
          <v:rect id="_x0000_i1025" style="width:0;height:1.5pt" o:hralign="center" o:hrstd="t" o:hr="t" fillcolor="#a0a0a0" stroked="f"/>
        </w:pict>
      </w:r>
    </w:p>
    <w:p w14:paraId="34E1731E"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2. Attack Robustness</w:t>
      </w:r>
    </w:p>
    <w:p w14:paraId="480A0CB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 xml:space="preserve">Phần này là </w:t>
      </w:r>
      <w:r w:rsidRPr="005E4525">
        <w:rPr>
          <w:rFonts w:ascii="Times New Roman" w:eastAsia="Times New Roman" w:hAnsi="Times New Roman" w:cs="Times New Roman"/>
          <w:b/>
          <w:bCs/>
          <w:kern w:val="0"/>
          <w:sz w:val="24"/>
          <w:szCs w:val="24"/>
          <w14:ligatures w14:val="none"/>
        </w:rPr>
        <w:t>đúng và là trọng tâm</w:t>
      </w:r>
      <w:r w:rsidRPr="005E4525">
        <w:rPr>
          <w:rFonts w:ascii="Times New Roman" w:eastAsia="Times New Roman" w:hAnsi="Times New Roman" w:cs="Times New Roman"/>
          <w:kern w:val="0"/>
          <w:sz w:val="24"/>
          <w:szCs w:val="24"/>
          <w14:ligatures w14:val="none"/>
        </w:rPr>
        <w:t>. Tuy nhiên cần làm rõ hơn định nghĩa tấn công và chỉ số ASR, đặc biệt vì bạn đang làm bài toán object detection.</w:t>
      </w:r>
    </w:p>
    <w:p w14:paraId="4496482E"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Với Backdoor Attack</w:t>
      </w:r>
    </w:p>
    <w:p w14:paraId="545BF10A"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cần định nghĩa rõ:</w:t>
      </w:r>
    </w:p>
    <w:p w14:paraId="663AEEC9" w14:textId="77777777" w:rsidR="005E4525" w:rsidRPr="005E4525" w:rsidRDefault="005E4525" w:rsidP="005E452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Trigger là gì? </w:t>
      </w:r>
    </w:p>
    <w:p w14:paraId="7DE79345" w14:textId="77777777" w:rsidR="005E4525" w:rsidRPr="005E4525" w:rsidRDefault="005E4525" w:rsidP="005E452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Trigger được đặt ở đâu? </w:t>
      </w:r>
    </w:p>
    <w:p w14:paraId="3809C0BE" w14:textId="77777777" w:rsidR="005E4525" w:rsidRPr="005E4525" w:rsidRDefault="005E4525" w:rsidP="005E452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Target class là gì? </w:t>
      </w:r>
    </w:p>
    <w:p w14:paraId="69340A78" w14:textId="77777777" w:rsidR="005E4525" w:rsidRPr="005E4525" w:rsidRDefault="005E4525" w:rsidP="005E452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Attack diễn ra trên bao nhiêu client? </w:t>
      </w:r>
    </w:p>
    <w:p w14:paraId="0C828872" w14:textId="77777777" w:rsidR="005E4525" w:rsidRPr="005E4525" w:rsidRDefault="005E4525" w:rsidP="005E452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Poisoning rate là bao nhiêu phần trăm dữ liệu local? </w:t>
      </w:r>
    </w:p>
    <w:p w14:paraId="06B931A5" w14:textId="77777777" w:rsidR="005E4525" w:rsidRPr="005E4525" w:rsidRDefault="005E4525" w:rsidP="005E452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ASR được tính như thế nào trong object detection? </w:t>
      </w:r>
    </w:p>
    <w:p w14:paraId="09B22B3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Ví dụ, với object detection, ASR không nên chỉ nói chung chung là “mô hình nhận diện sai”. Nên định nghĩa kiểu:</w:t>
      </w:r>
    </w:p>
    <w:p w14:paraId="133066CD"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ASR là tỷ lệ ảnh có trigger mà mô hình dự đoán ra target class với confidence lớn hơn ngưỡng nhất định.</w:t>
      </w:r>
    </w:p>
    <w:p w14:paraId="42E4721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Hoặc chặt hơn:</w:t>
      </w:r>
    </w:p>
    <w:p w14:paraId="50F95E87"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ASR là tỷ lệ ảnh có trigger trong đó mô hình phát hiện target class tại vùng mong muốn với confidence &gt; τ và IoU &gt; θ.</w:t>
      </w:r>
    </w:p>
    <w:p w14:paraId="09AC4527"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Nếu bạn không định nghĩa ASR rõ, người đọc sẽ khó biết bạn đang đo “classification backdoor”, “false detection backdoor”, hay “bbox manipulation”.</w:t>
      </w:r>
    </w:p>
    <w:p w14:paraId="30E5900F"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Với Perception Poisoning</w:t>
      </w:r>
    </w:p>
    <w:p w14:paraId="71D44D5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Ý tưởng đúng, nhưng nên tách thành hai loại thí nghiệm riêng vì bản chất khác nhau:</w:t>
      </w:r>
    </w:p>
    <w:p w14:paraId="78A7DDCA"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Thí nghiệm 2.2a: Label-flipping attack</w:t>
      </w:r>
      <w:r w:rsidRPr="005E4525">
        <w:rPr>
          <w:rFonts w:ascii="Times New Roman" w:eastAsia="Times New Roman" w:hAnsi="Times New Roman" w:cs="Times New Roman"/>
          <w:kern w:val="0"/>
          <w:sz w:val="24"/>
          <w:szCs w:val="24"/>
          <w14:ligatures w14:val="none"/>
        </w:rPr>
        <w:br/>
        <w:t>Client độc hại đổi nhãn của một số class sang target class.</w:t>
      </w:r>
    </w:p>
    <w:p w14:paraId="5AF490D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Thí nghiệm 2.2b: Bounding-box poisoning attack</w:t>
      </w:r>
      <w:r w:rsidRPr="005E4525">
        <w:rPr>
          <w:rFonts w:ascii="Times New Roman" w:eastAsia="Times New Roman" w:hAnsi="Times New Roman" w:cs="Times New Roman"/>
          <w:kern w:val="0"/>
          <w:sz w:val="24"/>
          <w:szCs w:val="24"/>
          <w14:ligatures w14:val="none"/>
        </w:rPr>
        <w:br/>
        <w:t>Client độc hại làm lệch tọa độ bounding box, ví dụ dịch tâm box, phóng to/thu nhỏ box, hoặc thay đổi aspect ratio.</w:t>
      </w:r>
    </w:p>
    <w:p w14:paraId="73651E5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Với bbox poisoning, ngoài mAP, nên có thêm chỉ số riêng như:</w:t>
      </w:r>
    </w:p>
    <w:p w14:paraId="094A873E" w14:textId="77777777" w:rsidR="005E4525" w:rsidRPr="005E4525" w:rsidRDefault="005E4525" w:rsidP="005E452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BBox shift error </w:t>
      </w:r>
    </w:p>
    <w:p w14:paraId="0B330482" w14:textId="77777777" w:rsidR="005E4525" w:rsidRPr="005E4525" w:rsidRDefault="005E4525" w:rsidP="005E452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IoU degradation </w:t>
      </w:r>
    </w:p>
    <w:p w14:paraId="3F409E6F" w14:textId="77777777" w:rsidR="005E4525" w:rsidRPr="005E4525" w:rsidRDefault="005E4525" w:rsidP="005E452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Localization error </w:t>
      </w:r>
    </w:p>
    <w:p w14:paraId="2D0ACC6F" w14:textId="77777777" w:rsidR="005E4525" w:rsidRPr="005E4525" w:rsidRDefault="005E4525" w:rsidP="005E452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Attack success theo tiêu chí bbox bị lệch quá một ngưỡng </w:t>
      </w:r>
    </w:p>
    <w:p w14:paraId="12519C70"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Nếu chỉ dùng mAP và ASR, có thể chưa phản ánh hết tác động của tấn công vào tọa độ bounding box.</w:t>
      </w:r>
    </w:p>
    <w:p w14:paraId="5FEB2D8E"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Về phương pháp so sánh</w:t>
      </w:r>
    </w:p>
    <w:p w14:paraId="5C3F9B9E"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viết:</w:t>
      </w:r>
    </w:p>
    <w:p w14:paraId="0F41DFFB"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FedAvg, Median hoặc FLTrust, SPCHM-Trust</w:t>
      </w:r>
    </w:p>
    <w:p w14:paraId="6D3A6304"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Hợp lý. Nhưng nên bổ sung thêm nếu có điều kiện:</w:t>
      </w:r>
    </w:p>
    <w:p w14:paraId="73F5918D" w14:textId="77777777" w:rsidR="005E4525" w:rsidRPr="005E4525" w:rsidRDefault="005E4525" w:rsidP="005E452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FedAvg under attack </w:t>
      </w:r>
    </w:p>
    <w:p w14:paraId="2EDDCD3A" w14:textId="77777777" w:rsidR="005E4525" w:rsidRPr="005E4525" w:rsidRDefault="005E4525" w:rsidP="005E452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Coordinate-wise Median </w:t>
      </w:r>
    </w:p>
    <w:p w14:paraId="0E16FF6B" w14:textId="77777777" w:rsidR="005E4525" w:rsidRPr="005E4525" w:rsidRDefault="005E4525" w:rsidP="005E452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Trimmed Mean </w:t>
      </w:r>
    </w:p>
    <w:p w14:paraId="23515B14" w14:textId="77777777" w:rsidR="005E4525" w:rsidRPr="005E4525" w:rsidRDefault="005E4525" w:rsidP="005E452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Krum hoặc Multi-Krum </w:t>
      </w:r>
    </w:p>
    <w:p w14:paraId="031FD261" w14:textId="77777777" w:rsidR="005E4525" w:rsidRPr="005E4525" w:rsidRDefault="005E4525" w:rsidP="005E452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FLTrust </w:t>
      </w:r>
    </w:p>
    <w:p w14:paraId="76D68AFB" w14:textId="77777777" w:rsidR="005E4525" w:rsidRPr="005E4525" w:rsidRDefault="005E4525" w:rsidP="005E452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SPCHM-Trust </w:t>
      </w:r>
    </w:p>
    <w:p w14:paraId="1F9EC4C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Lưu ý: </w:t>
      </w:r>
      <w:r w:rsidRPr="005E4525">
        <w:rPr>
          <w:rFonts w:ascii="Times New Roman" w:eastAsia="Times New Roman" w:hAnsi="Times New Roman" w:cs="Times New Roman"/>
          <w:b/>
          <w:bCs/>
          <w:kern w:val="0"/>
          <w:sz w:val="24"/>
          <w:szCs w:val="24"/>
          <w14:ligatures w14:val="none"/>
        </w:rPr>
        <w:t>FLTrust cần dữ liệu gốc/proxy tại server</w:t>
      </w:r>
      <w:r w:rsidRPr="005E4525">
        <w:rPr>
          <w:rFonts w:ascii="Times New Roman" w:eastAsia="Times New Roman" w:hAnsi="Times New Roman" w:cs="Times New Roman"/>
          <w:kern w:val="0"/>
          <w:sz w:val="24"/>
          <w:szCs w:val="24"/>
          <w14:ligatures w14:val="none"/>
        </w:rPr>
        <w:t>. Vì SPCHM-Trust cũng có vẻ dùng proxy set, so sánh với FLTrust là hợp lý. Nhưng bạn phải đảm bảo hai phương pháp dùng cùng điều kiện proxy để công bằng.</w:t>
      </w:r>
    </w:p>
    <w:p w14:paraId="28F01854"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Kỳ vọng nên viết lại nhẹ hơn:</w:t>
      </w:r>
    </w:p>
    <w:p w14:paraId="1DE22908"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SPCHM-Trust kỳ vọng đạt ASR thấp nhất hoặc cạnh tranh nhất, đồng thời duy trì clean mAP cao hơn các phương pháp phòng thủ truyền thống trong cùng điều kiện tấn công.</w:t>
      </w:r>
    </w:p>
    <w:p w14:paraId="084CDB92"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Không nên khẳng định quá tuyệt đối “mAP cao nhất” trong mọi trường hợp, vì các phương pháp phòng thủ thường có trade-off giữa robustness và clean accuracy.</w:t>
      </w:r>
    </w:p>
    <w:p w14:paraId="07902458"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35640E32">
          <v:rect id="_x0000_i1026" style="width:0;height:1.5pt" o:hralign="center" o:hrstd="t" o:hr="t" fillcolor="#a0a0a0" stroked="f"/>
        </w:pict>
      </w:r>
    </w:p>
    <w:p w14:paraId="3FCEEF34"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3. Non-IID Stress Test</w:t>
      </w:r>
    </w:p>
    <w:p w14:paraId="00BB7051"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Phần này </w:t>
      </w:r>
      <w:r w:rsidRPr="005E4525">
        <w:rPr>
          <w:rFonts w:ascii="Times New Roman" w:eastAsia="Times New Roman" w:hAnsi="Times New Roman" w:cs="Times New Roman"/>
          <w:b/>
          <w:bCs/>
          <w:kern w:val="0"/>
          <w:sz w:val="24"/>
          <w:szCs w:val="24"/>
          <w14:ligatures w14:val="none"/>
        </w:rPr>
        <w:t>rất quan trọng và đúng trọng tâm</w:t>
      </w:r>
      <w:r w:rsidRPr="005E4525">
        <w:rPr>
          <w:rFonts w:ascii="Times New Roman" w:eastAsia="Times New Roman" w:hAnsi="Times New Roman" w:cs="Times New Roman"/>
          <w:kern w:val="0"/>
          <w:sz w:val="24"/>
          <w:szCs w:val="24"/>
          <w14:ligatures w14:val="none"/>
        </w:rPr>
        <w:t>. Đây có thể là phần giúp SPCHM-Trust nổi bật nếu bạn chứng minh được phương pháp không nhầm client tốt nhưng dữ liệu lệch với client độc hại.</w:t>
      </w:r>
    </w:p>
    <w:p w14:paraId="31D07F69"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Thí nghiệm 3.1: Dirichlet alpha</w:t>
      </w:r>
    </w:p>
    <w:p w14:paraId="26B4AA87"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đề xuất:</w:t>
      </w:r>
    </w:p>
    <w:p w14:paraId="7BFEB1AD"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α = 0.1 và α = 1.0</w:t>
      </w:r>
    </w:p>
    <w:p w14:paraId="74F33DF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Đúng, nhưng nên dùng nhiều mức hơn để biểu đồ thuyết phục hơn:</w:t>
      </w:r>
    </w:p>
    <w:p w14:paraId="329DBFA5" w14:textId="77777777" w:rsidR="005E4525" w:rsidRPr="005E4525" w:rsidRDefault="005E4525" w:rsidP="005E452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 xml:space="preserve">α = 0.1: rất lệch </w:t>
      </w:r>
    </w:p>
    <w:p w14:paraId="68CDE159" w14:textId="77777777" w:rsidR="005E4525" w:rsidRPr="005E4525" w:rsidRDefault="005E4525" w:rsidP="005E452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α = 0.3: lệch mạnh </w:t>
      </w:r>
    </w:p>
    <w:p w14:paraId="3D4B0D51" w14:textId="77777777" w:rsidR="005E4525" w:rsidRPr="005E4525" w:rsidRDefault="005E4525" w:rsidP="005E452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α = 0.5: lệch vừa </w:t>
      </w:r>
    </w:p>
    <w:p w14:paraId="034AAB2E" w14:textId="77777777" w:rsidR="005E4525" w:rsidRPr="005E4525" w:rsidRDefault="005E4525" w:rsidP="005E452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α = 1.0: gần IID hơn </w:t>
      </w:r>
    </w:p>
    <w:p w14:paraId="6295B383" w14:textId="77777777" w:rsidR="005E4525" w:rsidRPr="005E4525" w:rsidRDefault="005E4525" w:rsidP="005E452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Có thể thêm α = 10 hoặc IID làm mốc tham chiếu </w:t>
      </w:r>
    </w:p>
    <w:p w14:paraId="2414A473"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Nên bổ sung chỉ số:</w:t>
      </w:r>
    </w:p>
    <w:p w14:paraId="46F5A3EC" w14:textId="77777777" w:rsidR="005E4525" w:rsidRPr="005E4525" w:rsidRDefault="005E4525" w:rsidP="005E452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Clean mAP </w:t>
      </w:r>
    </w:p>
    <w:p w14:paraId="589E6DE6" w14:textId="77777777" w:rsidR="005E4525" w:rsidRPr="005E4525" w:rsidRDefault="005E4525" w:rsidP="005E452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ASR </w:t>
      </w:r>
    </w:p>
    <w:p w14:paraId="50EAF03D" w14:textId="77777777" w:rsidR="005E4525" w:rsidRPr="005E4525" w:rsidRDefault="005E4525" w:rsidP="005E452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Benign client rejection rate: tỷ lệ client tốt bị loại nhầm </w:t>
      </w:r>
    </w:p>
    <w:p w14:paraId="600F2C46" w14:textId="77777777" w:rsidR="005E4525" w:rsidRPr="005E4525" w:rsidRDefault="005E4525" w:rsidP="005E452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Malicious client acceptance rate: tỷ lệ client độc hại vẫn được giữ lại </w:t>
      </w:r>
    </w:p>
    <w:p w14:paraId="41226AA6" w14:textId="77777777" w:rsidR="005E4525" w:rsidRPr="005E4525" w:rsidRDefault="005E4525" w:rsidP="005E452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Trung bình trust score của benign client và malicious client </w:t>
      </w:r>
    </w:p>
    <w:p w14:paraId="60622763"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Câu này nên chỉnh:</w:t>
      </w:r>
    </w:p>
    <w:p w14:paraId="308DECF0"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SPCHM-Trust vẫn không loại nhầm các client tốt.</w:t>
      </w:r>
    </w:p>
    <w:p w14:paraId="4FC7833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Thành:</w:t>
      </w:r>
    </w:p>
    <w:p w14:paraId="34018828"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SPCHM-Trust duy trì tỷ lệ loại nhầm client tốt thấp, đồng thời vẫn hạ trọng số hoặc loại bỏ được client độc hại trong điều kiện Non-IID mạnh.</w:t>
      </w:r>
    </w:p>
    <w:p w14:paraId="39D142B2"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Vì trong nhiều cơ chế aggregation, phương pháp không nhất thiết “loại” client, mà có thể “giảm trọng số” client đó.</w:t>
      </w:r>
    </w:p>
    <w:p w14:paraId="2BF86A2D"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Thí nghiệm 3.2: Attacker Ratio</w:t>
      </w:r>
    </w:p>
    <w:p w14:paraId="740E0D12"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Đúng. Đây là thí nghiệm nên có.</w:t>
      </w:r>
    </w:p>
    <w:p w14:paraId="5A186BBD"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có thể dùng các tỷ lệ:</w:t>
      </w:r>
    </w:p>
    <w:p w14:paraId="75EA29C4" w14:textId="77777777" w:rsidR="005E4525" w:rsidRPr="005E4525" w:rsidRDefault="005E4525" w:rsidP="005E452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0% </w:t>
      </w:r>
    </w:p>
    <w:p w14:paraId="33514AED" w14:textId="77777777" w:rsidR="005E4525" w:rsidRPr="005E4525" w:rsidRDefault="005E4525" w:rsidP="005E452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10% </w:t>
      </w:r>
    </w:p>
    <w:p w14:paraId="50B4305A" w14:textId="77777777" w:rsidR="005E4525" w:rsidRPr="005E4525" w:rsidRDefault="005E4525" w:rsidP="005E452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20% </w:t>
      </w:r>
    </w:p>
    <w:p w14:paraId="2BAFC6C3" w14:textId="77777777" w:rsidR="005E4525" w:rsidRPr="005E4525" w:rsidRDefault="005E4525" w:rsidP="005E452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30% </w:t>
      </w:r>
    </w:p>
    <w:p w14:paraId="1168E70E" w14:textId="77777777" w:rsidR="005E4525" w:rsidRPr="005E4525" w:rsidRDefault="005E4525" w:rsidP="005E452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40% </w:t>
      </w:r>
    </w:p>
    <w:p w14:paraId="0074D11E" w14:textId="77777777" w:rsidR="005E4525" w:rsidRPr="005E4525" w:rsidRDefault="005E4525" w:rsidP="005E452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50% nếu muốn kiểm tra giới hạn </w:t>
      </w:r>
    </w:p>
    <w:p w14:paraId="1C8714E3"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Tuy nhiên, “điểm gãy” nên được định nghĩa rõ. Ví dụ:</w:t>
      </w:r>
    </w:p>
    <w:p w14:paraId="053909A8"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Điểm gãy là tỷ lệ attacker nhỏ nhất tại đó ASR vượt quá 50% hoặc clean mAP giảm hơn 10 điểm so với baseline sạch.</w:t>
      </w:r>
    </w:p>
    <w:p w14:paraId="7834320E"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Nếu không định nghĩa, “điểm gãy” sẽ hơi cảm tính.</w:t>
      </w:r>
    </w:p>
    <w:p w14:paraId="0571383D"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pict w14:anchorId="5A815ABF">
          <v:rect id="_x0000_i1027" style="width:0;height:1.5pt" o:hralign="center" o:hrstd="t" o:hr="t" fillcolor="#a0a0a0" stroked="f"/>
        </w:pict>
      </w:r>
    </w:p>
    <w:p w14:paraId="638742AA"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4. Ablation Study</w:t>
      </w:r>
    </w:p>
    <w:p w14:paraId="5715710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Phần này đúng, nhưng nên mở rộng thêm để chứng minh từng thành phần của SPCHM-Trust.</w:t>
      </w:r>
    </w:p>
    <w:p w14:paraId="6C9E5B15"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Thí nghiệm 4.1: Vai trò của Hungarian Matching</w:t>
      </w:r>
    </w:p>
    <w:p w14:paraId="1219154A"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Ý tưởng đúng, nhưng cách so sánh nên viết rõ hơn.</w:t>
      </w:r>
    </w:p>
    <w:p w14:paraId="675277A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đang viết:</w:t>
      </w:r>
    </w:p>
    <w:p w14:paraId="61C4E4E2"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Chỉ dùng Cosine Similarity</w:t>
      </w:r>
      <w:r w:rsidRPr="005E4525">
        <w:rPr>
          <w:rFonts w:ascii="Times New Roman" w:eastAsia="Times New Roman" w:hAnsi="Times New Roman" w:cs="Times New Roman"/>
          <w:kern w:val="0"/>
          <w:sz w:val="24"/>
          <w:szCs w:val="24"/>
          <w14:ligatures w14:val="none"/>
        </w:rPr>
        <w:br/>
        <w:t>Dùng đầy đủ SPCHM</w:t>
      </w:r>
    </w:p>
    <w:p w14:paraId="598D9A2D"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Nên thêm các biến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6117"/>
      </w:tblGrid>
      <w:tr w:rsidR="005E4525" w:rsidRPr="005E4525" w14:paraId="418BC5D5" w14:textId="77777777" w:rsidTr="005E4525">
        <w:trPr>
          <w:tblHeader/>
          <w:tblCellSpacing w:w="15" w:type="dxa"/>
        </w:trPr>
        <w:tc>
          <w:tcPr>
            <w:tcW w:w="0" w:type="auto"/>
            <w:vAlign w:val="center"/>
            <w:hideMark/>
          </w:tcPr>
          <w:p w14:paraId="286095A7" w14:textId="77777777" w:rsidR="005E4525" w:rsidRPr="005E4525" w:rsidRDefault="005E4525" w:rsidP="005E4525">
            <w:pPr>
              <w:spacing w:after="0" w:line="240" w:lineRule="auto"/>
              <w:jc w:val="center"/>
              <w:rPr>
                <w:rFonts w:ascii="Times New Roman" w:eastAsia="Times New Roman" w:hAnsi="Times New Roman" w:cs="Times New Roman"/>
                <w:b/>
                <w:bCs/>
                <w:kern w:val="0"/>
                <w:sz w:val="24"/>
                <w:szCs w:val="24"/>
                <w14:ligatures w14:val="none"/>
              </w:rPr>
            </w:pPr>
            <w:r w:rsidRPr="005E4525">
              <w:rPr>
                <w:rFonts w:ascii="Times New Roman" w:eastAsia="Times New Roman" w:hAnsi="Times New Roman" w:cs="Times New Roman"/>
                <w:b/>
                <w:bCs/>
                <w:kern w:val="0"/>
                <w:sz w:val="24"/>
                <w:szCs w:val="24"/>
                <w14:ligatures w14:val="none"/>
              </w:rPr>
              <w:t>Biến thể</w:t>
            </w:r>
          </w:p>
        </w:tc>
        <w:tc>
          <w:tcPr>
            <w:tcW w:w="0" w:type="auto"/>
            <w:vAlign w:val="center"/>
            <w:hideMark/>
          </w:tcPr>
          <w:p w14:paraId="1C59F153" w14:textId="77777777" w:rsidR="005E4525" w:rsidRPr="005E4525" w:rsidRDefault="005E4525" w:rsidP="005E4525">
            <w:pPr>
              <w:spacing w:after="0" w:line="240" w:lineRule="auto"/>
              <w:jc w:val="center"/>
              <w:rPr>
                <w:rFonts w:ascii="Times New Roman" w:eastAsia="Times New Roman" w:hAnsi="Times New Roman" w:cs="Times New Roman"/>
                <w:b/>
                <w:bCs/>
                <w:kern w:val="0"/>
                <w:sz w:val="24"/>
                <w:szCs w:val="24"/>
                <w14:ligatures w14:val="none"/>
              </w:rPr>
            </w:pPr>
            <w:r w:rsidRPr="005E4525">
              <w:rPr>
                <w:rFonts w:ascii="Times New Roman" w:eastAsia="Times New Roman" w:hAnsi="Times New Roman" w:cs="Times New Roman"/>
                <w:b/>
                <w:bCs/>
                <w:kern w:val="0"/>
                <w:sz w:val="24"/>
                <w:szCs w:val="24"/>
                <w14:ligatures w14:val="none"/>
              </w:rPr>
              <w:t>Ý nghĩa</w:t>
            </w:r>
          </w:p>
        </w:tc>
      </w:tr>
      <w:tr w:rsidR="005E4525" w:rsidRPr="005E4525" w14:paraId="05F52022" w14:textId="77777777" w:rsidTr="005E4525">
        <w:trPr>
          <w:tblCellSpacing w:w="15" w:type="dxa"/>
        </w:trPr>
        <w:tc>
          <w:tcPr>
            <w:tcW w:w="0" w:type="auto"/>
            <w:vAlign w:val="center"/>
            <w:hideMark/>
          </w:tcPr>
          <w:p w14:paraId="2A315D90"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FedAvg</w:t>
            </w:r>
          </w:p>
        </w:tc>
        <w:tc>
          <w:tcPr>
            <w:tcW w:w="0" w:type="auto"/>
            <w:vAlign w:val="center"/>
            <w:hideMark/>
          </w:tcPr>
          <w:p w14:paraId="42DF2758"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Không phòng thủ</w:t>
            </w:r>
          </w:p>
        </w:tc>
      </w:tr>
      <w:tr w:rsidR="005E4525" w:rsidRPr="005E4525" w14:paraId="318F83AE" w14:textId="77777777" w:rsidTr="005E4525">
        <w:trPr>
          <w:tblCellSpacing w:w="15" w:type="dxa"/>
        </w:trPr>
        <w:tc>
          <w:tcPr>
            <w:tcW w:w="0" w:type="auto"/>
            <w:vAlign w:val="center"/>
            <w:hideMark/>
          </w:tcPr>
          <w:p w14:paraId="27DE5E91"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 w/o Hungarian</w:t>
            </w:r>
          </w:p>
        </w:tc>
        <w:tc>
          <w:tcPr>
            <w:tcW w:w="0" w:type="auto"/>
            <w:vAlign w:val="center"/>
            <w:hideMark/>
          </w:tcPr>
          <w:p w14:paraId="18DEAC95"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Không dùng matching tầng 1</w:t>
            </w:r>
          </w:p>
        </w:tc>
      </w:tr>
      <w:tr w:rsidR="005E4525" w:rsidRPr="005E4525" w14:paraId="2CD935D5" w14:textId="77777777" w:rsidTr="005E4525">
        <w:trPr>
          <w:tblCellSpacing w:w="15" w:type="dxa"/>
        </w:trPr>
        <w:tc>
          <w:tcPr>
            <w:tcW w:w="0" w:type="auto"/>
            <w:vAlign w:val="center"/>
            <w:hideMark/>
          </w:tcPr>
          <w:p w14:paraId="69BB82D9"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 w/o Cosine Similarity</w:t>
            </w:r>
          </w:p>
        </w:tc>
        <w:tc>
          <w:tcPr>
            <w:tcW w:w="0" w:type="auto"/>
            <w:vAlign w:val="center"/>
            <w:hideMark/>
          </w:tcPr>
          <w:p w14:paraId="5997BA76"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Chỉ dùng matching/perception-level score</w:t>
            </w:r>
          </w:p>
        </w:tc>
      </w:tr>
      <w:tr w:rsidR="005E4525" w:rsidRPr="005E4525" w14:paraId="7C609289" w14:textId="77777777" w:rsidTr="005E4525">
        <w:trPr>
          <w:tblCellSpacing w:w="15" w:type="dxa"/>
        </w:trPr>
        <w:tc>
          <w:tcPr>
            <w:tcW w:w="0" w:type="auto"/>
            <w:vAlign w:val="center"/>
            <w:hideMark/>
          </w:tcPr>
          <w:p w14:paraId="23F2F49D"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 full</w:t>
            </w:r>
          </w:p>
        </w:tc>
        <w:tc>
          <w:tcPr>
            <w:tcW w:w="0" w:type="auto"/>
            <w:vAlign w:val="center"/>
            <w:hideMark/>
          </w:tcPr>
          <w:p w14:paraId="3A9EE268"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Dùng đầy đủ cả Hungarian Matching và Cosine Similarity</w:t>
            </w:r>
          </w:p>
        </w:tc>
      </w:tr>
      <w:tr w:rsidR="005E4525" w:rsidRPr="005E4525" w14:paraId="1A1D4BB5" w14:textId="77777777" w:rsidTr="005E4525">
        <w:trPr>
          <w:tblCellSpacing w:w="15" w:type="dxa"/>
        </w:trPr>
        <w:tc>
          <w:tcPr>
            <w:tcW w:w="0" w:type="auto"/>
            <w:vAlign w:val="center"/>
            <w:hideMark/>
          </w:tcPr>
          <w:p w14:paraId="1FE27B0C"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Greedy Matching thay Hungarian</w:t>
            </w:r>
          </w:p>
        </w:tc>
        <w:tc>
          <w:tcPr>
            <w:tcW w:w="0" w:type="auto"/>
            <w:vAlign w:val="center"/>
            <w:hideMark/>
          </w:tcPr>
          <w:p w14:paraId="4E9736C7"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Kiểm tra Hungarian có thật sự tốt hơn matching đơn giản không</w:t>
            </w:r>
          </w:p>
        </w:tc>
      </w:tr>
    </w:tbl>
    <w:p w14:paraId="70EE294E"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Nếu SPCHM-Trust có hai tầng, ví dụ tầng 1 là prediction/perception matching, tầng 2 là update similarity, thì nên trình bày rõ:</w:t>
      </w:r>
    </w:p>
    <w:p w14:paraId="7BB38B45"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Tầng 1 đánh giá sự tương đồng ở mức đầu ra detection.</w:t>
      </w:r>
      <w:r w:rsidRPr="005E4525">
        <w:rPr>
          <w:rFonts w:ascii="Times New Roman" w:eastAsia="Times New Roman" w:hAnsi="Times New Roman" w:cs="Times New Roman"/>
          <w:kern w:val="0"/>
          <w:sz w:val="24"/>
          <w:szCs w:val="24"/>
          <w14:ligatures w14:val="none"/>
        </w:rPr>
        <w:br/>
        <w:t>Tầng 2 đánh giá sự tương đồng ở mức gradient/model update.</w:t>
      </w:r>
      <w:r w:rsidRPr="005E4525">
        <w:rPr>
          <w:rFonts w:ascii="Times New Roman" w:eastAsia="Times New Roman" w:hAnsi="Times New Roman" w:cs="Times New Roman"/>
          <w:kern w:val="0"/>
          <w:sz w:val="24"/>
          <w:szCs w:val="24"/>
          <w14:ligatures w14:val="none"/>
        </w:rPr>
        <w:br/>
        <w:t>Ablation nhằm chứng minh hai tầng bổ sung cho nhau.</w:t>
      </w:r>
    </w:p>
    <w:p w14:paraId="31F2D2AC"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Thí nghiệm 4.2: Độ nhạy ngưỡng IoU</w:t>
      </w:r>
    </w:p>
    <w:p w14:paraId="4B88ED0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Đúng.</w:t>
      </w:r>
    </w:p>
    <w:p w14:paraId="5EF9BF2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đề xuất:</w:t>
      </w:r>
    </w:p>
    <w:p w14:paraId="2E27B31B"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0.3, 0.5, 0.7</w:t>
      </w:r>
    </w:p>
    <w:p w14:paraId="440EEE8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Hợp lý. Có thể thêm 0.1 hoặc 0.9 nếu muốn thấy xu hướng cực đoan.</w:t>
      </w:r>
    </w:p>
    <w:p w14:paraId="0BE14AB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Nên đo:</w:t>
      </w:r>
    </w:p>
    <w:p w14:paraId="5CFD407A" w14:textId="77777777" w:rsidR="005E4525" w:rsidRPr="005E4525" w:rsidRDefault="005E4525" w:rsidP="005E452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 xml:space="preserve">Clean mAP </w:t>
      </w:r>
    </w:p>
    <w:p w14:paraId="7A9F5FE9" w14:textId="77777777" w:rsidR="005E4525" w:rsidRPr="005E4525" w:rsidRDefault="005E4525" w:rsidP="005E452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ASR </w:t>
      </w:r>
    </w:p>
    <w:p w14:paraId="4F2F5472" w14:textId="77777777" w:rsidR="005E4525" w:rsidRPr="005E4525" w:rsidRDefault="005E4525" w:rsidP="005E452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False rejection rate của benign clients </w:t>
      </w:r>
    </w:p>
    <w:p w14:paraId="65C77B58" w14:textId="77777777" w:rsidR="005E4525" w:rsidRPr="005E4525" w:rsidRDefault="005E4525" w:rsidP="005E452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Số lượng cặp prediction được match trung bình trên mỗi ảnh </w:t>
      </w:r>
    </w:p>
    <w:p w14:paraId="30D3C852" w14:textId="77777777" w:rsidR="005E4525" w:rsidRPr="005E4525" w:rsidRDefault="005E4525" w:rsidP="005E452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Chi phí tính toán </w:t>
      </w:r>
    </w:p>
    <w:p w14:paraId="47B8B41A"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Kỳ vọng:</w:t>
      </w:r>
    </w:p>
    <w:p w14:paraId="13E219C5"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Ngưỡng IoU quá thấp có thể match sai object; ngưỡng quá cao có thể bỏ sót nhiều cặp hợp lệ. Một giá trị trung bình như 0.5 thường là điểm cân bằng, nhưng cần kiểm chứng thực nghiệm.</w:t>
      </w:r>
    </w:p>
    <w:p w14:paraId="6403699D"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Thí nghiệm 4.3: Kích thước tập Proxy</w:t>
      </w:r>
    </w:p>
    <w:p w14:paraId="71F79E13"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Đúng và rất nên có.</w:t>
      </w:r>
    </w:p>
    <w:p w14:paraId="43782A4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đề xuất:</w:t>
      </w:r>
    </w:p>
    <w:p w14:paraId="73FAA481"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100, 256, 512 ảnh</w:t>
      </w:r>
    </w:p>
    <w:p w14:paraId="7185EA5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Hợp lý. Có thể thêm 50 hoặc 1024 nếu tài nguyên cho phép.</w:t>
      </w:r>
    </w:p>
    <w:p w14:paraId="397BE0A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Nên đo thêm:</w:t>
      </w:r>
    </w:p>
    <w:p w14:paraId="60662070" w14:textId="77777777" w:rsidR="005E4525" w:rsidRPr="005E4525" w:rsidRDefault="005E4525" w:rsidP="005E45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mAP </w:t>
      </w:r>
    </w:p>
    <w:p w14:paraId="48F74440" w14:textId="77777777" w:rsidR="005E4525" w:rsidRPr="005E4525" w:rsidRDefault="005E4525" w:rsidP="005E45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ASR </w:t>
      </w:r>
    </w:p>
    <w:p w14:paraId="510223BD" w14:textId="77777777" w:rsidR="005E4525" w:rsidRPr="005E4525" w:rsidRDefault="005E4525" w:rsidP="005E45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thời gian inference/matching mỗi round </w:t>
      </w:r>
    </w:p>
    <w:p w14:paraId="5A21F75B" w14:textId="77777777" w:rsidR="005E4525" w:rsidRPr="005E4525" w:rsidRDefault="005E4525" w:rsidP="005E45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GPU memory hoặc total runtime </w:t>
      </w:r>
    </w:p>
    <w:p w14:paraId="641B34E6" w14:textId="77777777" w:rsidR="005E4525" w:rsidRPr="005E4525" w:rsidRDefault="005E4525" w:rsidP="005E4525">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độ ổn định trust score </w:t>
      </w:r>
    </w:p>
    <w:p w14:paraId="02C94967"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Kỳ vọng:</w:t>
      </w:r>
    </w:p>
    <w:p w14:paraId="7F11B2D4"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Proxy set lớn hơn giúp đánh giá client ổn định hơn nhưng làm tăng chi phí tính toán. Sau một ngưỡng nhất định, hiệu quả tăng thêm có thể không đáng kể.</w:t>
      </w:r>
    </w:p>
    <w:p w14:paraId="65067AF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Ngoài kích thước proxy, bạn nên nói thêm về </w:t>
      </w:r>
      <w:r w:rsidRPr="005E4525">
        <w:rPr>
          <w:rFonts w:ascii="Times New Roman" w:eastAsia="Times New Roman" w:hAnsi="Times New Roman" w:cs="Times New Roman"/>
          <w:b/>
          <w:bCs/>
          <w:kern w:val="0"/>
          <w:sz w:val="24"/>
          <w:szCs w:val="24"/>
          <w14:ligatures w14:val="none"/>
        </w:rPr>
        <w:t>chất lượng proxy</w:t>
      </w:r>
      <w:r w:rsidRPr="005E4525">
        <w:rPr>
          <w:rFonts w:ascii="Times New Roman" w:eastAsia="Times New Roman" w:hAnsi="Times New Roman" w:cs="Times New Roman"/>
          <w:kern w:val="0"/>
          <w:sz w:val="24"/>
          <w:szCs w:val="24"/>
          <w14:ligatures w14:val="none"/>
        </w:rPr>
        <w:t>:</w:t>
      </w:r>
    </w:p>
    <w:p w14:paraId="44A8EBCA" w14:textId="77777777" w:rsidR="005E4525" w:rsidRPr="005E4525" w:rsidRDefault="005E4525" w:rsidP="005E452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Proxy IID hay Non-IID? </w:t>
      </w:r>
    </w:p>
    <w:p w14:paraId="1F6A80D9" w14:textId="77777777" w:rsidR="005E4525" w:rsidRPr="005E4525" w:rsidRDefault="005E4525" w:rsidP="005E452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Proxy có đủ class không? </w:t>
      </w:r>
    </w:p>
    <w:p w14:paraId="53DDBDDA" w14:textId="77777777" w:rsidR="005E4525" w:rsidRPr="005E4525" w:rsidRDefault="005E4525" w:rsidP="005E452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Proxy có chứa target class của attack không? </w:t>
      </w:r>
    </w:p>
    <w:p w14:paraId="7CC936CC" w14:textId="77777777" w:rsidR="005E4525" w:rsidRPr="005E4525" w:rsidRDefault="005E4525" w:rsidP="005E4525">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Proxy có bị overlap với train/test set không? </w:t>
      </w:r>
    </w:p>
    <w:p w14:paraId="4E4831C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Đây là điểm phản biện rất dễ hỏi.</w:t>
      </w:r>
    </w:p>
    <w:p w14:paraId="42ABBC39"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2F832F46">
          <v:rect id="_x0000_i1028" style="width:0;height:1.5pt" o:hralign="center" o:hrstd="t" o:hr="t" fillcolor="#a0a0a0" stroked="f"/>
        </w:pict>
      </w:r>
    </w:p>
    <w:p w14:paraId="5160B15F"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5. Convergence Analysis</w:t>
      </w:r>
    </w:p>
    <w:p w14:paraId="05815B1D"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Phần này đúng.</w:t>
      </w:r>
    </w:p>
    <w:p w14:paraId="4E911398"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nên vẽ:</w:t>
      </w:r>
    </w:p>
    <w:p w14:paraId="2EA98091" w14:textId="77777777" w:rsidR="005E4525" w:rsidRPr="005E4525" w:rsidRDefault="005E4525" w:rsidP="005E452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mAP theo communication rounds </w:t>
      </w:r>
    </w:p>
    <w:p w14:paraId="37B6060E" w14:textId="77777777" w:rsidR="005E4525" w:rsidRPr="005E4525" w:rsidRDefault="005E4525" w:rsidP="005E452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ASR theo communication rounds </w:t>
      </w:r>
    </w:p>
    <w:p w14:paraId="5D131695" w14:textId="77777777" w:rsidR="005E4525" w:rsidRPr="005E4525" w:rsidRDefault="005E4525" w:rsidP="005E452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training loss hoặc validation loss theo rounds </w:t>
      </w:r>
    </w:p>
    <w:p w14:paraId="4056479E" w14:textId="77777777" w:rsidR="005E4525" w:rsidRPr="005E4525" w:rsidRDefault="005E4525" w:rsidP="005E4525">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trust score trung bình của benign/malicious clients theo rounds </w:t>
      </w:r>
    </w:p>
    <w:p w14:paraId="49064B0B"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So sánh nên gồm:</w:t>
      </w:r>
    </w:p>
    <w:p w14:paraId="1179CC40" w14:textId="77777777" w:rsidR="005E4525" w:rsidRPr="005E4525" w:rsidRDefault="005E4525" w:rsidP="005E452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FedAvg clean </w:t>
      </w:r>
    </w:p>
    <w:p w14:paraId="089D7245" w14:textId="77777777" w:rsidR="005E4525" w:rsidRPr="005E4525" w:rsidRDefault="005E4525" w:rsidP="005E452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FedAvg under attack </w:t>
      </w:r>
    </w:p>
    <w:p w14:paraId="1B356B54" w14:textId="77777777" w:rsidR="005E4525" w:rsidRPr="005E4525" w:rsidRDefault="005E4525" w:rsidP="005E452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Median/FLTrust under attack </w:t>
      </w:r>
    </w:p>
    <w:p w14:paraId="6B633A13" w14:textId="77777777" w:rsidR="005E4525" w:rsidRPr="005E4525" w:rsidRDefault="005E4525" w:rsidP="005E4525">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SPCHM-Trust under attack </w:t>
      </w:r>
    </w:p>
    <w:p w14:paraId="58B7CC7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Kỳ vọng nên viết:</w:t>
      </w:r>
    </w:p>
    <w:p w14:paraId="1E2B9187"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SPCHM-Trust giúp mô hình duy trì quá trình hội tụ ổn định hơn dưới tấn công, tránh hiện tượng mAP giảm mạnh hoặc ASR tăng cao qua các communication rounds.</w:t>
      </w:r>
    </w:p>
    <w:p w14:paraId="087AA68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Không nên nói chắc “hội tụ nhanh hơn” nếu chưa có kết quả, vì phòng thủ đôi khi làm hội tụ chậm hơn nhưng ổn định hơn. Cách viết an toàn hơn là:</w:t>
      </w:r>
    </w:p>
    <w:p w14:paraId="64539BFA"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hội tụ ổn định hơn và duy trì hiệu năng tốt hơn dưới tấn công.</w:t>
      </w:r>
    </w:p>
    <w:p w14:paraId="7693A739"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56B95AC2">
          <v:rect id="_x0000_i1029" style="width:0;height:1.5pt" o:hralign="center" o:hrstd="t" o:hr="t" fillcolor="#a0a0a0" stroked="f"/>
        </w:pict>
      </w:r>
    </w:p>
    <w:p w14:paraId="19833B02"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Phần còn thiếu nên bổ sung</w:t>
      </w:r>
    </w:p>
    <w:p w14:paraId="5A7B749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Danh sách hiện tại tốt, nhưng nên thêm 3 nhóm nhỏ sau.</w:t>
      </w:r>
    </w:p>
    <w:p w14:paraId="4D34E640"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1FDBA583">
          <v:rect id="_x0000_i1030" style="width:0;height:1.5pt" o:hralign="center" o:hrstd="t" o:hr="t" fillcolor="#a0a0a0" stroked="f"/>
        </w:pict>
      </w:r>
    </w:p>
    <w:p w14:paraId="017208D5"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6. Overhead Analysis</w:t>
      </w:r>
    </w:p>
    <w:p w14:paraId="0EC99638"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Vì SPCHM-Trust có Hungarian Matching và dùng proxy set, chắc chắn có thêm chi phí tính toán. Bạn nên có một bảng overhead.</w:t>
      </w:r>
    </w:p>
    <w:p w14:paraId="669496B8"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Thí nghiệm 6.1: Chi phí tính toán</w:t>
      </w:r>
    </w:p>
    <w:p w14:paraId="6D66F4E8"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So sánh:</w:t>
      </w:r>
    </w:p>
    <w:p w14:paraId="21CE6B8F" w14:textId="77777777" w:rsidR="005E4525" w:rsidRPr="005E4525" w:rsidRDefault="005E4525" w:rsidP="005E452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FedAvg </w:t>
      </w:r>
    </w:p>
    <w:p w14:paraId="0701096C" w14:textId="77777777" w:rsidR="005E4525" w:rsidRPr="005E4525" w:rsidRDefault="005E4525" w:rsidP="005E452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Median </w:t>
      </w:r>
    </w:p>
    <w:p w14:paraId="4DD317C0" w14:textId="77777777" w:rsidR="005E4525" w:rsidRPr="005E4525" w:rsidRDefault="005E4525" w:rsidP="005E452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FLTrust </w:t>
      </w:r>
    </w:p>
    <w:p w14:paraId="3642FE56" w14:textId="77777777" w:rsidR="005E4525" w:rsidRPr="005E4525" w:rsidRDefault="005E4525" w:rsidP="005E4525">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 xml:space="preserve">SPCHM-Trust </w:t>
      </w:r>
    </w:p>
    <w:p w14:paraId="4323FE10"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Chỉ số:</w:t>
      </w:r>
    </w:p>
    <w:p w14:paraId="56D676F7" w14:textId="77777777" w:rsidR="005E4525" w:rsidRPr="005E4525" w:rsidRDefault="005E4525" w:rsidP="005E452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thời gian mỗi communication round </w:t>
      </w:r>
    </w:p>
    <w:p w14:paraId="7C9EC2AF" w14:textId="77777777" w:rsidR="005E4525" w:rsidRPr="005E4525" w:rsidRDefault="005E4525" w:rsidP="005E452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thời gian aggregation tại server </w:t>
      </w:r>
    </w:p>
    <w:p w14:paraId="719FB56C" w14:textId="77777777" w:rsidR="005E4525" w:rsidRPr="005E4525" w:rsidRDefault="005E4525" w:rsidP="005E452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số lần inference trên proxy set </w:t>
      </w:r>
    </w:p>
    <w:p w14:paraId="16FFE833" w14:textId="77777777" w:rsidR="005E4525" w:rsidRPr="005E4525" w:rsidRDefault="005E4525" w:rsidP="005E452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GPU memory </w:t>
      </w:r>
    </w:p>
    <w:p w14:paraId="727B98A8" w14:textId="77777777" w:rsidR="005E4525" w:rsidRPr="005E4525" w:rsidRDefault="005E4525" w:rsidP="005E4525">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tổng thời gian huấn luyện </w:t>
      </w:r>
    </w:p>
    <w:p w14:paraId="0A9C64B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Kỳ vọng:</w:t>
      </w:r>
    </w:p>
    <w:p w14:paraId="2CD06160"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SPCHM-Trust có chi phí cao hơn FedAvg nhưng vẫn nằm trong mức chấp nhận được, đổi lại đạt robustness tốt hơn.</w:t>
      </w:r>
    </w:p>
    <w:p w14:paraId="51346FB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Phần này rất quan trọng vì Hungarian Matching thường bị hỏi về độ phức tạp.</w:t>
      </w:r>
    </w:p>
    <w:p w14:paraId="63AFE45A"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48694EAF">
          <v:rect id="_x0000_i1031" style="width:0;height:1.5pt" o:hralign="center" o:hrstd="t" o:hr="t" fillcolor="#a0a0a0" stroked="f"/>
        </w:pict>
      </w:r>
    </w:p>
    <w:p w14:paraId="6DD83519"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7. Sensitivity với số lượng client và sampling rate</w:t>
      </w:r>
    </w:p>
    <w:p w14:paraId="1A79E93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Nếu có thể, thêm thí nghiệm:</w:t>
      </w:r>
    </w:p>
    <w:p w14:paraId="51F46A19" w14:textId="77777777" w:rsidR="005E4525" w:rsidRPr="005E4525" w:rsidRDefault="005E4525" w:rsidP="005E452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Tổng số client: 10, 20, 50, 100 </w:t>
      </w:r>
    </w:p>
    <w:p w14:paraId="289724BD" w14:textId="77777777" w:rsidR="005E4525" w:rsidRPr="005E4525" w:rsidRDefault="005E4525" w:rsidP="005E4525">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Tỷ lệ client tham gia mỗi round: 10%, 20%, 50%, 100% </w:t>
      </w:r>
    </w:p>
    <w:p w14:paraId="49693077"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Lý do: Trong FL, không phải lúc nào tất cả client cũng tham gia mỗi round. Nếu SPCHM-Trust cần so sánh giữa nhiều client, sampling rate thấp có thể ảnh hưởng đến độ tin cậy của trust score.</w:t>
      </w:r>
    </w:p>
    <w:p w14:paraId="63751BD9"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0AFC5CFB">
          <v:rect id="_x0000_i1032" style="width:0;height:1.5pt" o:hralign="center" o:hrstd="t" o:hr="t" fillcolor="#a0a0a0" stroked="f"/>
        </w:pict>
      </w:r>
    </w:p>
    <w:p w14:paraId="1EBA2CC6"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8. Statistical Reliability</w:t>
      </w:r>
    </w:p>
    <w:p w14:paraId="675472B5"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nên chạy nhiều seed.</w:t>
      </w:r>
    </w:p>
    <w:p w14:paraId="2DC16E3C"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Ít nhất:</w:t>
      </w:r>
    </w:p>
    <w:p w14:paraId="70AEBD86" w14:textId="77777777" w:rsidR="005E4525" w:rsidRPr="005E4525" w:rsidRDefault="005E4525" w:rsidP="005E452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3 random seeds </w:t>
      </w:r>
    </w:p>
    <w:p w14:paraId="7AA9B3B0" w14:textId="77777777" w:rsidR="005E4525" w:rsidRPr="005E4525" w:rsidRDefault="005E4525" w:rsidP="005E4525">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Tốt hơn: 5 seeds </w:t>
      </w:r>
    </w:p>
    <w:p w14:paraId="5B5F6A6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Báo cáo:</w:t>
      </w:r>
    </w:p>
    <w:p w14:paraId="76831C22" w14:textId="77777777" w:rsidR="005E4525" w:rsidRPr="005E4525" w:rsidRDefault="005E4525" w:rsidP="005E452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mean ± std </w:t>
      </w:r>
    </w:p>
    <w:p w14:paraId="1EDB2F34" w14:textId="77777777" w:rsidR="005E4525" w:rsidRPr="005E4525" w:rsidRDefault="005E4525" w:rsidP="005E452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hoặc confidence interval </w:t>
      </w:r>
    </w:p>
    <w:p w14:paraId="59AE9244"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Ví dụ:</w:t>
      </w:r>
    </w:p>
    <w:p w14:paraId="192E1345" w14:textId="77777777" w:rsidR="005E4525" w:rsidRPr="005E4525" w:rsidRDefault="005E4525" w:rsidP="005E4525">
      <w:pPr>
        <w:spacing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lastRenderedPageBreak/>
        <w:t>mAP = 42.3 ± 0.7</w:t>
      </w:r>
      <w:r w:rsidRPr="005E4525">
        <w:rPr>
          <w:rFonts w:ascii="Times New Roman" w:eastAsia="Times New Roman" w:hAnsi="Times New Roman" w:cs="Times New Roman"/>
          <w:kern w:val="0"/>
          <w:sz w:val="24"/>
          <w:szCs w:val="24"/>
          <w14:ligatures w14:val="none"/>
        </w:rPr>
        <w:br/>
        <w:t>ASR = 4.8 ± 1.2%</w:t>
      </w:r>
    </w:p>
    <w:p w14:paraId="17A60C5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Điều này giúp kết quả đáng tin hơn nhiều.</w:t>
      </w:r>
    </w:p>
    <w:p w14:paraId="583544DE"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0E87AEA7">
          <v:rect id="_x0000_i1033" style="width:0;height:1.5pt" o:hralign="center" o:hrstd="t" o:hr="t" fillcolor="#a0a0a0" stroked="f"/>
        </w:pict>
      </w:r>
    </w:p>
    <w:p w14:paraId="0E9FE6DF"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Bản chỉnh sửa đề xuất ngắn gọn</w:t>
      </w:r>
    </w:p>
    <w:p w14:paraId="2768B3E8"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Bạn có thể viết lại danh sách thí nghiệm như sau:</w:t>
      </w:r>
    </w:p>
    <w:p w14:paraId="76CA9C47"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1. Clean Baseline</w:t>
      </w:r>
    </w:p>
    <w:p w14:paraId="55DA3731"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1.1 IID clean setting:</w:t>
      </w:r>
      <w:r w:rsidRPr="005E4525">
        <w:rPr>
          <w:rFonts w:ascii="Times New Roman" w:eastAsia="Times New Roman" w:hAnsi="Times New Roman" w:cs="Times New Roman"/>
          <w:kern w:val="0"/>
          <w:sz w:val="24"/>
          <w:szCs w:val="24"/>
          <w14:ligatures w14:val="none"/>
        </w:rPr>
        <w:t xml:space="preserve"> So sánh FedAvg và SPCHM-Trust khi không có attacker.</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1.2 Non-IID clean setting:</w:t>
      </w:r>
      <w:r w:rsidRPr="005E4525">
        <w:rPr>
          <w:rFonts w:ascii="Times New Roman" w:eastAsia="Times New Roman" w:hAnsi="Times New Roman" w:cs="Times New Roman"/>
          <w:kern w:val="0"/>
          <w:sz w:val="24"/>
          <w:szCs w:val="24"/>
          <w14:ligatures w14:val="none"/>
        </w:rPr>
        <w:t xml:space="preserve"> So sánh FedAvg và SPCHM-Trust trên dữ liệu Non-IID khi không có attacker.</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Chỉ số:</w:t>
      </w:r>
      <w:r w:rsidRPr="005E4525">
        <w:rPr>
          <w:rFonts w:ascii="Times New Roman" w:eastAsia="Times New Roman" w:hAnsi="Times New Roman" w:cs="Times New Roman"/>
          <w:kern w:val="0"/>
          <w:sz w:val="24"/>
          <w:szCs w:val="24"/>
          <w14:ligatures w14:val="none"/>
        </w:rPr>
        <w:t xml:space="preserve"> mAP@0.5, mAP@0.5:0.95, training stability, runtime.</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Mục tiêu:</w:t>
      </w:r>
      <w:r w:rsidRPr="005E4525">
        <w:rPr>
          <w:rFonts w:ascii="Times New Roman" w:eastAsia="Times New Roman" w:hAnsi="Times New Roman" w:cs="Times New Roman"/>
          <w:kern w:val="0"/>
          <w:sz w:val="24"/>
          <w:szCs w:val="24"/>
          <w14:ligatures w14:val="none"/>
        </w:rPr>
        <w:t xml:space="preserve"> Chứng minh SPCHM-Trust không làm giảm đáng kể hiệu năng mô hình trong điều kiện sạch.</w:t>
      </w:r>
    </w:p>
    <w:p w14:paraId="2F84461E"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2. Attack Robustness</w:t>
      </w:r>
    </w:p>
    <w:p w14:paraId="0082B54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2.1 Backdoor attack:</w:t>
      </w:r>
      <w:r w:rsidRPr="005E4525">
        <w:rPr>
          <w:rFonts w:ascii="Times New Roman" w:eastAsia="Times New Roman" w:hAnsi="Times New Roman" w:cs="Times New Roman"/>
          <w:kern w:val="0"/>
          <w:sz w:val="24"/>
          <w:szCs w:val="24"/>
          <w14:ligatures w14:val="none"/>
        </w:rPr>
        <w:t xml:space="preserve"> Đánh giá khả năng chống lại trigger-based attack.</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2.2 Label-flipping attack:</w:t>
      </w:r>
      <w:r w:rsidRPr="005E4525">
        <w:rPr>
          <w:rFonts w:ascii="Times New Roman" w:eastAsia="Times New Roman" w:hAnsi="Times New Roman" w:cs="Times New Roman"/>
          <w:kern w:val="0"/>
          <w:sz w:val="24"/>
          <w:szCs w:val="24"/>
          <w14:ligatures w14:val="none"/>
        </w:rPr>
        <w:t xml:space="preserve"> Đánh giá khả năng chống nhiễu nhãn độc hại.</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2.3 Bounding-box poisoning attack:</w:t>
      </w:r>
      <w:r w:rsidRPr="005E4525">
        <w:rPr>
          <w:rFonts w:ascii="Times New Roman" w:eastAsia="Times New Roman" w:hAnsi="Times New Roman" w:cs="Times New Roman"/>
          <w:kern w:val="0"/>
          <w:sz w:val="24"/>
          <w:szCs w:val="24"/>
          <w14:ligatures w14:val="none"/>
        </w:rPr>
        <w:t xml:space="preserve"> Đánh giá khả năng chống tấn công làm lệch tọa độ object detection.</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So sánh:</w:t>
      </w:r>
      <w:r w:rsidRPr="005E4525">
        <w:rPr>
          <w:rFonts w:ascii="Times New Roman" w:eastAsia="Times New Roman" w:hAnsi="Times New Roman" w:cs="Times New Roman"/>
          <w:kern w:val="0"/>
          <w:sz w:val="24"/>
          <w:szCs w:val="24"/>
          <w14:ligatures w14:val="none"/>
        </w:rPr>
        <w:t xml:space="preserve"> FedAvg, Median, Trimmed Mean/Krum, FLTrust, SPCHM-Trust.</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Chỉ số:</w:t>
      </w:r>
      <w:r w:rsidRPr="005E4525">
        <w:rPr>
          <w:rFonts w:ascii="Times New Roman" w:eastAsia="Times New Roman" w:hAnsi="Times New Roman" w:cs="Times New Roman"/>
          <w:kern w:val="0"/>
          <w:sz w:val="24"/>
          <w:szCs w:val="24"/>
          <w14:ligatures w14:val="none"/>
        </w:rPr>
        <w:t xml:space="preserve"> clean mAP, ASR, target-class ASR, localization error, benign accuracy.</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Mục tiêu:</w:t>
      </w:r>
      <w:r w:rsidRPr="005E4525">
        <w:rPr>
          <w:rFonts w:ascii="Times New Roman" w:eastAsia="Times New Roman" w:hAnsi="Times New Roman" w:cs="Times New Roman"/>
          <w:kern w:val="0"/>
          <w:sz w:val="24"/>
          <w:szCs w:val="24"/>
          <w14:ligatures w14:val="none"/>
        </w:rPr>
        <w:t xml:space="preserve"> SPCHM-Trust giảm ASR trong khi vẫn duy trì mAP cao.</w:t>
      </w:r>
    </w:p>
    <w:p w14:paraId="31715077"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3. Non-IID Stress Test</w:t>
      </w:r>
    </w:p>
    <w:p w14:paraId="6328BFBE"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3.1 Dirichlet α sensitivity:</w:t>
      </w:r>
      <w:r w:rsidRPr="005E4525">
        <w:rPr>
          <w:rFonts w:ascii="Times New Roman" w:eastAsia="Times New Roman" w:hAnsi="Times New Roman" w:cs="Times New Roman"/>
          <w:kern w:val="0"/>
          <w:sz w:val="24"/>
          <w:szCs w:val="24"/>
          <w14:ligatures w14:val="none"/>
        </w:rPr>
        <w:t xml:space="preserve"> Thử α = 0.1, 0.3, 0.5, 1.0.</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3.2 Attacker ratio:</w:t>
      </w:r>
      <w:r w:rsidRPr="005E4525">
        <w:rPr>
          <w:rFonts w:ascii="Times New Roman" w:eastAsia="Times New Roman" w:hAnsi="Times New Roman" w:cs="Times New Roman"/>
          <w:kern w:val="0"/>
          <w:sz w:val="24"/>
          <w:szCs w:val="24"/>
          <w14:ligatures w14:val="none"/>
        </w:rPr>
        <w:t xml:space="preserve"> Thử 10%, 20%, 30%, 40%, có thể thêm 50%.</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Chỉ số:</w:t>
      </w:r>
      <w:r w:rsidRPr="005E4525">
        <w:rPr>
          <w:rFonts w:ascii="Times New Roman" w:eastAsia="Times New Roman" w:hAnsi="Times New Roman" w:cs="Times New Roman"/>
          <w:kern w:val="0"/>
          <w:sz w:val="24"/>
          <w:szCs w:val="24"/>
          <w14:ligatures w14:val="none"/>
        </w:rPr>
        <w:t xml:space="preserve"> mAP, ASR, false rejection rate, malicious acceptance rate, trust score distribution.</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Mục tiêu:</w:t>
      </w:r>
      <w:r w:rsidRPr="005E4525">
        <w:rPr>
          <w:rFonts w:ascii="Times New Roman" w:eastAsia="Times New Roman" w:hAnsi="Times New Roman" w:cs="Times New Roman"/>
          <w:kern w:val="0"/>
          <w:sz w:val="24"/>
          <w:szCs w:val="24"/>
          <w14:ligatures w14:val="none"/>
        </w:rPr>
        <w:t xml:space="preserve"> Chứng minh SPCHM-Trust phân biệt được client tốt nhưng Non-IID với client độc hại.</w:t>
      </w:r>
    </w:p>
    <w:p w14:paraId="2D50D18D"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4. Ablation Study</w:t>
      </w:r>
    </w:p>
    <w:p w14:paraId="1083D136"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4.1 Không dùng Hungarian Matching.</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4.2 Không dùng Cosine Similarity.</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4.3 Dùng đầy đủ SPCHM-Trust.</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4.4 Thay Hungarian bằng greedy matching.</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4.5 Thay đổi ngưỡng IoU: 0.3, 0.5, 0.7.</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lastRenderedPageBreak/>
        <w:t>4.6 Thay đổi kích thước proxy set: 100, 256, 512 ảnh.</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Mục tiêu:</w:t>
      </w:r>
      <w:r w:rsidRPr="005E4525">
        <w:rPr>
          <w:rFonts w:ascii="Times New Roman" w:eastAsia="Times New Roman" w:hAnsi="Times New Roman" w:cs="Times New Roman"/>
          <w:kern w:val="0"/>
          <w:sz w:val="24"/>
          <w:szCs w:val="24"/>
          <w14:ligatures w14:val="none"/>
        </w:rPr>
        <w:t xml:space="preserve"> Chứng minh đóng góp của từng thành phần trong phương pháp.</w:t>
      </w:r>
    </w:p>
    <w:p w14:paraId="2BFDC6EE"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5. Convergence Analysis</w:t>
      </w:r>
    </w:p>
    <w:p w14:paraId="41C568C9"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Vẽ mAP, ASR, loss và trust score theo communication rounds.</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Mục tiêu:</w:t>
      </w:r>
      <w:r w:rsidRPr="005E4525">
        <w:rPr>
          <w:rFonts w:ascii="Times New Roman" w:eastAsia="Times New Roman" w:hAnsi="Times New Roman" w:cs="Times New Roman"/>
          <w:kern w:val="0"/>
          <w:sz w:val="24"/>
          <w:szCs w:val="24"/>
          <w14:ligatures w14:val="none"/>
        </w:rPr>
        <w:t xml:space="preserve"> Chứng minh SPCHM-Trust giúp quá trình huấn luyện ổn định hơn dưới tấn công.</w:t>
      </w:r>
    </w:p>
    <w:p w14:paraId="4D51B612" w14:textId="77777777" w:rsidR="005E4525" w:rsidRPr="005E4525" w:rsidRDefault="005E4525" w:rsidP="005E45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4525">
        <w:rPr>
          <w:rFonts w:ascii="Times New Roman" w:eastAsia="Times New Roman" w:hAnsi="Times New Roman" w:cs="Times New Roman"/>
          <w:b/>
          <w:bCs/>
          <w:kern w:val="0"/>
          <w:sz w:val="27"/>
          <w:szCs w:val="27"/>
          <w14:ligatures w14:val="none"/>
        </w:rPr>
        <w:t>6. Efficiency / Overhead</w:t>
      </w:r>
    </w:p>
    <w:p w14:paraId="52C29C37"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Đo runtime, aggregation time, inference cost trên proxy set và memory usage.</w:t>
      </w:r>
      <w:r w:rsidRPr="005E4525">
        <w:rPr>
          <w:rFonts w:ascii="Times New Roman" w:eastAsia="Times New Roman" w:hAnsi="Times New Roman" w:cs="Times New Roman"/>
          <w:kern w:val="0"/>
          <w:sz w:val="24"/>
          <w:szCs w:val="24"/>
          <w14:ligatures w14:val="none"/>
        </w:rPr>
        <w:br/>
      </w:r>
      <w:r w:rsidRPr="005E4525">
        <w:rPr>
          <w:rFonts w:ascii="Times New Roman" w:eastAsia="Times New Roman" w:hAnsi="Times New Roman" w:cs="Times New Roman"/>
          <w:b/>
          <w:bCs/>
          <w:kern w:val="0"/>
          <w:sz w:val="24"/>
          <w:szCs w:val="24"/>
          <w14:ligatures w14:val="none"/>
        </w:rPr>
        <w:t>Mục tiêu:</w:t>
      </w:r>
      <w:r w:rsidRPr="005E4525">
        <w:rPr>
          <w:rFonts w:ascii="Times New Roman" w:eastAsia="Times New Roman" w:hAnsi="Times New Roman" w:cs="Times New Roman"/>
          <w:kern w:val="0"/>
          <w:sz w:val="24"/>
          <w:szCs w:val="24"/>
          <w14:ligatures w14:val="none"/>
        </w:rPr>
        <w:t xml:space="preserve"> Chứng minh chi phí bổ sung của SPCHM-Trust là hợp lý so với lợi ích robustness.</w:t>
      </w:r>
    </w:p>
    <w:p w14:paraId="0EEFD55B" w14:textId="77777777" w:rsidR="005E4525" w:rsidRPr="005E4525" w:rsidRDefault="005E4525" w:rsidP="005E4525">
      <w:pPr>
        <w:spacing w:after="0"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pict w14:anchorId="0643E941">
          <v:rect id="_x0000_i1034" style="width:0;height:1.5pt" o:hralign="center" o:hrstd="t" o:hr="t" fillcolor="#a0a0a0" stroked="f"/>
        </w:pict>
      </w:r>
    </w:p>
    <w:p w14:paraId="21D8C2B3" w14:textId="77777777" w:rsidR="005E4525" w:rsidRPr="005E4525" w:rsidRDefault="005E4525" w:rsidP="005E45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525">
        <w:rPr>
          <w:rFonts w:ascii="Times New Roman" w:eastAsia="Times New Roman" w:hAnsi="Times New Roman" w:cs="Times New Roman"/>
          <w:b/>
          <w:bCs/>
          <w:kern w:val="0"/>
          <w:sz w:val="36"/>
          <w:szCs w:val="36"/>
          <w14:ligatures w14:val="none"/>
        </w:rPr>
        <w:t>Kết luận</w:t>
      </w:r>
    </w:p>
    <w:p w14:paraId="13B2212D"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Danh sách bạn đưa ra </w:t>
      </w:r>
      <w:r w:rsidRPr="005E4525">
        <w:rPr>
          <w:rFonts w:ascii="Times New Roman" w:eastAsia="Times New Roman" w:hAnsi="Times New Roman" w:cs="Times New Roman"/>
          <w:b/>
          <w:bCs/>
          <w:kern w:val="0"/>
          <w:sz w:val="24"/>
          <w:szCs w:val="24"/>
          <w14:ligatures w14:val="none"/>
        </w:rPr>
        <w:t>đúng hướng và có thể dùng được</w:t>
      </w:r>
      <w:r w:rsidRPr="005E4525">
        <w:rPr>
          <w:rFonts w:ascii="Times New Roman" w:eastAsia="Times New Roman" w:hAnsi="Times New Roman" w:cs="Times New Roman"/>
          <w:kern w:val="0"/>
          <w:sz w:val="24"/>
          <w:szCs w:val="24"/>
          <w14:ligatures w14:val="none"/>
        </w:rPr>
        <w:t>, nhưng nên chỉnh theo 5 điểm chính:</w:t>
      </w:r>
    </w:p>
    <w:p w14:paraId="33AF6E26" w14:textId="77777777" w:rsidR="005E4525" w:rsidRPr="005E4525" w:rsidRDefault="005E4525" w:rsidP="005E452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Thêm clean Non-IID baseline</w:t>
      </w:r>
      <w:r w:rsidRPr="005E4525">
        <w:rPr>
          <w:rFonts w:ascii="Times New Roman" w:eastAsia="Times New Roman" w:hAnsi="Times New Roman" w:cs="Times New Roman"/>
          <w:kern w:val="0"/>
          <w:sz w:val="24"/>
          <w:szCs w:val="24"/>
          <w14:ligatures w14:val="none"/>
        </w:rPr>
        <w:t xml:space="preserve">, không chỉ clean IID. </w:t>
      </w:r>
    </w:p>
    <w:p w14:paraId="6C21877C" w14:textId="77777777" w:rsidR="005E4525" w:rsidRPr="005E4525" w:rsidRDefault="005E4525" w:rsidP="005E452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Định nghĩa ASR rõ cho object detection</w:t>
      </w:r>
      <w:r w:rsidRPr="005E4525">
        <w:rPr>
          <w:rFonts w:ascii="Times New Roman" w:eastAsia="Times New Roman" w:hAnsi="Times New Roman" w:cs="Times New Roman"/>
          <w:kern w:val="0"/>
          <w:sz w:val="24"/>
          <w:szCs w:val="24"/>
          <w14:ligatures w14:val="none"/>
        </w:rPr>
        <w:t xml:space="preserve">, nhất là backdoor và bbox poisoning. </w:t>
      </w:r>
    </w:p>
    <w:p w14:paraId="5D579E86" w14:textId="77777777" w:rsidR="005E4525" w:rsidRPr="005E4525" w:rsidRDefault="005E4525" w:rsidP="005E452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Tách label poisoning và bounding-box poisoning</w:t>
      </w:r>
      <w:r w:rsidRPr="005E4525">
        <w:rPr>
          <w:rFonts w:ascii="Times New Roman" w:eastAsia="Times New Roman" w:hAnsi="Times New Roman" w:cs="Times New Roman"/>
          <w:kern w:val="0"/>
          <w:sz w:val="24"/>
          <w:szCs w:val="24"/>
          <w14:ligatures w14:val="none"/>
        </w:rPr>
        <w:t xml:space="preserve"> thay vì gộp chung vào Perception Poisoning. </w:t>
      </w:r>
    </w:p>
    <w:p w14:paraId="05696BE6" w14:textId="77777777" w:rsidR="005E4525" w:rsidRPr="005E4525" w:rsidRDefault="005E4525" w:rsidP="005E452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Thêm chỉ số false rejection / malicious acceptance</w:t>
      </w:r>
      <w:r w:rsidRPr="005E4525">
        <w:rPr>
          <w:rFonts w:ascii="Times New Roman" w:eastAsia="Times New Roman" w:hAnsi="Times New Roman" w:cs="Times New Roman"/>
          <w:kern w:val="0"/>
          <w:sz w:val="24"/>
          <w:szCs w:val="24"/>
          <w14:ligatures w14:val="none"/>
        </w:rPr>
        <w:t xml:space="preserve"> để chứng minh SPCHM-Trust không nhầm client Non-IID với attacker. </w:t>
      </w:r>
    </w:p>
    <w:p w14:paraId="385D1BA4" w14:textId="77777777" w:rsidR="005E4525" w:rsidRPr="005E4525" w:rsidRDefault="005E4525" w:rsidP="005E452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b/>
          <w:bCs/>
          <w:kern w:val="0"/>
          <w:sz w:val="24"/>
          <w:szCs w:val="24"/>
          <w14:ligatures w14:val="none"/>
        </w:rPr>
        <w:t>Thêm overhead analysis</w:t>
      </w:r>
      <w:r w:rsidRPr="005E4525">
        <w:rPr>
          <w:rFonts w:ascii="Times New Roman" w:eastAsia="Times New Roman" w:hAnsi="Times New Roman" w:cs="Times New Roman"/>
          <w:kern w:val="0"/>
          <w:sz w:val="24"/>
          <w:szCs w:val="24"/>
          <w14:ligatures w14:val="none"/>
        </w:rPr>
        <w:t xml:space="preserve">, vì Hungarian Matching và proxy set sẽ làm tăng chi phí tính toán. </w:t>
      </w:r>
    </w:p>
    <w:p w14:paraId="66FA282F" w14:textId="77777777" w:rsidR="005E4525" w:rsidRPr="005E4525" w:rsidRDefault="005E4525" w:rsidP="005E452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E4525">
        <w:rPr>
          <w:rFonts w:ascii="Times New Roman" w:eastAsia="Times New Roman" w:hAnsi="Times New Roman" w:cs="Times New Roman"/>
          <w:kern w:val="0"/>
          <w:sz w:val="24"/>
          <w:szCs w:val="24"/>
          <w14:ligatures w14:val="none"/>
        </w:rPr>
        <w:t xml:space="preserve">Nếu đưa vào báo cáo, bản hiện tại nên được xem là </w:t>
      </w:r>
      <w:r w:rsidRPr="005E4525">
        <w:rPr>
          <w:rFonts w:ascii="Times New Roman" w:eastAsia="Times New Roman" w:hAnsi="Times New Roman" w:cs="Times New Roman"/>
          <w:b/>
          <w:bCs/>
          <w:kern w:val="0"/>
          <w:sz w:val="24"/>
          <w:szCs w:val="24"/>
          <w14:ligatures w14:val="none"/>
        </w:rPr>
        <w:t>khung thí nghiệm ban đầu tốt</w:t>
      </w:r>
      <w:r w:rsidRPr="005E4525">
        <w:rPr>
          <w:rFonts w:ascii="Times New Roman" w:eastAsia="Times New Roman" w:hAnsi="Times New Roman" w:cs="Times New Roman"/>
          <w:kern w:val="0"/>
          <w:sz w:val="24"/>
          <w:szCs w:val="24"/>
          <w14:ligatures w14:val="none"/>
        </w:rPr>
        <w:t>, còn bản sau chỉnh sửa sẽ chặt chẽ và thuyết phục hơn nhiều.</w:t>
      </w:r>
    </w:p>
    <w:p w14:paraId="3B6F1FAF" w14:textId="77777777" w:rsidR="001E1AF4" w:rsidRDefault="001E1AF4"/>
    <w:sectPr w:rsidR="001E1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2FA"/>
    <w:multiLevelType w:val="multilevel"/>
    <w:tmpl w:val="06A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07F8"/>
    <w:multiLevelType w:val="multilevel"/>
    <w:tmpl w:val="EC4A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0BDE"/>
    <w:multiLevelType w:val="multilevel"/>
    <w:tmpl w:val="D78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B1759"/>
    <w:multiLevelType w:val="multilevel"/>
    <w:tmpl w:val="CBB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27DAD"/>
    <w:multiLevelType w:val="multilevel"/>
    <w:tmpl w:val="6DF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8608C"/>
    <w:multiLevelType w:val="multilevel"/>
    <w:tmpl w:val="581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84624"/>
    <w:multiLevelType w:val="multilevel"/>
    <w:tmpl w:val="22C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D10E1"/>
    <w:multiLevelType w:val="multilevel"/>
    <w:tmpl w:val="792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344FD"/>
    <w:multiLevelType w:val="multilevel"/>
    <w:tmpl w:val="CF42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E34662"/>
    <w:multiLevelType w:val="multilevel"/>
    <w:tmpl w:val="AAF2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77633"/>
    <w:multiLevelType w:val="multilevel"/>
    <w:tmpl w:val="B8F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906DC"/>
    <w:multiLevelType w:val="multilevel"/>
    <w:tmpl w:val="C1EE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37490"/>
    <w:multiLevelType w:val="multilevel"/>
    <w:tmpl w:val="2D0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63FDB"/>
    <w:multiLevelType w:val="multilevel"/>
    <w:tmpl w:val="122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D535C"/>
    <w:multiLevelType w:val="multilevel"/>
    <w:tmpl w:val="678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F3CA0"/>
    <w:multiLevelType w:val="multilevel"/>
    <w:tmpl w:val="2DE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56900"/>
    <w:multiLevelType w:val="multilevel"/>
    <w:tmpl w:val="CC1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17C57"/>
    <w:multiLevelType w:val="multilevel"/>
    <w:tmpl w:val="E186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18521">
    <w:abstractNumId w:val="9"/>
  </w:num>
  <w:num w:numId="2" w16cid:durableId="771239467">
    <w:abstractNumId w:val="4"/>
  </w:num>
  <w:num w:numId="3" w16cid:durableId="1464034061">
    <w:abstractNumId w:val="13"/>
  </w:num>
  <w:num w:numId="4" w16cid:durableId="856889501">
    <w:abstractNumId w:val="10"/>
  </w:num>
  <w:num w:numId="5" w16cid:durableId="1949508863">
    <w:abstractNumId w:val="1"/>
  </w:num>
  <w:num w:numId="6" w16cid:durableId="51467068">
    <w:abstractNumId w:val="15"/>
  </w:num>
  <w:num w:numId="7" w16cid:durableId="2008705097">
    <w:abstractNumId w:val="7"/>
  </w:num>
  <w:num w:numId="8" w16cid:durableId="419563886">
    <w:abstractNumId w:val="0"/>
  </w:num>
  <w:num w:numId="9" w16cid:durableId="1705128402">
    <w:abstractNumId w:val="14"/>
  </w:num>
  <w:num w:numId="10" w16cid:durableId="334578338">
    <w:abstractNumId w:val="5"/>
  </w:num>
  <w:num w:numId="11" w16cid:durableId="1952782290">
    <w:abstractNumId w:val="3"/>
  </w:num>
  <w:num w:numId="12" w16cid:durableId="308096825">
    <w:abstractNumId w:val="2"/>
  </w:num>
  <w:num w:numId="13" w16cid:durableId="1465004119">
    <w:abstractNumId w:val="12"/>
  </w:num>
  <w:num w:numId="14" w16cid:durableId="664089652">
    <w:abstractNumId w:val="11"/>
  </w:num>
  <w:num w:numId="15" w16cid:durableId="1880623064">
    <w:abstractNumId w:val="6"/>
  </w:num>
  <w:num w:numId="16" w16cid:durableId="683018132">
    <w:abstractNumId w:val="17"/>
  </w:num>
  <w:num w:numId="17" w16cid:durableId="1662346455">
    <w:abstractNumId w:val="16"/>
  </w:num>
  <w:num w:numId="18" w16cid:durableId="17131156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F4"/>
    <w:rsid w:val="001E1AF4"/>
    <w:rsid w:val="005E4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548EC8-20A4-4AF0-A7B5-D8653132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452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E452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452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E452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E45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E45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694998">
      <w:bodyDiv w:val="1"/>
      <w:marLeft w:val="0"/>
      <w:marRight w:val="0"/>
      <w:marTop w:val="0"/>
      <w:marBottom w:val="0"/>
      <w:divBdr>
        <w:top w:val="none" w:sz="0" w:space="0" w:color="auto"/>
        <w:left w:val="none" w:sz="0" w:space="0" w:color="auto"/>
        <w:bottom w:val="none" w:sz="0" w:space="0" w:color="auto"/>
        <w:right w:val="none" w:sz="0" w:space="0" w:color="auto"/>
      </w:divBdr>
      <w:divsChild>
        <w:div w:id="18475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42742">
          <w:blockQuote w:val="1"/>
          <w:marLeft w:val="720"/>
          <w:marRight w:val="720"/>
          <w:marTop w:val="100"/>
          <w:marBottom w:val="100"/>
          <w:divBdr>
            <w:top w:val="none" w:sz="0" w:space="0" w:color="auto"/>
            <w:left w:val="none" w:sz="0" w:space="0" w:color="auto"/>
            <w:bottom w:val="none" w:sz="0" w:space="0" w:color="auto"/>
            <w:right w:val="none" w:sz="0" w:space="0" w:color="auto"/>
          </w:divBdr>
        </w:div>
        <w:div w:id="65576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622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332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69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59728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2526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88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74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20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35494">
          <w:marLeft w:val="0"/>
          <w:marRight w:val="0"/>
          <w:marTop w:val="0"/>
          <w:marBottom w:val="0"/>
          <w:divBdr>
            <w:top w:val="none" w:sz="0" w:space="0" w:color="auto"/>
            <w:left w:val="none" w:sz="0" w:space="0" w:color="auto"/>
            <w:bottom w:val="none" w:sz="0" w:space="0" w:color="auto"/>
            <w:right w:val="none" w:sz="0" w:space="0" w:color="auto"/>
          </w:divBdr>
          <w:divsChild>
            <w:div w:id="1278760261">
              <w:marLeft w:val="0"/>
              <w:marRight w:val="0"/>
              <w:marTop w:val="0"/>
              <w:marBottom w:val="0"/>
              <w:divBdr>
                <w:top w:val="none" w:sz="0" w:space="0" w:color="auto"/>
                <w:left w:val="none" w:sz="0" w:space="0" w:color="auto"/>
                <w:bottom w:val="none" w:sz="0" w:space="0" w:color="auto"/>
                <w:right w:val="none" w:sz="0" w:space="0" w:color="auto"/>
              </w:divBdr>
            </w:div>
          </w:divsChild>
        </w:div>
        <w:div w:id="35685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822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1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04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65246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15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5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27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162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1711</Words>
  <Characters>9753</Characters>
  <Application>Microsoft Office Word</Application>
  <DocSecurity>0</DocSecurity>
  <Lines>81</Lines>
  <Paragraphs>22</Paragraphs>
  <ScaleCrop>false</ScaleCrop>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Chinh</dc:creator>
  <cp:keywords/>
  <dc:description/>
  <cp:lastModifiedBy>Nguyen Chinh</cp:lastModifiedBy>
  <cp:revision>2</cp:revision>
  <dcterms:created xsi:type="dcterms:W3CDTF">2026-05-01T08:27:00Z</dcterms:created>
  <dcterms:modified xsi:type="dcterms:W3CDTF">2026-05-01T08:27:00Z</dcterms:modified>
</cp:coreProperties>
</file>