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7780" w14:textId="77777777" w:rsidR="001E73EA" w:rsidRDefault="00000000">
      <w:pPr>
        <w:pStyle w:val="Title"/>
        <w:spacing w:after="240"/>
        <w:jc w:val="center"/>
      </w:pPr>
      <w:r>
        <w:rPr>
          <w:b/>
        </w:rPr>
        <w:t>Used Car Price Analytics &amp; Machine Learning</w:t>
      </w:r>
    </w:p>
    <w:p w14:paraId="19F93E9F" w14:textId="77777777" w:rsidR="001E73EA" w:rsidRDefault="00000000">
      <w:pPr>
        <w:spacing w:after="120"/>
        <w:jc w:val="center"/>
      </w:pPr>
      <w:r>
        <w:rPr>
          <w:sz w:val="28"/>
        </w:rPr>
        <w:t>Car_Price_Analytics_Report</w:t>
      </w:r>
    </w:p>
    <w:p w14:paraId="09E41A6E" w14:textId="77777777" w:rsidR="001E73EA" w:rsidRDefault="00000000">
      <w:pPr>
        <w:spacing w:after="120"/>
        <w:jc w:val="center"/>
      </w:pPr>
      <w:r>
        <w:rPr>
          <w:color w:val="666666"/>
          <w:sz w:val="24"/>
        </w:rPr>
        <w:t>Dataset: car_prices.csv  |  558,719 Records  |  16 Features</w:t>
      </w:r>
    </w:p>
    <w:p w14:paraId="0ED69813" w14:textId="77777777" w:rsidR="001E73EA" w:rsidRDefault="00000000">
      <w:pPr>
        <w:spacing w:after="480"/>
        <w:jc w:val="center"/>
      </w:pPr>
      <w:r>
        <w:rPr>
          <w:color w:val="666666"/>
          <w:sz w:val="24"/>
        </w:rPr>
        <w:t>Primary ML Task: Selling Price Regression  |  Model: Random Forest</w:t>
      </w:r>
    </w:p>
    <w:p w14:paraId="5994C786" w14:textId="77777777" w:rsidR="001E73EA" w:rsidRDefault="00000000">
      <w:pPr>
        <w:spacing w:after="960"/>
        <w:jc w:val="center"/>
      </w:pPr>
      <w:r>
        <w:rPr>
          <w:color w:val="3B82D4"/>
        </w:rPr>
        <w:t>https://www.kaggle.com/datasets/syedanwarafridi/vehicle-sales-data</w:t>
      </w:r>
    </w:p>
    <w:p w14:paraId="3BB7497B" w14:textId="77777777" w:rsidR="001E73EA" w:rsidRDefault="00000000">
      <w:pPr>
        <w:pStyle w:val="Heading1"/>
        <w:spacing w:after="160"/>
      </w:pPr>
      <w:r>
        <w:rPr>
          <w:b/>
          <w:sz w:val="36"/>
        </w:rPr>
        <w:t>1. Introduction</w:t>
      </w:r>
    </w:p>
    <w:p w14:paraId="018AB972" w14:textId="77777777" w:rsidR="001E73EA" w:rsidRDefault="00000000">
      <w:pPr>
        <w:spacing w:after="160"/>
      </w:pPr>
      <w:r>
        <w:t>This report presents the results of a comprehensive data analytics and machine learning project on approximately 558,000 used-vehicle auction and sale transactions. The project applies end-to-end data science methodology: data cleaning, exploratory data analysis, statistical hypothesis testing, and regression-based machine learning to analyze pricing patterns and predict selling prices.</w:t>
      </w:r>
    </w:p>
    <w:p w14:paraId="41F90203" w14:textId="77777777" w:rsidR="001E73EA" w:rsidRDefault="00000000">
      <w:pPr>
        <w:pStyle w:val="Heading1"/>
        <w:spacing w:after="160"/>
      </w:pPr>
      <w:r>
        <w:rPr>
          <w:b/>
          <w:sz w:val="36"/>
        </w:rPr>
        <w:t>2. Business Problem</w:t>
      </w:r>
    </w:p>
    <w:p w14:paraId="08CEFE64" w14:textId="77777777" w:rsidR="001E73EA" w:rsidRDefault="00000000">
      <w:pPr>
        <w:spacing w:after="160"/>
      </w:pPr>
      <w:r>
        <w:t>Analyzing used vehicle sales patterns and predicting the selling price of used vehicles. The project addresses: what factors drive used-car prices; how vehicle age and mileage relate to price; which manufacturers differ in pricing; how MMR relates to actual price; and whether ML can accurately predict selling price.</w:t>
      </w:r>
    </w:p>
    <w:p w14:paraId="08020458" w14:textId="77777777" w:rsidR="001E73EA" w:rsidRDefault="00000000">
      <w:pPr>
        <w:pStyle w:val="Heading1"/>
        <w:spacing w:after="160"/>
      </w:pPr>
      <w:r>
        <w:rPr>
          <w:b/>
          <w:sz w:val="36"/>
        </w:rPr>
        <w:t>3. Objectives</w:t>
      </w:r>
    </w:p>
    <w:p w14:paraId="506D586B" w14:textId="77777777" w:rsidR="001E73EA" w:rsidRDefault="00000000">
      <w:pPr>
        <w:spacing w:after="160"/>
      </w:pPr>
      <w:r>
        <w:t>1. Clean and prepare used-car sales data.  2. Analyze factors associated with vehicle selling prices.  3. Identify patterns across makes, models, body types, transmissions.  4. Statistically test key relationships.  5. Build a regression model for selling-price prediction.  6. Evaluate model using MAE, RMSE, R2.  7. Build interactive Node.js dashboard.  8. Provide evidence-based business recommendations.</w:t>
      </w:r>
    </w:p>
    <w:p w14:paraId="0DE5E068" w14:textId="77777777" w:rsidR="001E73EA" w:rsidRDefault="00000000">
      <w:pPr>
        <w:pStyle w:val="Heading1"/>
        <w:spacing w:after="160"/>
      </w:pPr>
      <w:r>
        <w:rPr>
          <w:b/>
          <w:sz w:val="36"/>
        </w:rPr>
        <w:t>4. Dataset Description</w:t>
      </w:r>
    </w:p>
    <w:p w14:paraId="46DEBFF6" w14:textId="77777777" w:rsidR="001E73EA" w:rsidRDefault="00000000">
      <w:pPr>
        <w:pStyle w:val="Heading2"/>
        <w:spacing w:after="120"/>
      </w:pPr>
      <w:r>
        <w:rPr>
          <w:b/>
          <w:sz w:val="28"/>
        </w:rPr>
        <w:t>Dataset Source</w:t>
      </w:r>
    </w:p>
    <w:p w14:paraId="6A771376" w14:textId="77777777" w:rsidR="001E73EA" w:rsidRDefault="00000000">
      <w:pPr>
        <w:spacing w:after="160"/>
      </w:pPr>
      <w:r>
        <w:t>Source: Kaggle — Used Car Auction Prices https://www.kaggle.com/datasets/syedanwarafridi/vehicle-sales-data. The dataset contains 558,837 raw rows (558,719 after cleaning) across 16 columns. Each row represents a single used-vehicle auction/sale transaction at a Manheim auction facility in the United States.</w:t>
      </w:r>
    </w:p>
    <w:p w14:paraId="75328090" w14:textId="77777777" w:rsidR="001E73EA" w:rsidRDefault="00000000">
      <w:pPr>
        <w:spacing w:after="160"/>
      </w:pPr>
      <w:r>
        <w:lastRenderedPageBreak/>
        <w:t>Columns: year (model year), make (manufacturer), model, trim, body (style), transmission (automatic/manual), vin (identifier), state, condition (Manheim 1-49 scale), odometer (miles), color, interior, seller, mmr (Manheim Market Report - pre-sale valuation), sellingprice (TARGET - actual USD sale price), saledate (datetime of sale).</w:t>
      </w:r>
    </w:p>
    <w:p w14:paraId="2D7B0754" w14:textId="77777777" w:rsidR="001E73EA" w:rsidRDefault="00000000">
      <w:pPr>
        <w:pStyle w:val="Heading1"/>
        <w:spacing w:after="160"/>
      </w:pPr>
      <w:r>
        <w:rPr>
          <w:b/>
          <w:sz w:val="36"/>
        </w:rPr>
        <w:t>5. Data Cleaning</w:t>
      </w:r>
    </w:p>
    <w:p w14:paraId="63D4F476" w14:textId="77777777" w:rsidR="001E73EA" w:rsidRDefault="00000000">
      <w:pPr>
        <w:spacing w:after="120"/>
      </w:pPr>
      <w:r>
        <w:t>Professional data cleaning was performed with full documentation of all decisions. The following steps were applied:</w:t>
      </w:r>
    </w:p>
    <w:p w14:paraId="7BB32FA0" w14:textId="77777777" w:rsidR="001E73EA" w:rsidRDefault="00000000">
      <w:pPr>
        <w:numPr>
          <w:ilvl w:val="0"/>
          <w:numId w:val="1"/>
        </w:numPr>
        <w:spacing w:after="40"/>
      </w:pPr>
      <w:r>
        <w:t>• Dropped 12 rows with missing sellingprice (cannot train without target)</w:t>
      </w:r>
    </w:p>
    <w:p w14:paraId="24370862" w14:textId="77777777" w:rsidR="001E73EA" w:rsidRDefault="00000000">
      <w:pPr>
        <w:numPr>
          <w:ilvl w:val="0"/>
          <w:numId w:val="1"/>
        </w:numPr>
        <w:spacing w:after="40"/>
      </w:pPr>
      <w:r>
        <w:t>• Dropped 21 rows with unparseable saledate (required for feature engineering)</w:t>
      </w:r>
    </w:p>
    <w:p w14:paraId="6E4969CC" w14:textId="77777777" w:rsidR="001E73EA" w:rsidRDefault="00000000">
      <w:pPr>
        <w:numPr>
          <w:ilvl w:val="0"/>
          <w:numId w:val="1"/>
        </w:numPr>
        <w:spacing w:after="40"/>
      </w:pPr>
      <w:r>
        <w:t>• Dropped 4 rows with sellingprice below $100 (data-entry errors)</w:t>
      </w:r>
    </w:p>
    <w:p w14:paraId="116C9AEB" w14:textId="77777777" w:rsidR="001E73EA" w:rsidRDefault="00000000">
      <w:pPr>
        <w:numPr>
          <w:ilvl w:val="0"/>
          <w:numId w:val="1"/>
        </w:numPr>
        <w:spacing w:after="40"/>
      </w:pPr>
      <w:r>
        <w:t>• Dropped 81 rows with odometer above 500,000 miles (data-entry errors)</w:t>
      </w:r>
    </w:p>
    <w:p w14:paraId="0E7FDAC1" w14:textId="77777777" w:rsidR="001E73EA" w:rsidRDefault="00000000">
      <w:pPr>
        <w:numPr>
          <w:ilvl w:val="0"/>
          <w:numId w:val="1"/>
        </w:numPr>
        <w:spacing w:after="40"/>
      </w:pPr>
      <w:r>
        <w:t>• Standardized body style case (e.g. 'sedan' and 'Sedan' unified to 'Sedan')</w:t>
      </w:r>
    </w:p>
    <w:p w14:paraId="59F7C620" w14:textId="77777777" w:rsidR="001E73EA" w:rsidRDefault="00000000">
      <w:pPr>
        <w:numPr>
          <w:ilvl w:val="0"/>
          <w:numId w:val="1"/>
        </w:numPr>
        <w:spacing w:after="40"/>
      </w:pPr>
      <w:r>
        <w:t>• Invalid transmission values ('sedan', 'Sedan') set to NaN then filled as 'Unknown'</w:t>
      </w:r>
    </w:p>
    <w:p w14:paraId="11789351" w14:textId="77777777" w:rsidR="001E73EA" w:rsidRDefault="00000000">
      <w:pPr>
        <w:numPr>
          <w:ilvl w:val="0"/>
          <w:numId w:val="1"/>
        </w:numPr>
        <w:spacing w:after="40"/>
      </w:pPr>
      <w:r>
        <w:t>• Garbled interior colour characters replaced with NaN then 'Unknown'</w:t>
      </w:r>
    </w:p>
    <w:p w14:paraId="59B84E29" w14:textId="77777777" w:rsidR="001E73EA" w:rsidRDefault="00000000">
      <w:pPr>
        <w:numPr>
          <w:ilvl w:val="0"/>
          <w:numId w:val="1"/>
        </w:numPr>
        <w:spacing w:after="40"/>
      </w:pPr>
      <w:r>
        <w:t>• Missing categoricals filled with 'Unknown'</w:t>
      </w:r>
    </w:p>
    <w:p w14:paraId="0E9B5C88" w14:textId="77777777" w:rsidR="001E73EA" w:rsidRDefault="00000000">
      <w:pPr>
        <w:numPr>
          <w:ilvl w:val="0"/>
          <w:numId w:val="1"/>
        </w:numPr>
        <w:spacing w:after="40"/>
      </w:pPr>
      <w:r>
        <w:t>• Missing odometer imputed with median</w:t>
      </w:r>
    </w:p>
    <w:p w14:paraId="79397484" w14:textId="77777777" w:rsidR="001E73EA" w:rsidRDefault="00000000">
      <w:pPr>
        <w:numPr>
          <w:ilvl w:val="0"/>
          <w:numId w:val="1"/>
        </w:numPr>
        <w:spacing w:after="40"/>
      </w:pPr>
      <w:r>
        <w:t>• Missing condition imputed with median</w:t>
      </w:r>
    </w:p>
    <w:p w14:paraId="2C37E51D" w14:textId="77777777" w:rsidR="001E73EA" w:rsidRDefault="00000000">
      <w:pPr>
        <w:numPr>
          <w:ilvl w:val="0"/>
          <w:numId w:val="1"/>
        </w:numPr>
        <w:spacing w:after="160"/>
      </w:pPr>
      <w:r>
        <w:t>• Missing MMR imputed with median</w:t>
      </w:r>
    </w:p>
    <w:p w14:paraId="775D586E" w14:textId="77777777" w:rsidR="001E73EA" w:rsidRDefault="00000000">
      <w:pPr>
        <w:spacing w:after="160"/>
      </w:pPr>
      <w:r>
        <w:t>Total removed: 118 rows (0.02% of 558,837). No large-scale deletion was performed. The clean dataset retains 558,719 rows.</w:t>
      </w:r>
    </w:p>
    <w:p w14:paraId="53167E6D" w14:textId="77777777" w:rsidR="001E73EA" w:rsidRDefault="00000000">
      <w:pPr>
        <w:pStyle w:val="Heading1"/>
        <w:spacing w:after="160"/>
      </w:pPr>
      <w:r>
        <w:rPr>
          <w:b/>
          <w:sz w:val="36"/>
        </w:rPr>
        <w:t>6. Feature Engineering</w:t>
      </w:r>
    </w:p>
    <w:p w14:paraId="20FD0F37" w14:textId="77777777" w:rsidR="001E73EA" w:rsidRDefault="00000000">
      <w:pPr>
        <w:spacing w:after="120"/>
      </w:pPr>
      <w:r>
        <w:t>The following engineered features were created from the actual dataset:</w:t>
      </w:r>
    </w:p>
    <w:p w14:paraId="273D6EE0" w14:textId="77777777" w:rsidR="001E73EA" w:rsidRDefault="00000000">
      <w:pPr>
        <w:numPr>
          <w:ilvl w:val="0"/>
          <w:numId w:val="2"/>
        </w:numPr>
        <w:spacing w:after="40"/>
      </w:pPr>
      <w:r>
        <w:t>• vehicle_age = sale_year - year (clipped to 0 minimum). Measures time-based depreciation.</w:t>
      </w:r>
    </w:p>
    <w:p w14:paraId="7AD33C32" w14:textId="77777777" w:rsidR="001E73EA" w:rsidRDefault="00000000">
      <w:pPr>
        <w:numPr>
          <w:ilvl w:val="0"/>
          <w:numId w:val="2"/>
        </w:numPr>
        <w:spacing w:after="40"/>
      </w:pPr>
      <w:r>
        <w:t>• mileage_per_year = odometer / max(vehicle_age, 1). Normalized usage intensity.</w:t>
      </w:r>
    </w:p>
    <w:p w14:paraId="14B94C8B" w14:textId="77777777" w:rsidR="001E73EA" w:rsidRDefault="00000000">
      <w:pPr>
        <w:numPr>
          <w:ilvl w:val="0"/>
          <w:numId w:val="2"/>
        </w:numPr>
        <w:spacing w:after="40"/>
      </w:pPr>
      <w:r>
        <w:t>• log_odometer = log1p(odometer). Used for visualization only.</w:t>
      </w:r>
    </w:p>
    <w:p w14:paraId="23BA2612" w14:textId="77777777" w:rsidR="001E73EA" w:rsidRDefault="00000000">
      <w:pPr>
        <w:numPr>
          <w:ilvl w:val="0"/>
          <w:numId w:val="2"/>
        </w:numPr>
        <w:spacing w:after="160"/>
      </w:pPr>
      <w:r>
        <w:t>• sale_month and sale_quarter derived from saledate.</w:t>
      </w:r>
    </w:p>
    <w:p w14:paraId="37535582" w14:textId="77777777" w:rsidR="001E73EA" w:rsidRDefault="00000000">
      <w:pPr>
        <w:spacing w:after="160"/>
      </w:pPr>
      <w:r>
        <w:t>Note: Features derived directly from sellingprice (price_diff, price_ratio) are excluded from all ML models to prevent target leakage.</w:t>
      </w:r>
    </w:p>
    <w:p w14:paraId="13043552" w14:textId="77777777" w:rsidR="001E73EA" w:rsidRDefault="00000000">
      <w:pPr>
        <w:pStyle w:val="Heading1"/>
        <w:spacing w:after="160"/>
      </w:pPr>
      <w:r>
        <w:rPr>
          <w:b/>
          <w:sz w:val="36"/>
        </w:rPr>
        <w:t>7. Exploratory Data Analysis</w:t>
      </w:r>
    </w:p>
    <w:p w14:paraId="237E3D25" w14:textId="77777777" w:rsidR="001E73EA" w:rsidRDefault="00000000">
      <w:pPr>
        <w:spacing w:after="160"/>
      </w:pPr>
      <w:r>
        <w:t>Key EDA findings from 558,719 clean records: Mean selling price $13,613 | Median $12,100 | Average MMR $13,771 | Average odometer 68,191 miles | Average condition score 30.77 (on 1-49 scale) | 97 unique makes | Top make by volume: Ford (93,554 transactions).</w:t>
      </w:r>
    </w:p>
    <w:p w14:paraId="3CFC6A51" w14:textId="77777777" w:rsidR="001E73EA" w:rsidRDefault="00000000">
      <w:pPr>
        <w:spacing w:after="160"/>
      </w:pPr>
      <w:r>
        <w:t>Correlation analysis: MMR vs. selling price r=0.9836 (very strong positive). Odometer vs. selling price r=-0.5918 (moderate negative). Vehicle age vs. selling price r=-0.1105 (weak negative, stronger once non-linear depreciation is considered).</w:t>
      </w:r>
    </w:p>
    <w:p w14:paraId="3A876FE8" w14:textId="77777777" w:rsidR="001E73EA" w:rsidRDefault="00000000">
      <w:pPr>
        <w:pStyle w:val="Heading1"/>
        <w:spacing w:after="160"/>
      </w:pPr>
      <w:r>
        <w:rPr>
          <w:b/>
          <w:sz w:val="36"/>
        </w:rPr>
        <w:lastRenderedPageBreak/>
        <w:t>8. Five Main Visualizations</w:t>
      </w:r>
    </w:p>
    <w:p w14:paraId="78DCDFE2" w14:textId="77777777" w:rsidR="001E73EA" w:rsidRDefault="00000000">
      <w:pPr>
        <w:pStyle w:val="Heading2"/>
        <w:spacing w:after="120"/>
      </w:pPr>
      <w:r>
        <w:rPr>
          <w:b/>
          <w:sz w:val="28"/>
        </w:rPr>
        <w:t>MAIN VISUALIZATION 1: Selling Price Distribution</w:t>
      </w:r>
    </w:p>
    <w:p w14:paraId="4C85E1AE" w14:textId="77777777" w:rsidR="001E73EA" w:rsidRDefault="00000000">
      <w:pPr>
        <w:spacing w:after="160"/>
      </w:pPr>
      <w:r>
        <w:t>A dual-panel chart showing: (left) raw selling price histogram with mean ($13,613) and median ($12,100) reference lines — revealing the right skew; (right) log-transformed distribution showing near-normal shape. Generated from actual car_prices.csv data by Car_Price_Analytics.ipynb. See outputs/charts/viz1_price_distribution.png.</w:t>
      </w:r>
    </w:p>
    <w:p w14:paraId="472F9E5C" w14:textId="77777777" w:rsidR="001E73EA" w:rsidRDefault="00000000">
      <w:pPr>
        <w:spacing w:line="240" w:lineRule="auto"/>
      </w:pPr>
      <w:r>
        <w:rPr>
          <w:noProof/>
        </w:rPr>
        <w:drawing>
          <wp:inline distT="0" distB="0" distL="0" distR="0" wp14:anchorId="51EDAAE4" wp14:editId="25C1BC54">
            <wp:extent cx="5399405" cy="1995170"/>
            <wp:effectExtent l="0" t="0" r="0" b="0"/>
            <wp:docPr id="1" name="viz1_price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z1_price_distribution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1A93" w14:textId="77777777" w:rsidR="001E73EA" w:rsidRDefault="00000000">
      <w:pPr>
        <w:spacing w:after="200"/>
        <w:jc w:val="center"/>
      </w:pPr>
      <w:r>
        <w:rPr>
          <w:color w:val="666666"/>
          <w:sz w:val="20"/>
        </w:rPr>
        <w:t>Figure 1 — Selling Price Distribution. Mean $13,613 vs Median $12,100 confirms right skew. Right panel shows log-transformed near-normal shape.</w:t>
      </w:r>
    </w:p>
    <w:p w14:paraId="58972323" w14:textId="77777777" w:rsidR="001E73EA" w:rsidRDefault="00000000">
      <w:pPr>
        <w:pStyle w:val="Heading2"/>
        <w:spacing w:after="120"/>
      </w:pPr>
      <w:r>
        <w:rPr>
          <w:b/>
          <w:sz w:val="28"/>
        </w:rPr>
        <w:t>MAIN VISUALIZATION 2: Selling Price vs Vehicle Age</w:t>
      </w:r>
    </w:p>
    <w:p w14:paraId="392BD639" w14:textId="77777777" w:rsidR="001E73EA" w:rsidRDefault="00000000">
      <w:pPr>
        <w:spacing w:after="160"/>
      </w:pPr>
      <w:r>
        <w:t>Line chart showing median selling price against vehicle age 0-20 years. At age 0: median $20,400. At age 10: median $3,900. Clear depreciation curve. Generated from actual data. See outputs/charts/viz2_price_vs_age.png.</w:t>
      </w:r>
    </w:p>
    <w:p w14:paraId="61C620BF" w14:textId="77777777" w:rsidR="001E73EA" w:rsidRDefault="00000000">
      <w:pPr>
        <w:spacing w:line="240" w:lineRule="auto"/>
      </w:pPr>
      <w:r>
        <w:rPr>
          <w:noProof/>
        </w:rPr>
        <w:drawing>
          <wp:inline distT="0" distB="0" distL="0" distR="0" wp14:anchorId="1462B1A5" wp14:editId="2945B33A">
            <wp:extent cx="5399405" cy="2196465"/>
            <wp:effectExtent l="0" t="0" r="0" b="0"/>
            <wp:docPr id="2" name="viz2_price_vs_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z2_price_vs_age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29A4" w14:textId="77777777" w:rsidR="001E73EA" w:rsidRDefault="00000000">
      <w:pPr>
        <w:spacing w:after="200"/>
        <w:jc w:val="center"/>
      </w:pPr>
      <w:r>
        <w:rPr>
          <w:color w:val="666666"/>
          <w:sz w:val="20"/>
        </w:rPr>
        <w:t>Figure 2 — Median Selling Price by Vehicle Age. Clear depreciation curve from $20,400 (age 0) down to $3,900 (age 10).</w:t>
      </w:r>
    </w:p>
    <w:p w14:paraId="0DC11B6C" w14:textId="77777777" w:rsidR="001E73EA" w:rsidRDefault="00000000">
      <w:pPr>
        <w:pStyle w:val="Heading2"/>
        <w:spacing w:after="120"/>
      </w:pPr>
      <w:r>
        <w:rPr>
          <w:b/>
          <w:sz w:val="28"/>
        </w:rPr>
        <w:t>MAIN VISUALIZATION 3: Selling Price vs Odometer</w:t>
      </w:r>
    </w:p>
    <w:p w14:paraId="4445C378" w14:textId="77777777" w:rsidR="001E73EA" w:rsidRDefault="00000000">
      <w:pPr>
        <w:spacing w:after="160"/>
      </w:pPr>
      <w:r>
        <w:t>Hexbin density chart of 558,719 transactions showing negative relationship between odometer and selling price (Pearson r=-0.5918). Density encoding reveals concentration of typical market transactions. See outputs/charts/viz3_price_vs_odometer.png.</w:t>
      </w:r>
    </w:p>
    <w:p w14:paraId="4368A624" w14:textId="77777777" w:rsidR="001E73EA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1F978F5" wp14:editId="0AA23463">
            <wp:extent cx="5399405" cy="2348865"/>
            <wp:effectExtent l="0" t="0" r="0" b="0"/>
            <wp:docPr id="3" name="viz3_price_vs_odome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z3_price_vs_odometer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7ADD" w14:textId="77777777" w:rsidR="001E73EA" w:rsidRDefault="00000000">
      <w:pPr>
        <w:spacing w:after="200"/>
        <w:jc w:val="center"/>
      </w:pPr>
      <w:r>
        <w:rPr>
          <w:color w:val="666666"/>
          <w:sz w:val="20"/>
        </w:rPr>
        <w:t>Figure 3 — Selling Price vs Odometer (hexbin density, 558,719 transactions). Pearson r = -0.5918.</w:t>
      </w:r>
    </w:p>
    <w:p w14:paraId="2D082436" w14:textId="77777777" w:rsidR="001E73EA" w:rsidRDefault="00000000">
      <w:pPr>
        <w:pStyle w:val="Heading2"/>
        <w:spacing w:after="120"/>
      </w:pPr>
      <w:r>
        <w:rPr>
          <w:b/>
          <w:sz w:val="28"/>
        </w:rPr>
        <w:t>MAIN VISUALIZATION 4: Average Selling Price by Top 10 Makes</w:t>
      </w:r>
    </w:p>
    <w:p w14:paraId="2C6200BD" w14:textId="77777777" w:rsidR="001E73EA" w:rsidRDefault="00000000">
      <w:pPr>
        <w:spacing w:after="160"/>
      </w:pPr>
      <w:r>
        <w:t>Horizontal bar chart of average selling price for the 10 most frequently transacted makes. BMW leads at $21,445, followed by Ford ($14,543). Honda shows lowest average ($10,940) in this group. See outputs/charts/viz4_avg_price_by_make.png.</w:t>
      </w:r>
    </w:p>
    <w:p w14:paraId="46C31353" w14:textId="77777777" w:rsidR="001E73EA" w:rsidRDefault="00000000">
      <w:pPr>
        <w:spacing w:line="240" w:lineRule="auto"/>
      </w:pPr>
      <w:r>
        <w:rPr>
          <w:noProof/>
        </w:rPr>
        <w:drawing>
          <wp:inline distT="0" distB="0" distL="0" distR="0" wp14:anchorId="0BC0644E" wp14:editId="6ED4A97F">
            <wp:extent cx="5399405" cy="2204085"/>
            <wp:effectExtent l="0" t="0" r="0" b="0"/>
            <wp:docPr id="4" name="viz4_avg_price_by_ma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iz4_avg_price_by_make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27A0" w14:textId="77777777" w:rsidR="001E73EA" w:rsidRDefault="00000000">
      <w:pPr>
        <w:spacing w:after="200"/>
        <w:jc w:val="center"/>
      </w:pPr>
      <w:r>
        <w:rPr>
          <w:color w:val="666666"/>
          <w:sz w:val="20"/>
        </w:rPr>
        <w:t>Figure 4 — Average Selling Price by Top 10 Makes (by transaction volume). BMW $21,445 vs Honda $10,940.</w:t>
      </w:r>
    </w:p>
    <w:p w14:paraId="7402021C" w14:textId="77777777" w:rsidR="001E73EA" w:rsidRDefault="00000000">
      <w:pPr>
        <w:pStyle w:val="Heading2"/>
        <w:spacing w:after="120"/>
      </w:pPr>
      <w:r>
        <w:rPr>
          <w:b/>
          <w:sz w:val="28"/>
        </w:rPr>
        <w:t>MAIN VISUALIZATION 5: MMR vs Actual Selling Price</w:t>
      </w:r>
    </w:p>
    <w:p w14:paraId="0C17D5F9" w14:textId="77777777" w:rsidR="001E73EA" w:rsidRDefault="00000000">
      <w:pPr>
        <w:spacing w:after="160"/>
      </w:pPr>
      <w:r>
        <w:t>Scatter plot (20,000 point sample) showing MMR vs. actual selling price with a 45-degree reference line. Very strong alignment (Pearson r=0.9836) demonstrates that the pre-sale Manheim estimate closely tracks actual transaction prices. See outputs/charts/viz5_mmr_vs_price.png.</w:t>
      </w:r>
    </w:p>
    <w:p w14:paraId="09787738" w14:textId="77777777" w:rsidR="001E73EA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F7770EF" wp14:editId="54346E25">
            <wp:extent cx="5039995" cy="3496945"/>
            <wp:effectExtent l="0" t="0" r="0" b="0"/>
            <wp:docPr id="5" name="viz5_mmr_vs_pr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iz5_mmr_vs_price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56F0" w14:textId="77777777" w:rsidR="001E73EA" w:rsidRDefault="00000000">
      <w:pPr>
        <w:spacing w:after="200"/>
        <w:jc w:val="center"/>
      </w:pPr>
      <w:r>
        <w:rPr>
          <w:color w:val="666666"/>
          <w:sz w:val="20"/>
        </w:rPr>
        <w:t>Figure 5 — MMR vs Actual Selling Price (20,000 point sample with 45-degree reference line). Pearson r = 0.9836.</w:t>
      </w:r>
    </w:p>
    <w:p w14:paraId="3C4E2CD9" w14:textId="77777777" w:rsidR="001E73EA" w:rsidRDefault="00000000">
      <w:pPr>
        <w:pStyle w:val="Heading1"/>
        <w:spacing w:after="160"/>
      </w:pPr>
      <w:r>
        <w:rPr>
          <w:b/>
          <w:sz w:val="36"/>
        </w:rPr>
        <w:t>9. Five Observations</w:t>
      </w:r>
    </w:p>
    <w:p w14:paraId="1E1B5DD2" w14:textId="77777777" w:rsidR="001E73EA" w:rsidRDefault="00000000">
      <w:pPr>
        <w:spacing w:after="120"/>
      </w:pPr>
      <w:r>
        <w:t>Observation 1: The selling price distribution is right-skewed with a mean of $13,613.16 and a median of $12,100.00, indicating that a minority of high-value vehicles pulls the mean above the median.</w:t>
      </w:r>
    </w:p>
    <w:p w14:paraId="1AEB04BA" w14:textId="77777777" w:rsidR="001E73EA" w:rsidRDefault="00000000">
      <w:pPr>
        <w:spacing w:after="120"/>
      </w:pPr>
      <w:r>
        <w:t>Observation 2: Vehicle age has a negative correlation of -0.1105 with selling price. Median selling price for age-0 vehicles ($20,400) is substantially higher than age-10 vehicles ($3,900), confirming a consistent depreciation trend.</w:t>
      </w:r>
    </w:p>
    <w:p w14:paraId="45211954" w14:textId="77777777" w:rsidR="001E73EA" w:rsidRDefault="00000000">
      <w:pPr>
        <w:spacing w:after="120"/>
      </w:pPr>
      <w:r>
        <w:t>Observation 3: Odometer reading has a negative Pearson correlation of -0.5918 with selling price, indicating that higher mileage is meaningfully associated with lower transaction prices.</w:t>
      </w:r>
    </w:p>
    <w:p w14:paraId="21D5897A" w14:textId="77777777" w:rsidR="001E73EA" w:rsidRDefault="00000000">
      <w:pPr>
        <w:spacing w:after="120"/>
      </w:pPr>
      <w:r>
        <w:t>Observation 4: Among the top 10 most frequently sold makes, BMW commands the highest average selling price ($21,445) while Honda records the lowest average ($10,940) within this group — a gap of $10,505.</w:t>
      </w:r>
    </w:p>
    <w:p w14:paraId="1807DE9F" w14:textId="77777777" w:rsidR="001E73EA" w:rsidRDefault="00000000">
      <w:pPr>
        <w:spacing w:after="160"/>
      </w:pPr>
      <w:r>
        <w:t>Observation 5: MMR (Manheim Market Report) has a very strong Pearson correlation of 0.9836 with actual selling price, suggesting that the pre-sale market estimate is a powerful indicator of final transaction value.</w:t>
      </w:r>
    </w:p>
    <w:p w14:paraId="00F43050" w14:textId="77777777" w:rsidR="001E73EA" w:rsidRDefault="00000000">
      <w:pPr>
        <w:pStyle w:val="Heading1"/>
        <w:spacing w:after="160"/>
      </w:pPr>
      <w:r>
        <w:rPr>
          <w:b/>
          <w:sz w:val="36"/>
        </w:rPr>
        <w:t>10. Five Insights</w:t>
      </w:r>
    </w:p>
    <w:p w14:paraId="32EE2988" w14:textId="77777777" w:rsidR="001E73EA" w:rsidRDefault="00000000">
      <w:pPr>
        <w:spacing w:after="120"/>
      </w:pPr>
      <w:r>
        <w:t>Insight 1 — Price Distribution: OBSERVATION: Selling price is right-skewed (mean $13,613 vs. median $12,100). INSIGHT: Pricing strategies should be benchmarked to the median rather than the mean to represent the typical market transaction without distortion from luxury outliers.</w:t>
      </w:r>
    </w:p>
    <w:p w14:paraId="75BC1049" w14:textId="77777777" w:rsidR="001E73EA" w:rsidRDefault="00000000">
      <w:pPr>
        <w:spacing w:after="120"/>
      </w:pPr>
      <w:r>
        <w:lastRenderedPageBreak/>
        <w:t>Insight 2 — Vehicle Age: OBSERVATION: Median price drops from $20,400 (age 0) to $3,900 (age 10). INSIGHT: Depreciation is steepest in early years. Dealers sourcing 1-3 year old vehicles capture the depreciation benefit while still achieving high resale values.</w:t>
      </w:r>
    </w:p>
    <w:p w14:paraId="4AC9A99B" w14:textId="77777777" w:rsidR="001E73EA" w:rsidRDefault="00000000">
      <w:pPr>
        <w:spacing w:after="120"/>
      </w:pPr>
      <w:r>
        <w:t>Insight 3 — Mileage: OBSERVATION: Odometer r=-0.5918 with price. INSIGHT: Mileage is a meaningful negative predictor, but moderate correlation indicates that brand and condition also play important roles. High-mileage luxury vehicles can still exceed low-mileage economy cars in price.</w:t>
      </w:r>
    </w:p>
    <w:p w14:paraId="357C82E4" w14:textId="77777777" w:rsidR="001E73EA" w:rsidRDefault="00000000">
      <w:pPr>
        <w:spacing w:after="120"/>
      </w:pPr>
      <w:r>
        <w:t>Insight 4 — Brand Premium: OBSERVATION: BMW averages $21,445 vs. Honda $10,940 among top-10 volume makes. INSIGHT: Brand premium persists in the used-car market. Dealers and fleet managers must factor brand positioning when setting reserve prices at auction.</w:t>
      </w:r>
    </w:p>
    <w:p w14:paraId="04B627AB" w14:textId="77777777" w:rsidR="001E73EA" w:rsidRDefault="00000000">
      <w:pPr>
        <w:spacing w:after="160"/>
      </w:pPr>
      <w:r>
        <w:t>Insight 5 — MMR Utility: OBSERVATION: MMR correlates at 0.9836 with actual selling price. INSIGHT: The Manheim pre-sale valuation is highly predictive of transaction outcomes. Including MMR as a model feature substantially improves prediction accuracy, justifying investment in MMR-integrated real-time pricing tools.</w:t>
      </w:r>
    </w:p>
    <w:p w14:paraId="5B1C7F7F" w14:textId="77777777" w:rsidR="001E73EA" w:rsidRDefault="00000000">
      <w:pPr>
        <w:pStyle w:val="Heading1"/>
        <w:spacing w:after="160"/>
      </w:pPr>
      <w:r>
        <w:rPr>
          <w:b/>
          <w:sz w:val="36"/>
        </w:rPr>
        <w:t>11. Three Hypotheses &amp; Statistical Testing</w:t>
      </w:r>
    </w:p>
    <w:p w14:paraId="6F5403B3" w14:textId="77777777" w:rsidR="001E73EA" w:rsidRDefault="00000000">
      <w:pPr>
        <w:spacing w:after="120"/>
      </w:pPr>
      <w:r>
        <w:t>All tests computed at alpha=0.05 on the actual dataset.</w:t>
      </w:r>
    </w:p>
    <w:p w14:paraId="051EDEB2" w14:textId="77777777" w:rsidR="001E73EA" w:rsidRDefault="00000000">
      <w:pPr>
        <w:pStyle w:val="Heading2"/>
        <w:spacing w:after="120"/>
      </w:pPr>
      <w:r>
        <w:rPr>
          <w:b/>
          <w:sz w:val="28"/>
        </w:rPr>
        <w:t>Hypothesis 1: Selling Prices Differ Across Vehicle Makes</w:t>
      </w:r>
    </w:p>
    <w:p w14:paraId="0C51FF1A" w14:textId="77777777" w:rsidR="001E73EA" w:rsidRDefault="00000000">
      <w:pPr>
        <w:spacing w:after="160"/>
      </w:pPr>
      <w:r>
        <w:t>H0: Mean selling price is equal across the top 5 vehicle makes. H1: At least one make has a significantly different mean selling price. Test: Kruskal-Wallis H-test (non-parametric; selected because selling price is right-skewed). Groups: Ford, Chevrolet, Nissan, Toyota, Dodge. p-value: &lt; 2.2e-308 (effectively 0). Decision: Reject H0 at alpha=0.05. Conclusion: Selling prices differ significantly across makes. Business Interpretation: Make is a meaningful pricing factor; a single uniform pricing rule cannot apply across manufacturers.</w:t>
      </w:r>
    </w:p>
    <w:p w14:paraId="40B430E8" w14:textId="77777777" w:rsidR="001E73EA" w:rsidRDefault="00000000">
      <w:pPr>
        <w:pStyle w:val="Heading2"/>
        <w:spacing w:after="120"/>
      </w:pPr>
      <w:r>
        <w:rPr>
          <w:b/>
          <w:sz w:val="28"/>
        </w:rPr>
        <w:t>Hypothesis 2: Odometer Is Statistically Associated with Selling Price</w:t>
      </w:r>
    </w:p>
    <w:p w14:paraId="5BC5116A" w14:textId="77777777" w:rsidR="001E73EA" w:rsidRDefault="00000000">
      <w:pPr>
        <w:spacing w:after="160"/>
      </w:pPr>
      <w:r>
        <w:t>H0: No monotonic association between odometer and selling price (rho=0). H1: Significant monotonic association exists. Test: Spearman rank correlation (n=30,000 random sample; no normality assumed). Spearman rho: -0.7020. p-value: &lt; 2.2e-308 (effectively 0). Decision: Reject H0 at alpha=0.05. Conclusion: Higher odometer is significantly and meaningfully associated with lower selling price. Business Interpretation: Mileage must be a primary input in any used-car valuation model.</w:t>
      </w:r>
    </w:p>
    <w:p w14:paraId="323A073F" w14:textId="77777777" w:rsidR="001E73EA" w:rsidRDefault="00000000">
      <w:pPr>
        <w:pStyle w:val="Heading2"/>
        <w:spacing w:after="120"/>
      </w:pPr>
      <w:r>
        <w:rPr>
          <w:b/>
          <w:sz w:val="28"/>
        </w:rPr>
        <w:t>Hypothesis 3: MMR Is Statistically Associated with Actual Selling Price</w:t>
      </w:r>
    </w:p>
    <w:p w14:paraId="7734B966" w14:textId="77777777" w:rsidR="001E73EA" w:rsidRDefault="00000000">
      <w:pPr>
        <w:spacing w:after="160"/>
      </w:pPr>
      <w:r>
        <w:t>H0: No linear association between MMR and selling price (r=0). H1: Significant positive linear association. Test: Pearson product-moment correlation (n=30,000 random sample). Pearson r: 0.9837. p-value: &lt; 2.2e-308 (effectively 0). Decision: Reject H0 at alpha=0.05. Conclusion: MMR has a very strong, statistically significant linear association with actual selling price. Business Interpretation: The Manheim pre-sale estimate is a highly reliable pricing anchor. NOTE: Statistical significance does not imply causation.</w:t>
      </w:r>
    </w:p>
    <w:p w14:paraId="3CB98321" w14:textId="77777777" w:rsidR="001E73EA" w:rsidRDefault="00000000">
      <w:pPr>
        <w:pStyle w:val="Heading1"/>
        <w:spacing w:after="160"/>
      </w:pPr>
      <w:r>
        <w:rPr>
          <w:b/>
          <w:sz w:val="36"/>
        </w:rPr>
        <w:lastRenderedPageBreak/>
        <w:t>12. Machine Learning Problem Definition</w:t>
      </w:r>
    </w:p>
    <w:p w14:paraId="33E8533E" w14:textId="77777777" w:rsidR="001E73EA" w:rsidRDefault="00000000">
      <w:pPr>
        <w:spacing w:after="160"/>
      </w:pPr>
      <w:r>
        <w:t>This is a supervised regression problem. Target variable: sellingprice (continuous USD value). All models are evaluated on unseen held-out test data. Two models are trained for comparison: Model A (with MMR) and Model B (without MMR).</w:t>
      </w:r>
    </w:p>
    <w:p w14:paraId="72CE4B96" w14:textId="77777777" w:rsidR="001E73EA" w:rsidRDefault="00000000">
      <w:pPr>
        <w:spacing w:after="160"/>
      </w:pPr>
      <w:r>
        <w:t>MMR Leakage Decision: MMR (Manheim Market Report) is a pre-sale independent market valuation available before the auction occurs. It is analogous to a Zillow Zestimate — available before the transaction. It is NOT target leakage. Model A simulates a dealer with MMR access; Model B simulates prediction from vehicle characteristics only. Features derived directly from sellingprice (price_diff, price_ratio) are excluded from all models.</w:t>
      </w:r>
    </w:p>
    <w:p w14:paraId="6F36A011" w14:textId="77777777" w:rsidR="001E73EA" w:rsidRDefault="00000000">
      <w:pPr>
        <w:pStyle w:val="Heading1"/>
        <w:spacing w:after="160"/>
      </w:pPr>
      <w:r>
        <w:rPr>
          <w:b/>
          <w:sz w:val="36"/>
        </w:rPr>
        <w:t>13. Feature Engineering for ML</w:t>
      </w:r>
    </w:p>
    <w:p w14:paraId="1DA79FA5" w14:textId="77777777" w:rsidR="001E73EA" w:rsidRDefault="00000000">
      <w:pPr>
        <w:spacing w:after="160"/>
      </w:pPr>
      <w:r>
        <w:t>Model A (with MMR) numerical features: year, condition, odometer, vehicle_age, mileage_per_year, sale_month, sale_quarter, mmr. Categorical features: make, body, transmission, state. Model B omits mmr. Preprocessing: numerical features — median imputation + StandardScaler. Categorical features — constant imputation ('Unknown') + OneHotEncoder (handle_unknown='ignore'). Implemented using sklearn Pipeline and ColumnTransformer (no leakage by design).</w:t>
      </w:r>
    </w:p>
    <w:p w14:paraId="42A42CF8" w14:textId="77777777" w:rsidR="001E73EA" w:rsidRDefault="00000000">
      <w:pPr>
        <w:pStyle w:val="Heading1"/>
        <w:spacing w:after="160"/>
      </w:pPr>
      <w:r>
        <w:rPr>
          <w:b/>
          <w:sz w:val="36"/>
        </w:rPr>
        <w:t>14. Model Selection</w:t>
      </w:r>
    </w:p>
    <w:p w14:paraId="2F5E107E" w14:textId="77777777" w:rsidR="001E73EA" w:rsidRDefault="00000000">
      <w:pPr>
        <w:spacing w:after="160"/>
      </w:pPr>
      <w:r>
        <w:t>Configurable model selection via MODEL_NAME variable in the notebook. Options: 'linear_regression', 'ridge', 'random_forest' (default), 'gradient_boosting'. Selected default: Random Forest Regressor (n_estimators=100, max_depth=20, min_samples_leaf=5).</w:t>
      </w:r>
    </w:p>
    <w:p w14:paraId="46AB88EA" w14:textId="77777777" w:rsidR="001E73EA" w:rsidRDefault="00000000">
      <w:pPr>
        <w:pStyle w:val="Heading1"/>
        <w:spacing w:after="160"/>
      </w:pPr>
      <w:r>
        <w:rPr>
          <w:b/>
          <w:sz w:val="36"/>
        </w:rPr>
        <w:t>15. Train/Test Split</w:t>
      </w:r>
    </w:p>
    <w:p w14:paraId="3DB05C5D" w14:textId="77777777" w:rsidR="001E73EA" w:rsidRDefault="00000000">
      <w:pPr>
        <w:spacing w:after="160"/>
      </w:pPr>
      <w:r>
        <w:t>80/20 random split (random_state=42). Rationale: goal is general price prediction across all vehicles, not temporal forecasting. Train: 446,975 records. Test: 111,744 records. Test data never influences model training or preprocessing.</w:t>
      </w:r>
    </w:p>
    <w:p w14:paraId="31D43015" w14:textId="77777777" w:rsidR="001E73EA" w:rsidRDefault="00000000">
      <w:pPr>
        <w:pStyle w:val="Heading1"/>
        <w:spacing w:after="160"/>
      </w:pPr>
      <w:r>
        <w:rPr>
          <w:b/>
          <w:sz w:val="36"/>
        </w:rPr>
        <w:t>16. Model Training</w:t>
      </w:r>
    </w:p>
    <w:p w14:paraId="3445565E" w14:textId="77777777" w:rsidR="001E73EA" w:rsidRDefault="00000000">
      <w:pPr>
        <w:spacing w:after="160"/>
      </w:pPr>
      <w:r>
        <w:t>Two full sklearn Pipelines trained: Model A (with MMR) and Model B (without MMR). Both use the same Random Forest estimator configuration for fair comparison. Training performed on the 80% training split only.</w:t>
      </w:r>
    </w:p>
    <w:p w14:paraId="630F2B97" w14:textId="77777777" w:rsidR="001E73EA" w:rsidRDefault="00000000">
      <w:pPr>
        <w:pStyle w:val="Heading1"/>
        <w:spacing w:after="160"/>
      </w:pPr>
      <w:r>
        <w:rPr>
          <w:b/>
          <w:sz w:val="36"/>
        </w:rPr>
        <w:t>17. Model Evaluation</w:t>
      </w:r>
    </w:p>
    <w:p w14:paraId="580818B8" w14:textId="77777777" w:rsidR="001E73EA" w:rsidRDefault="00000000">
      <w:pPr>
        <w:spacing w:after="160"/>
      </w:pPr>
      <w:r>
        <w:t>Metrics explanation: MAE (Mean Absolute Error) — average dollar prediction error, easy to interpret. RMSE (Root Mean Squared Error) — penalises large errors more than MAE; sensitive to outliers. R2 (Coefficient of Determination) — proportion of variance in selling price explained by the model.</w:t>
      </w:r>
    </w:p>
    <w:p w14:paraId="49A93504" w14:textId="77777777" w:rsidR="001E73EA" w:rsidRDefault="00000000">
      <w:pPr>
        <w:spacing w:after="80"/>
      </w:pPr>
      <w:r>
        <w:t>Model A (Random Forest WITH MMR): MAE = $931.55 | RMSE = $1,540.73 | R2 = 0.9749 | Median AE = $616.70</w:t>
      </w:r>
    </w:p>
    <w:p w14:paraId="7B63C30D" w14:textId="77777777" w:rsidR="001E73EA" w:rsidRDefault="00000000">
      <w:pPr>
        <w:spacing w:after="160"/>
      </w:pPr>
      <w:r>
        <w:lastRenderedPageBreak/>
        <w:t>Model B (Random Forest WITHOUT MMR): MAE = $2,738.80 | RMSE = $4,442.19 | R2 = 0.7915</w:t>
      </w:r>
    </w:p>
    <w:p w14:paraId="3D3EB971" w14:textId="77777777" w:rsidR="001E73EA" w:rsidRDefault="00000000">
      <w:pPr>
        <w:pStyle w:val="Heading1"/>
        <w:spacing w:after="160"/>
      </w:pPr>
      <w:r>
        <w:rPr>
          <w:b/>
          <w:sz w:val="36"/>
        </w:rPr>
        <w:t>18. Model Comparison</w:t>
      </w:r>
    </w:p>
    <w:p w14:paraId="2A5CF74C" w14:textId="77777777" w:rsidR="001E73EA" w:rsidRDefault="00000000">
      <w:pPr>
        <w:spacing w:after="160"/>
      </w:pPr>
      <w:r>
        <w:t>Model A significantly outperforms Model B on all metrics. Model A R2=0.9749 vs Model B R2=0.7915 — a difference of 0.1834. Model A RMSE=$1,541 vs Model B RMSE=$4,442. The large improvement from including MMR (which is pre-sale available) confirms its value as a pricing input. Model A is selected as the primary model. Model B is retained as a fallback when MMR data is unavailable.</w:t>
      </w:r>
    </w:p>
    <w:p w14:paraId="4B87F0E1" w14:textId="77777777" w:rsidR="001E73EA" w:rsidRDefault="00000000">
      <w:pPr>
        <w:pStyle w:val="Heading1"/>
        <w:spacing w:after="160"/>
      </w:pPr>
      <w:r>
        <w:rPr>
          <w:b/>
          <w:sz w:val="36"/>
        </w:rPr>
        <w:t>19. Prediction Analysis</w:t>
      </w:r>
    </w:p>
    <w:p w14:paraId="3930D283" w14:textId="77777777" w:rsidR="001E73EA" w:rsidRDefault="00000000">
      <w:pPr>
        <w:spacing w:after="160"/>
      </w:pPr>
      <w:r>
        <w:t>Predictions were generated on the 20% test holdout (111,744 records) using Model A. The prediction table includes: actual selling price, predicted selling price, prediction error, absolute error, and percentage error. Full predictions saved to outputs/predictions/test_predictions.csv. Sample (first 100) saved to Node.js_UI/public/predictions_sample.json. Mean Absolute Percentage Error (MAPE) on test set: approximately 13.6% — reasonable given the wide price range ($100 to $230,000).</w:t>
      </w:r>
    </w:p>
    <w:p w14:paraId="2108BF36" w14:textId="77777777" w:rsidR="001E73EA" w:rsidRDefault="00000000">
      <w:pPr>
        <w:pStyle w:val="Heading1"/>
        <w:spacing w:after="160"/>
      </w:pPr>
      <w:r>
        <w:rPr>
          <w:b/>
          <w:sz w:val="36"/>
        </w:rPr>
        <w:t>20. MMR / Valuation Analysis</w:t>
      </w:r>
    </w:p>
    <w:p w14:paraId="679C495D" w14:textId="77777777" w:rsidR="001E73EA" w:rsidRDefault="00000000">
      <w:pPr>
        <w:spacing w:after="160"/>
      </w:pPr>
      <w:r>
        <w:t>Vehicles were categorized relative to MMR using an analytical ±5% threshold (clearly labeled as a data-driven analytical rule, not an industry standard). Results from 558,719 transactions: Sold Near MMR (±5%): 235,421 (42.1%) | Sold Below MMR (&lt;5% below): 174,101 (31.2%) | Sold Above MMR (&gt;5% above): 149,197 (26.7%). Average price difference (selling - MMR): -$157.69. Median price difference: -$50.00. Vehicles on average sell slightly below MMR, suggesting that auction prices tend to be modestly discounted relative to the Manheim estimate.</w:t>
      </w:r>
    </w:p>
    <w:p w14:paraId="71B77150" w14:textId="77777777" w:rsidR="001E73EA" w:rsidRDefault="00000000">
      <w:pPr>
        <w:pStyle w:val="Heading1"/>
        <w:spacing w:after="160"/>
      </w:pPr>
      <w:r>
        <w:rPr>
          <w:b/>
          <w:sz w:val="36"/>
        </w:rPr>
        <w:t>21. Model Explainability</w:t>
      </w:r>
    </w:p>
    <w:p w14:paraId="258305EC" w14:textId="77777777" w:rsidR="001E73EA" w:rsidRDefault="00000000">
      <w:pPr>
        <w:spacing w:after="160"/>
      </w:pPr>
      <w:r>
        <w:t>Feature importance extracted from Model A's Random Forest regressor (Gini impurity-based importance). Top feature by a significant margin: mmr (confirming its role as the dominant pricing signal). Next most important numerical features: odometer, vehicle_age, year, condition, mileage_per_year. Top categorical feature categories: make (various brands). Feature importance chart saved to outputs/charts/feature_importance.png. IMPORTANT: Feature importance does not prove causation. It indicates which variables the model relies on most for predictions.</w:t>
      </w:r>
    </w:p>
    <w:p w14:paraId="2E86EBF4" w14:textId="77777777" w:rsidR="001E73EA" w:rsidRDefault="00000000">
      <w:pPr>
        <w:spacing w:after="200"/>
        <w:jc w:val="center"/>
      </w:pPr>
      <w:r>
        <w:rPr>
          <w:color w:val="666666"/>
          <w:sz w:val="20"/>
        </w:rPr>
        <w:t>Figure 6 — Top 20 Feature Importances (Random Forest, Model A). MMR dominates; followed by odometer, vehicle_age, year, and condition.</w:t>
      </w:r>
    </w:p>
    <w:p w14:paraId="0916B27B" w14:textId="77777777" w:rsidR="001E73EA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A725BE0" wp14:editId="103BA9CC">
            <wp:extent cx="5039995" cy="3496945"/>
            <wp:effectExtent l="0" t="0" r="8255" b="8255"/>
            <wp:docPr id="6" name="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eature_importance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CD0F" w14:textId="77777777" w:rsidR="001E73EA" w:rsidRDefault="00000000">
      <w:pPr>
        <w:pStyle w:val="Heading1"/>
        <w:spacing w:after="160"/>
      </w:pPr>
      <w:r>
        <w:rPr>
          <w:b/>
          <w:sz w:val="36"/>
        </w:rPr>
        <w:t>22. Node.js Dashboard</w:t>
      </w:r>
    </w:p>
    <w:p w14:paraId="46CC9104" w14:textId="77777777" w:rsidR="001E73EA" w:rsidRDefault="00000000">
      <w:pPr>
        <w:spacing w:after="160"/>
      </w:pPr>
      <w:r>
        <w:t>An interactive Node.js/Express dashboard was built as the presentation layer. It consumes the JSON outputs generated by the Jupyter Notebook. Sections: Overview (key metrics), EDA &amp; Visualizations (5 main charts), Observations &amp; Insights (5 each), Hypotheses (3 with test statistics), Model Performance (comparison table), Predictions (sample table), Valuation (MMR distribution), Recommendations (3). The dashboard runs on http://localhost:3000 after npm install and npm start.</w:t>
      </w:r>
    </w:p>
    <w:p w14:paraId="30E414C1" w14:textId="4B369DF7" w:rsidR="001E73EA" w:rsidRDefault="00000000">
      <w:pPr>
        <w:pStyle w:val="Heading1"/>
        <w:spacing w:after="160"/>
      </w:pPr>
      <w:r>
        <w:rPr>
          <w:b/>
          <w:sz w:val="36"/>
        </w:rPr>
        <w:lastRenderedPageBreak/>
        <w:t>23. Dashboard Screenshots</w:t>
      </w:r>
      <w:r>
        <w:rPr>
          <w:b/>
          <w:sz w:val="36"/>
        </w:rPr>
        <w:br/>
      </w:r>
      <w:r>
        <w:rPr>
          <w:b/>
          <w:noProof/>
          <w:sz w:val="36"/>
        </w:rPr>
        <w:drawing>
          <wp:inline distT="0" distB="0" distL="114300" distR="114300" wp14:anchorId="78FE5B36" wp14:editId="0956E347">
            <wp:extent cx="5263515" cy="3284220"/>
            <wp:effectExtent l="0" t="0" r="3810" b="1905"/>
            <wp:docPr id="19" name="Picture 19" descr="Screenshot 2026-09-24 23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9-24 2312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</w:rPr>
        <w:drawing>
          <wp:inline distT="0" distB="0" distL="114300" distR="114300" wp14:anchorId="3D782240" wp14:editId="44C6CF83">
            <wp:extent cx="5263515" cy="3291840"/>
            <wp:effectExtent l="0" t="0" r="3810" b="3810"/>
            <wp:docPr id="18" name="Picture 18" descr="Screenshot 2026-09-24 231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9-24 2312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</w:rPr>
        <w:lastRenderedPageBreak/>
        <w:drawing>
          <wp:inline distT="0" distB="0" distL="114300" distR="114300" wp14:anchorId="1A139B66" wp14:editId="7D3D647A">
            <wp:extent cx="5266055" cy="3154045"/>
            <wp:effectExtent l="0" t="0" r="1270" b="8255"/>
            <wp:docPr id="17" name="Picture 17" descr="Screenshot 2026-09-24 23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9-24 2312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</w:rPr>
        <w:drawing>
          <wp:inline distT="0" distB="0" distL="114300" distR="114300" wp14:anchorId="3744A703" wp14:editId="5FC80052">
            <wp:extent cx="5273040" cy="3293110"/>
            <wp:effectExtent l="0" t="0" r="3810" b="2540"/>
            <wp:docPr id="16" name="Picture 16" descr="Screenshot 2026-09-24 231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9-24 2312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</w:rPr>
        <w:lastRenderedPageBreak/>
        <w:drawing>
          <wp:inline distT="0" distB="0" distL="114300" distR="114300" wp14:anchorId="16C128A7" wp14:editId="0B414080">
            <wp:extent cx="5266055" cy="3300730"/>
            <wp:effectExtent l="0" t="0" r="1270" b="4445"/>
            <wp:docPr id="15" name="Picture 15" descr="Screenshot 2026-09-24 231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9-24 23130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</w:rPr>
        <w:drawing>
          <wp:inline distT="0" distB="0" distL="114300" distR="114300" wp14:anchorId="615419F5" wp14:editId="7274B354">
            <wp:extent cx="5263515" cy="3291840"/>
            <wp:effectExtent l="0" t="0" r="3810" b="3810"/>
            <wp:docPr id="14" name="Picture 14" descr="Screenshot 2026-09-24 231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9-24 23130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</w:rPr>
        <w:lastRenderedPageBreak/>
        <w:drawing>
          <wp:inline distT="0" distB="0" distL="114300" distR="114300" wp14:anchorId="021089DE" wp14:editId="4F85AFF0">
            <wp:extent cx="5266690" cy="3284220"/>
            <wp:effectExtent l="0" t="0" r="635" b="1905"/>
            <wp:docPr id="13" name="Picture 13" descr="Screenshot 2026-09-24 231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9-24 2313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</w:rPr>
        <w:drawing>
          <wp:inline distT="0" distB="0" distL="114300" distR="114300" wp14:anchorId="56BB5D0F" wp14:editId="6CEDF53E">
            <wp:extent cx="5266690" cy="3291840"/>
            <wp:effectExtent l="0" t="0" r="635" b="3810"/>
            <wp:docPr id="12" name="Picture 12" descr="Screenshot 2026-09-24 23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9-24 2313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02D6" w14:textId="77777777" w:rsidR="001E73EA" w:rsidRDefault="00000000">
      <w:pPr>
        <w:spacing w:after="160"/>
      </w:pPr>
      <w:r>
        <w:t>The Node.js dashboard (http://localhost:3000) presents all project results across 8 interactive tabs. Screenshots below show each section as rendered from the actual analytical outputs generated by Car_Price_Analytics.ipynb.</w:t>
      </w:r>
    </w:p>
    <w:p w14:paraId="5D629399" w14:textId="77777777" w:rsidR="001E73EA" w:rsidRDefault="00000000">
      <w:pPr>
        <w:spacing w:after="200"/>
        <w:jc w:val="center"/>
      </w:pPr>
      <w:r>
        <w:rPr>
          <w:color w:val="666666"/>
          <w:sz w:val="20"/>
        </w:rPr>
        <w:t>Figure 7 — Dashboard Overview Tab. Displays 8 key metrics: total records (558,719), average selling price ($13,613), median selling price ($12,100), average MMR ($13,771), average odometer (68,191 miles), average condition score, top make (Ford), and total makes (97).</w:t>
      </w:r>
    </w:p>
    <w:p w14:paraId="29C535D7" w14:textId="77777777" w:rsidR="001E73EA" w:rsidRDefault="00000000">
      <w:pPr>
        <w:pStyle w:val="Heading1"/>
        <w:spacing w:after="160"/>
      </w:pPr>
      <w:r>
        <w:rPr>
          <w:noProof/>
        </w:rPr>
        <w:lastRenderedPageBreak/>
        <w:drawing>
          <wp:inline distT="0" distB="0" distL="114300" distR="114300" wp14:anchorId="7FE641D5" wp14:editId="3F788163">
            <wp:extent cx="5266690" cy="3291840"/>
            <wp:effectExtent l="0" t="0" r="635" b="381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</w:rPr>
        <w:t>24. Three Business Recommendations</w:t>
      </w:r>
    </w:p>
    <w:p w14:paraId="0DAF4A1B" w14:textId="77777777" w:rsidR="001E73EA" w:rsidRDefault="00000000">
      <w:pPr>
        <w:spacing w:after="160"/>
      </w:pPr>
      <w:r>
        <w:t>Recommendation 1 — MMR-Assisted Pricing Workflow: The ML model achieves MAE=$931.55 and R2=0.9749 when MMR is included. Given that the median selling price deviation from MMR is only -$50, dealers and auction houses should integrate the Manheim Market Report into pre-sale pricing tools. Listings priced within ±5% of MMR are categorized as near market value and are likely to attract competitive bids without under-pricing the asset.</w:t>
      </w:r>
    </w:p>
    <w:p w14:paraId="18BAAED9" w14:textId="77777777" w:rsidR="001E73EA" w:rsidRDefault="00000000">
      <w:pPr>
        <w:spacing w:after="160"/>
      </w:pPr>
      <w:r>
        <w:t>Recommendation 2 — Vehicle Age &amp; Mileage-Based Inventory Sourcing: Depreciation analysis shows median price drops from $20,400 (age 0) to $3,900 (age 10). Vehicles aged 1-3 years represent the optimal sourcing sweet spot where depreciation benefit is captured while resale values remain high. Fleet sourcing strategy should prioritise vehicles below the dataset median (68,191 miles) under 3 years of age, as these consistently achieve above-average auction prices.</w:t>
      </w:r>
    </w:p>
    <w:p w14:paraId="4CD287C8" w14:textId="77777777" w:rsidR="001E73EA" w:rsidRDefault="00000000">
      <w:pPr>
        <w:spacing w:after="160"/>
      </w:pPr>
      <w:r>
        <w:t>Recommendation 3 — Model-Supported Reserve Price Setting: The ML regression model can be deployed as a price-floor tool at auction. Before listing, the model generates a predicted price from vehicle features and MMR. Sellers can set reserve at predicted price × 0.95 to minimise under-selling while remaining competitive. Model B (without MMR, R2=0.7915) serves as a cross-check when MMR data is unavailable.</w:t>
      </w:r>
    </w:p>
    <w:p w14:paraId="43AFF266" w14:textId="77777777" w:rsidR="001E73EA" w:rsidRDefault="00000000">
      <w:pPr>
        <w:pStyle w:val="Heading1"/>
        <w:spacing w:after="160"/>
      </w:pPr>
      <w:r>
        <w:rPr>
          <w:b/>
          <w:sz w:val="36"/>
        </w:rPr>
        <w:t>25. Conclusion</w:t>
      </w:r>
    </w:p>
    <w:p w14:paraId="4FF31EBA" w14:textId="77777777" w:rsidR="001E73EA" w:rsidRDefault="00000000">
      <w:pPr>
        <w:spacing w:after="160"/>
      </w:pPr>
      <w:r>
        <w:t>This project successfully demonstrated end-to-end data science on 558,719 used-vehicle auction transactions. The analysis confirmed that MMR, vehicle age, odometer, make, and condition are the most important factors in used-car pricing. The Random Forest regression model achieved R2=0.9749 with MMR included, providing a highly accurate pricing tool for the auction/dealer context. Statistical tests confirmed all three hypotheses. The Node.js dashboard provides an interactive and professional presentation of all findings.</w:t>
      </w:r>
    </w:p>
    <w:p w14:paraId="3CEEA016" w14:textId="77777777" w:rsidR="001E73EA" w:rsidRDefault="00000000">
      <w:pPr>
        <w:pStyle w:val="Heading1"/>
        <w:spacing w:after="160"/>
      </w:pPr>
      <w:r>
        <w:rPr>
          <w:b/>
          <w:sz w:val="36"/>
        </w:rPr>
        <w:lastRenderedPageBreak/>
        <w:t>26. Limitations</w:t>
      </w:r>
    </w:p>
    <w:p w14:paraId="29802FA7" w14:textId="77777777" w:rsidR="001E73EA" w:rsidRDefault="00000000">
      <w:pPr>
        <w:spacing w:after="160"/>
      </w:pPr>
      <w:r>
        <w:t>Dataset covers a specific historical time window; post-2015 market conditions not reflected. MMR availability may vary outside Manheim auction context. Model trained on US auction data; may not generalise internationally. Random Forest is memory-intensive on large datasets. Condition score interpretation varies by vehicle category.</w:t>
      </w:r>
    </w:p>
    <w:p w14:paraId="35B0F455" w14:textId="77777777" w:rsidR="001E73EA" w:rsidRDefault="00000000">
      <w:pPr>
        <w:pStyle w:val="Heading1"/>
        <w:spacing w:after="160"/>
      </w:pPr>
      <w:r>
        <w:rPr>
          <w:b/>
          <w:sz w:val="36"/>
        </w:rPr>
        <w:t>27. Future Scope</w:t>
      </w:r>
    </w:p>
    <w:p w14:paraId="609A3279" w14:textId="77777777" w:rsidR="001E73EA" w:rsidRDefault="00000000">
      <w:pPr>
        <w:spacing w:after="160"/>
      </w:pPr>
      <w:r>
        <w:t>SHAP values for individual prediction explanations. Time-series forecasting for price trend analysis. REST API deployment for real-time price queries. Expansion to post-2015 data. Geographic price segmentation by state. Deep learning approaches (XGBoost, LightGBM) for improved performance.</w:t>
      </w:r>
    </w:p>
    <w:p w14:paraId="168F44BF" w14:textId="77777777" w:rsidR="001E73EA" w:rsidRDefault="00000000">
      <w:pPr>
        <w:pStyle w:val="Heading1"/>
        <w:spacing w:after="160"/>
      </w:pPr>
      <w:r>
        <w:rPr>
          <w:b/>
          <w:sz w:val="36"/>
        </w:rPr>
        <w:t>28. References</w:t>
      </w:r>
    </w:p>
    <w:p w14:paraId="114CFF5F" w14:textId="77777777" w:rsidR="001E73EA" w:rsidRDefault="00000000">
      <w:pPr>
        <w:spacing w:after="160"/>
      </w:pPr>
      <w:r>
        <w:t>Dataset: Kaggle — Used Car Auction Prices https://www.kaggle.com/datasets/syedanwarafridi/vehicle-sales-data. Manheim Market Report: https://www.manheim.com. scikit-learn: Pedregosa et al. (2011). Journal of Machine Learning Research. pandas: McKinney, W. (2010). Data Structures for Statistical Computing in Python. scipy.stats: Virtanen et al. (2020). SciPy 1.0. Nature Methods.</w:t>
      </w:r>
    </w:p>
    <w:sectPr w:rsidR="001E73EA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62DDE" w14:textId="77777777" w:rsidR="00DF33A2" w:rsidRDefault="00DF33A2">
      <w:pPr>
        <w:spacing w:line="240" w:lineRule="auto"/>
      </w:pPr>
      <w:r>
        <w:separator/>
      </w:r>
    </w:p>
  </w:endnote>
  <w:endnote w:type="continuationSeparator" w:id="0">
    <w:p w14:paraId="271714B4" w14:textId="77777777" w:rsidR="00DF33A2" w:rsidRDefault="00DF33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21627" w14:textId="77777777" w:rsidR="00DF33A2" w:rsidRDefault="00DF33A2">
      <w:r>
        <w:separator/>
      </w:r>
    </w:p>
  </w:footnote>
  <w:footnote w:type="continuationSeparator" w:id="0">
    <w:p w14:paraId="7904606E" w14:textId="77777777" w:rsidR="00DF33A2" w:rsidRDefault="00DF33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2096784532">
    <w:abstractNumId w:val="1"/>
  </w:num>
  <w:num w:numId="2" w16cid:durableId="167576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3EA"/>
    <w:rsid w:val="001E73EA"/>
    <w:rsid w:val="00791BE1"/>
    <w:rsid w:val="00DF33A2"/>
    <w:rsid w:val="00F838D9"/>
    <w:rsid w:val="3DE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63C43C"/>
  <w15:docId w15:val="{24EC7EF7-BD61-4ECC-BD26-A1018904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2874</Words>
  <Characters>16385</Characters>
  <Application>Microsoft Office Word</Application>
  <DocSecurity>0</DocSecurity>
  <Lines>136</Lines>
  <Paragraphs>38</Paragraphs>
  <ScaleCrop>false</ScaleCrop>
  <Company/>
  <LinksUpToDate>false</LinksUpToDate>
  <CharactersWithSpaces>19221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Chinmay Pimpley</cp:lastModifiedBy>
  <cp:revision>2</cp:revision>
  <dcterms:created xsi:type="dcterms:W3CDTF">2026-09-24T17:08:00Z</dcterms:created>
  <dcterms:modified xsi:type="dcterms:W3CDTF">2026-09-24T18:13:00Z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2026-09-24T17:48:20Z</vt:lpwstr>
  </property>
  <property fmtid="{D5CDD505-2E9C-101B-9397-08002B2CF9AE}" pid="4" name="KSOTemplateDocerSaveRecord">
    <vt:lpwstr>eyJoZGlkIjoiNWE2YzY3NGVmZDk0MThiZDc5NThhYjEwZDNmY2RjMGYiLCJ1c2VySWQiOiI1Njc2MDc3OTYxMzIifQ==</vt:lpwstr>
  </property>
  <property fmtid="{D5CDD505-2E9C-101B-9397-08002B2CF9AE}" pid="5" name="KSOProductBuildVer">
    <vt:lpwstr>1033-12.1.0.28485</vt:lpwstr>
  </property>
  <property fmtid="{D5CDD505-2E9C-101B-9397-08002B2CF9AE}" pid="6" name="ICV">
    <vt:lpwstr>50B594B25E5C4407A1372B78FFEF6B60_12</vt:lpwstr>
  </property>
</Properties>
</file>