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D9F" w14:textId="340CF4BA" w:rsidR="00701344" w:rsidRDefault="00701344" w:rsidP="00701344">
      <w:pPr>
        <w:jc w:val="center"/>
      </w:pPr>
      <w:proofErr w:type="spellStart"/>
      <w:r w:rsidRPr="00701344">
        <w:rPr>
          <w:b/>
          <w:bCs/>
        </w:rPr>
        <w:t>Logmonitor</w:t>
      </w:r>
      <w:proofErr w:type="spellEnd"/>
      <w:r>
        <w:t xml:space="preserve"> – Centralized log monitoring system</w:t>
      </w:r>
    </w:p>
    <w:p w14:paraId="37F33591" w14:textId="085AD093" w:rsidR="00701344" w:rsidRDefault="00701344" w:rsidP="00701344"/>
    <w:p w14:paraId="1F00432A" w14:textId="15B76049" w:rsidR="00701344" w:rsidRDefault="00701344" w:rsidP="00701344">
      <w:r>
        <w:t xml:space="preserve">Follow below steps for installation – </w:t>
      </w:r>
    </w:p>
    <w:p w14:paraId="4181CA21" w14:textId="22B87B64" w:rsidR="00701344" w:rsidRDefault="00701344" w:rsidP="00701344">
      <w:pPr>
        <w:pStyle w:val="ListParagraph"/>
        <w:numPr>
          <w:ilvl w:val="0"/>
          <w:numId w:val="1"/>
        </w:numPr>
      </w:pPr>
      <w:r>
        <w:t xml:space="preserve">Install Postgres with </w:t>
      </w:r>
      <w:proofErr w:type="spellStart"/>
      <w:r>
        <w:t>PGAdmin</w:t>
      </w:r>
      <w:proofErr w:type="spellEnd"/>
      <w:r>
        <w:t xml:space="preserve"> 3/ </w:t>
      </w:r>
      <w:proofErr w:type="spellStart"/>
      <w:r>
        <w:t>PGAdmin</w:t>
      </w:r>
      <w:proofErr w:type="spellEnd"/>
      <w:r>
        <w:t xml:space="preserve"> 4</w:t>
      </w:r>
    </w:p>
    <w:p w14:paraId="1A6269BF" w14:textId="234CD9FC" w:rsidR="00CF0067" w:rsidRDefault="00CF0067" w:rsidP="00CF0067">
      <w:pPr>
        <w:pStyle w:val="ListParagraph"/>
      </w:pPr>
      <w:r>
        <w:t xml:space="preserve">Create DB with name </w:t>
      </w:r>
      <w:proofErr w:type="spellStart"/>
      <w:r>
        <w:t>LogMonitor</w:t>
      </w:r>
      <w:proofErr w:type="spellEnd"/>
      <w:r>
        <w:t xml:space="preserve"> with schema </w:t>
      </w:r>
      <w:proofErr w:type="spellStart"/>
      <w:r>
        <w:t>thrdexams</w:t>
      </w:r>
      <w:proofErr w:type="spellEnd"/>
    </w:p>
    <w:p w14:paraId="349E9E76" w14:textId="648F3818" w:rsidR="00CF0067" w:rsidRDefault="00CF0067" w:rsidP="00CF0067">
      <w:pPr>
        <w:pStyle w:val="ListParagraph"/>
      </w:pPr>
      <w:r>
        <w:t xml:space="preserve">Create </w:t>
      </w:r>
      <w:proofErr w:type="spellStart"/>
      <w:r>
        <w:t>thrdexams</w:t>
      </w:r>
      <w:proofErr w:type="spellEnd"/>
      <w:r>
        <w:t xml:space="preserve"> schema inside </w:t>
      </w:r>
      <w:proofErr w:type="spellStart"/>
      <w:r>
        <w:t>LogMonitor</w:t>
      </w:r>
      <w:proofErr w:type="spellEnd"/>
      <w:r>
        <w:t xml:space="preserve"> DB</w:t>
      </w:r>
    </w:p>
    <w:p w14:paraId="2BD8DF31" w14:textId="3BB01677" w:rsidR="00667CC9" w:rsidRDefault="00667CC9" w:rsidP="00701344">
      <w:pPr>
        <w:pStyle w:val="ListParagraph"/>
        <w:numPr>
          <w:ilvl w:val="0"/>
          <w:numId w:val="1"/>
        </w:numPr>
      </w:pPr>
      <w:r>
        <w:t xml:space="preserve">Download the repository from </w:t>
      </w:r>
      <w:proofErr w:type="spellStart"/>
      <w:r>
        <w:t>github</w:t>
      </w:r>
      <w:proofErr w:type="spellEnd"/>
      <w:r>
        <w:t xml:space="preserve"> extract on your local drive and import it into STS 4.</w:t>
      </w:r>
    </w:p>
    <w:p w14:paraId="3CF09012" w14:textId="33A06895" w:rsidR="00701344" w:rsidRDefault="00701344" w:rsidP="00701344">
      <w:pPr>
        <w:pStyle w:val="ListParagraph"/>
        <w:numPr>
          <w:ilvl w:val="0"/>
          <w:numId w:val="1"/>
        </w:numPr>
      </w:pPr>
      <w:r>
        <w:t>Docker for Windows</w:t>
      </w:r>
    </w:p>
    <w:p w14:paraId="3A61108E" w14:textId="46821DB8" w:rsidR="00701344" w:rsidRDefault="00000000" w:rsidP="00701344">
      <w:pPr>
        <w:pStyle w:val="ListParagraph"/>
      </w:pPr>
      <w:hyperlink r:id="rId5" w:history="1">
        <w:r w:rsidR="00701344" w:rsidRPr="0058671C">
          <w:rPr>
            <w:rStyle w:val="Hyperlink"/>
          </w:rPr>
          <w:t>https://docs.docker.com/desktop/install/windows-install/</w:t>
        </w:r>
      </w:hyperlink>
    </w:p>
    <w:p w14:paraId="08BAF3E3" w14:textId="6C93D263" w:rsidR="00701344" w:rsidRDefault="00701344" w:rsidP="00701344">
      <w:pPr>
        <w:pStyle w:val="ListParagraph"/>
      </w:pPr>
      <w:r>
        <w:t>download the installer from above link and follow the installation steps asked during installation.</w:t>
      </w:r>
      <w:r w:rsidR="00A03F23">
        <w:t xml:space="preserve"> It will ask to reboot the machine click yes.</w:t>
      </w:r>
    </w:p>
    <w:p w14:paraId="4958A14B" w14:textId="5D07285B" w:rsidR="00701344" w:rsidRDefault="00701344" w:rsidP="00701344">
      <w:pPr>
        <w:pStyle w:val="ListParagraph"/>
      </w:pPr>
      <w:r>
        <w:t>Note – If asked to update WSL click yes.</w:t>
      </w:r>
    </w:p>
    <w:p w14:paraId="114BF36C" w14:textId="39C69AAB" w:rsidR="00701344" w:rsidRDefault="00701344" w:rsidP="00701344">
      <w:pPr>
        <w:pStyle w:val="ListParagraph"/>
        <w:numPr>
          <w:ilvl w:val="0"/>
          <w:numId w:val="1"/>
        </w:numPr>
      </w:pPr>
      <w:r>
        <w:t>If docker is installed successfully run the below command to start RABBITMQ inside docker</w:t>
      </w:r>
    </w:p>
    <w:p w14:paraId="1C998431" w14:textId="53F03B02" w:rsidR="00701344" w:rsidRDefault="00701344" w:rsidP="00701344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1344">
        <w:rPr>
          <w:rFonts w:ascii="Segoe UI" w:eastAsia="Times New Roman" w:hAnsi="Segoe UI" w:cs="Segoe UI"/>
          <w:sz w:val="21"/>
          <w:szCs w:val="21"/>
          <w:lang w:eastAsia="en-IN"/>
        </w:rPr>
        <w:t xml:space="preserve">docker run -d --name </w:t>
      </w:r>
      <w:proofErr w:type="spellStart"/>
      <w:r w:rsidRPr="00701344">
        <w:rPr>
          <w:rFonts w:ascii="Segoe UI" w:eastAsia="Times New Roman" w:hAnsi="Segoe UI" w:cs="Segoe UI"/>
          <w:sz w:val="21"/>
          <w:szCs w:val="21"/>
          <w:lang w:eastAsia="en-IN"/>
        </w:rPr>
        <w:t>rabbitmq</w:t>
      </w:r>
      <w:proofErr w:type="spellEnd"/>
      <w:r w:rsidRPr="00701344">
        <w:rPr>
          <w:rFonts w:ascii="Segoe UI" w:eastAsia="Times New Roman" w:hAnsi="Segoe UI" w:cs="Segoe UI"/>
          <w:sz w:val="21"/>
          <w:szCs w:val="21"/>
          <w:lang w:eastAsia="en-IN"/>
        </w:rPr>
        <w:t xml:space="preserve"> -p 5672:5672 -p 5673:5673 -p 15672:15672 rabbitmq:3.11.9-management</w:t>
      </w:r>
    </w:p>
    <w:p w14:paraId="02AEA418" w14:textId="00D9D20A" w:rsidR="008A150B" w:rsidRDefault="00701344" w:rsidP="0070134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Open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Logmonitor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project in STS4.</w:t>
      </w:r>
      <w:r w:rsidR="00CF0067">
        <w:rPr>
          <w:rFonts w:ascii="Segoe UI" w:eastAsia="Times New Roman" w:hAnsi="Segoe UI" w:cs="Segoe UI"/>
          <w:sz w:val="21"/>
          <w:szCs w:val="21"/>
          <w:lang w:eastAsia="en-IN"/>
        </w:rPr>
        <w:t xml:space="preserve"> Do maven update. </w:t>
      </w:r>
    </w:p>
    <w:p w14:paraId="3F5B6848" w14:textId="2E5D26E7" w:rsidR="008A150B" w:rsidRDefault="008A150B" w:rsidP="008A150B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If it is giving log not found or any log related error install Lombok to your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sts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111D1FEC" w14:textId="5E948491" w:rsidR="00701344" w:rsidRDefault="00CF0067" w:rsidP="008A150B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If still it is given error delete/rename .m2 folder</w:t>
      </w:r>
      <w:r w:rsidR="008A150B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14:paraId="2AEFB7AA" w14:textId="103CD022" w:rsidR="00701344" w:rsidRDefault="00701344" w:rsidP="0070134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Update the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application.properties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client,master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db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services as mentioned below</w:t>
      </w:r>
    </w:p>
    <w:p w14:paraId="7E8B9848" w14:textId="0F95293B" w:rsidR="00701344" w:rsidRDefault="00701344" w:rsidP="00701344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Logmonitor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-Client</w:t>
      </w:r>
    </w:p>
    <w:p w14:paraId="5472BD92" w14:textId="3DE72E13" w:rsidR="002E48AE" w:rsidRDefault="002E48AE" w:rsidP="002E48AE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Client support POSTGRES and APACHE tomcat</w:t>
      </w:r>
    </w:p>
    <w:p w14:paraId="68DF5C27" w14:textId="3A38E513" w:rsidR="002E48AE" w:rsidRDefault="002E48AE" w:rsidP="002E48AE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For APACHE use the below option</w:t>
      </w:r>
    </w:p>
    <w:p w14:paraId="37BBE258" w14:textId="557C70DA" w:rsidR="002E48AE" w:rsidRDefault="002E48AE" w:rsidP="002E48AE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2E48AE">
        <w:rPr>
          <w:rFonts w:ascii="Segoe UI" w:eastAsia="Times New Roman" w:hAnsi="Segoe UI" w:cs="Segoe UI"/>
          <w:sz w:val="21"/>
          <w:szCs w:val="21"/>
          <w:lang w:eastAsia="en-IN"/>
        </w:rPr>
        <w:t>logmonitor.server</w:t>
      </w:r>
      <w:proofErr w:type="spellEnd"/>
      <w:proofErr w:type="gramEnd"/>
      <w:r w:rsidRPr="002E48AE">
        <w:rPr>
          <w:rFonts w:ascii="Segoe UI" w:eastAsia="Times New Roman" w:hAnsi="Segoe UI" w:cs="Segoe UI"/>
          <w:sz w:val="21"/>
          <w:szCs w:val="21"/>
          <w:lang w:eastAsia="en-IN"/>
        </w:rPr>
        <w:t>-type=APACHE</w:t>
      </w:r>
    </w:p>
    <w:p w14:paraId="22022E25" w14:textId="63F04F6A" w:rsidR="002E48AE" w:rsidRPr="002E48AE" w:rsidRDefault="002E48AE" w:rsidP="002E48AE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For </w:t>
      </w:r>
      <w:r w:rsidRPr="002E48AE">
        <w:rPr>
          <w:rFonts w:ascii="Segoe UI" w:eastAsia="Times New Roman" w:hAnsi="Segoe UI" w:cs="Segoe UI"/>
          <w:sz w:val="21"/>
          <w:szCs w:val="21"/>
          <w:lang w:eastAsia="en-IN"/>
        </w:rPr>
        <w:t>POSTGRES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use the below option</w:t>
      </w:r>
    </w:p>
    <w:p w14:paraId="06A6A7DE" w14:textId="2489061A" w:rsidR="002E48AE" w:rsidRPr="002E48AE" w:rsidRDefault="002E48AE" w:rsidP="002E48AE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2E48AE">
        <w:rPr>
          <w:rFonts w:ascii="Segoe UI" w:eastAsia="Times New Roman" w:hAnsi="Segoe UI" w:cs="Segoe UI"/>
          <w:sz w:val="21"/>
          <w:szCs w:val="21"/>
          <w:lang w:eastAsia="en-IN"/>
        </w:rPr>
        <w:t>logmonitor.server</w:t>
      </w:r>
      <w:proofErr w:type="spellEnd"/>
      <w:proofErr w:type="gramEnd"/>
      <w:r w:rsidRPr="002E48AE">
        <w:rPr>
          <w:rFonts w:ascii="Segoe UI" w:eastAsia="Times New Roman" w:hAnsi="Segoe UI" w:cs="Segoe UI"/>
          <w:sz w:val="21"/>
          <w:szCs w:val="21"/>
          <w:lang w:eastAsia="en-IN"/>
        </w:rPr>
        <w:t>-type=POSTGRES</w:t>
      </w:r>
    </w:p>
    <w:p w14:paraId="5A263A4D" w14:textId="3577D691" w:rsidR="002E48AE" w:rsidRDefault="002E48AE" w:rsidP="00701344">
      <w:pPr>
        <w:pStyle w:val="ListParagraph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F8B782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logmonitor.projectname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CIPET</w:t>
      </w:r>
    </w:p>
    <w:p w14:paraId="43A4BF0F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logmonitor.logpath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D:\\installers\\PostgreSQL\\data\\</w:t>
      </w:r>
      <w:proofErr w:type="spellStart"/>
      <w:r>
        <w:rPr>
          <w:rFonts w:ascii="Consolas" w:hAnsi="Consolas"/>
          <w:color w:val="CE9178"/>
          <w:sz w:val="20"/>
          <w:szCs w:val="20"/>
        </w:rPr>
        <w:t>pg_log</w:t>
      </w:r>
      <w:proofErr w:type="spellEnd"/>
    </w:p>
    <w:p w14:paraId="22428236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logmonitor.linematcher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ERROR</w:t>
      </w:r>
    </w:p>
    <w:p w14:paraId="6C8A0A56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logmonitor.</w:t>
      </w:r>
      <w:r>
        <w:rPr>
          <w:rFonts w:ascii="Consolas" w:hAnsi="Consolas"/>
          <w:color w:val="AAAAAA"/>
          <w:sz w:val="20"/>
          <w:szCs w:val="20"/>
          <w:u w:val="single"/>
        </w:rPr>
        <w:t>interval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20000</w:t>
      </w:r>
    </w:p>
    <w:p w14:paraId="06BB7257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9000</w:t>
      </w:r>
    </w:p>
    <w:p w14:paraId="601E3910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logmonitor.server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-type=</w:t>
      </w:r>
      <w:r>
        <w:rPr>
          <w:rFonts w:ascii="Consolas" w:hAnsi="Consolas"/>
          <w:color w:val="CE9178"/>
          <w:sz w:val="20"/>
          <w:szCs w:val="20"/>
        </w:rPr>
        <w:t>POSTGRES</w:t>
      </w:r>
    </w:p>
    <w:p w14:paraId="24D97BFB" w14:textId="32A73255" w:rsidR="00701344" w:rsidRDefault="00CF006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Logmonitor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-Master</w:t>
      </w:r>
    </w:p>
    <w:p w14:paraId="5342C0A4" w14:textId="1F26083A" w:rsidR="00CF0067" w:rsidRDefault="00CF006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Note – While using it in live keep </w:t>
      </w:r>
      <w:proofErr w:type="spellStart"/>
      <w:r>
        <w:rPr>
          <w:rFonts w:ascii="Consolas" w:hAnsi="Consolas"/>
          <w:color w:val="AAAAAA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AAAAAA"/>
          <w:sz w:val="20"/>
          <w:szCs w:val="20"/>
        </w:rPr>
        <w:t>-auto=none</w:t>
      </w:r>
    </w:p>
    <w:p w14:paraId="39914625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CE9178"/>
          <w:sz w:val="20"/>
          <w:szCs w:val="20"/>
        </w:rPr>
        <w:t>jdbc:postgresql://localhost:5432/LogMonitor</w:t>
      </w:r>
      <w:proofErr w:type="gramEnd"/>
    </w:p>
    <w:p w14:paraId="153CBC81" w14:textId="1D1DD346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.username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spellStart"/>
      <w:r w:rsidR="00667CC9">
        <w:rPr>
          <w:rFonts w:ascii="Consolas" w:hAnsi="Consolas"/>
          <w:color w:val="CE9178"/>
          <w:sz w:val="20"/>
          <w:szCs w:val="20"/>
        </w:rPr>
        <w:t>logmonitor</w:t>
      </w:r>
      <w:proofErr w:type="spellEnd"/>
    </w:p>
    <w:p w14:paraId="56186A24" w14:textId="2D208CCD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.password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spellStart"/>
      <w:r w:rsidR="00667CC9">
        <w:rPr>
          <w:rFonts w:ascii="Consolas" w:hAnsi="Consolas"/>
          <w:color w:val="CE9178"/>
          <w:sz w:val="20"/>
          <w:szCs w:val="20"/>
        </w:rPr>
        <w:t>logmonitor</w:t>
      </w:r>
      <w:proofErr w:type="spellEnd"/>
    </w:p>
    <w:p w14:paraId="01ACD9A6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AAAAAA"/>
          <w:sz w:val="20"/>
          <w:szCs w:val="20"/>
        </w:rPr>
        <w:t>spring.jpa.database</w:t>
      </w:r>
      <w:proofErr w:type="gramEnd"/>
      <w:r>
        <w:rPr>
          <w:rFonts w:ascii="Consolas" w:hAnsi="Consolas"/>
          <w:color w:val="AAAAAA"/>
          <w:sz w:val="20"/>
          <w:szCs w:val="20"/>
        </w:rPr>
        <w:t>-platform=</w:t>
      </w:r>
      <w:r>
        <w:rPr>
          <w:rFonts w:ascii="Consolas" w:hAnsi="Consolas"/>
          <w:color w:val="CE9178"/>
          <w:sz w:val="20"/>
          <w:szCs w:val="20"/>
        </w:rPr>
        <w:t>org.hibernate.dialect.PostgreSQLDialect</w:t>
      </w:r>
    </w:p>
    <w:p w14:paraId="5F265E5D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AAAAAA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AAAAAA"/>
          <w:sz w:val="20"/>
          <w:szCs w:val="20"/>
        </w:rPr>
        <w:t>-auto=</w:t>
      </w:r>
      <w:r>
        <w:rPr>
          <w:rFonts w:ascii="Consolas" w:hAnsi="Consolas"/>
          <w:color w:val="CE9178"/>
          <w:sz w:val="20"/>
          <w:szCs w:val="20"/>
        </w:rPr>
        <w:t>create-drop</w:t>
      </w:r>
    </w:p>
    <w:p w14:paraId="5DFF044E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AAAAAA"/>
          <w:sz w:val="20"/>
          <w:szCs w:val="20"/>
        </w:rPr>
        <w:t>-sql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true</w:t>
      </w:r>
    </w:p>
    <w:p w14:paraId="1B55121C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9001</w:t>
      </w:r>
    </w:p>
    <w:p w14:paraId="29A4739F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</w:t>
      </w:r>
      <w:r>
        <w:rPr>
          <w:rFonts w:ascii="Consolas" w:hAnsi="Consolas"/>
          <w:color w:val="AAAAAA"/>
          <w:sz w:val="20"/>
          <w:szCs w:val="20"/>
          <w:u w:val="single"/>
        </w:rPr>
        <w:t>monitor.savetodb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  <w:u w:val="single"/>
        </w:rPr>
        <w:t>-interval</w:t>
      </w:r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10000</w:t>
      </w:r>
    </w:p>
    <w:p w14:paraId="24F45E20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log</w:t>
      </w:r>
      <w:r>
        <w:rPr>
          <w:rFonts w:ascii="Consolas" w:hAnsi="Consolas"/>
          <w:color w:val="AAAAAA"/>
          <w:sz w:val="20"/>
          <w:szCs w:val="20"/>
          <w:u w:val="single"/>
        </w:rPr>
        <w:t>monitor.savetodb</w:t>
      </w:r>
      <w:proofErr w:type="gramEnd"/>
      <w:r>
        <w:rPr>
          <w:rFonts w:ascii="Consolas" w:hAnsi="Consolas"/>
          <w:color w:val="AAAAAA"/>
          <w:sz w:val="20"/>
          <w:szCs w:val="20"/>
          <w:u w:val="single"/>
        </w:rPr>
        <w:t>-initialdelay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20000</w:t>
      </w:r>
    </w:p>
    <w:p w14:paraId="5752D46D" w14:textId="3F0A8E65" w:rsidR="00CF0067" w:rsidRDefault="00CF006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ab/>
      </w:r>
    </w:p>
    <w:p w14:paraId="13057E61" w14:textId="4D8A26E4" w:rsidR="004663C9" w:rsidRDefault="004663C9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802D31E" w14:textId="77777777" w:rsidR="00D538B2" w:rsidRDefault="00D538B2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DB0CE61" w14:textId="31052AC9" w:rsidR="00CF0067" w:rsidRDefault="00CF006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ab/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LogMonitor-DBServices</w:t>
      </w:r>
      <w:proofErr w:type="spellEnd"/>
    </w:p>
    <w:p w14:paraId="0CC2DE43" w14:textId="1A6C7800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>spring.datasource.url=</w:t>
      </w:r>
      <w:proofErr w:type="gramStart"/>
      <w:r>
        <w:rPr>
          <w:rFonts w:ascii="Consolas" w:hAnsi="Consolas"/>
          <w:color w:val="CE9178"/>
          <w:sz w:val="20"/>
          <w:szCs w:val="20"/>
        </w:rPr>
        <w:t>jdbc:postgresql://localhost:5432/LogMonitor</w:t>
      </w:r>
      <w:proofErr w:type="gramEnd"/>
    </w:p>
    <w:p w14:paraId="2AD55787" w14:textId="3821B804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.username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spellStart"/>
      <w:r w:rsidR="0056112F">
        <w:rPr>
          <w:rFonts w:ascii="Consolas" w:hAnsi="Consolas"/>
          <w:color w:val="CE9178"/>
          <w:sz w:val="20"/>
          <w:szCs w:val="20"/>
        </w:rPr>
        <w:t>logmonitor</w:t>
      </w:r>
      <w:proofErr w:type="spellEnd"/>
    </w:p>
    <w:p w14:paraId="558BAFCE" w14:textId="7AFD305B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spring.datasource</w:t>
      </w:r>
      <w:proofErr w:type="gramEnd"/>
      <w:r>
        <w:rPr>
          <w:rFonts w:ascii="Consolas" w:hAnsi="Consolas"/>
          <w:color w:val="AAAAAA"/>
          <w:sz w:val="20"/>
          <w:szCs w:val="20"/>
        </w:rPr>
        <w:t>.password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proofErr w:type="spellStart"/>
      <w:r w:rsidR="0056112F">
        <w:rPr>
          <w:rFonts w:ascii="Consolas" w:hAnsi="Consolas"/>
          <w:color w:val="CE9178"/>
          <w:sz w:val="20"/>
          <w:szCs w:val="20"/>
        </w:rPr>
        <w:t>logmonitor</w:t>
      </w:r>
      <w:proofErr w:type="spellEnd"/>
    </w:p>
    <w:p w14:paraId="6AE462E7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</w:t>
      </w:r>
      <w:proofErr w:type="gramStart"/>
      <w:r>
        <w:rPr>
          <w:rFonts w:ascii="Consolas" w:hAnsi="Consolas"/>
          <w:color w:val="608B4E"/>
          <w:sz w:val="20"/>
          <w:szCs w:val="20"/>
        </w:rPr>
        <w:t>spring.jpa.database</w:t>
      </w:r>
      <w:proofErr w:type="gramEnd"/>
      <w:r>
        <w:rPr>
          <w:rFonts w:ascii="Consolas" w:hAnsi="Consolas"/>
          <w:color w:val="608B4E"/>
          <w:sz w:val="20"/>
          <w:szCs w:val="20"/>
        </w:rPr>
        <w:t>-platform=org.hibernate.dialect.PostgreSQLDialect</w:t>
      </w:r>
    </w:p>
    <w:p w14:paraId="56B3156D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AAAAAA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AAAAAA"/>
          <w:sz w:val="20"/>
          <w:szCs w:val="20"/>
        </w:rPr>
        <w:t>-auto=</w:t>
      </w:r>
      <w:r>
        <w:rPr>
          <w:rFonts w:ascii="Consolas" w:hAnsi="Consolas"/>
          <w:color w:val="CE9178"/>
          <w:sz w:val="20"/>
          <w:szCs w:val="20"/>
        </w:rPr>
        <w:t>none</w:t>
      </w:r>
    </w:p>
    <w:p w14:paraId="2F49EAD0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spring.jpa.show</w:t>
      </w:r>
      <w:proofErr w:type="gramEnd"/>
      <w:r>
        <w:rPr>
          <w:rFonts w:ascii="Consolas" w:hAnsi="Consolas"/>
          <w:color w:val="AAAAAA"/>
          <w:sz w:val="20"/>
          <w:szCs w:val="20"/>
        </w:rPr>
        <w:t>-sql</w:t>
      </w:r>
      <w:proofErr w:type="spell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true</w:t>
      </w:r>
    </w:p>
    <w:p w14:paraId="41C1FCD6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AAAA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9002</w:t>
      </w:r>
    </w:p>
    <w:p w14:paraId="4A0D7E53" w14:textId="77777777" w:rsidR="00CF0067" w:rsidRDefault="00CF0067" w:rsidP="00CF00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AAAAAA"/>
          <w:sz w:val="20"/>
          <w:szCs w:val="20"/>
        </w:rPr>
        <w:t>spring.jpa.properties</w:t>
      </w:r>
      <w:proofErr w:type="gramEnd"/>
      <w:r>
        <w:rPr>
          <w:rFonts w:ascii="Consolas" w:hAnsi="Consolas"/>
          <w:color w:val="AAAAAA"/>
          <w:sz w:val="20"/>
          <w:szCs w:val="20"/>
        </w:rPr>
        <w:t>.hibernate.dialect=</w:t>
      </w:r>
      <w:r>
        <w:rPr>
          <w:rFonts w:ascii="Consolas" w:hAnsi="Consolas"/>
          <w:color w:val="CE9178"/>
          <w:sz w:val="20"/>
          <w:szCs w:val="20"/>
        </w:rPr>
        <w:t>org.hibernate.dialect.PostgreSQLDialect</w:t>
      </w:r>
    </w:p>
    <w:p w14:paraId="2E4721D5" w14:textId="6691B4AA" w:rsidR="00CF0067" w:rsidRDefault="002E48AE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Overview - </w:t>
      </w:r>
    </w:p>
    <w:p w14:paraId="32F7D3F0" w14:textId="2FCF8CB5" w:rsidR="00CF0067" w:rsidRDefault="00CF006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25E66DEE" wp14:editId="35EC47A2">
            <wp:extent cx="5731510" cy="625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3F7D" w14:textId="2B334872" w:rsidR="002E48AE" w:rsidRDefault="002E48AE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633D5B8" w14:textId="5D9AB1CF" w:rsidR="002E48AE" w:rsidRDefault="002E48AE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2A4345C" w14:textId="0B01749E" w:rsidR="002E48AE" w:rsidRDefault="002E48AE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Explanation – </w:t>
      </w:r>
    </w:p>
    <w:p w14:paraId="4EC55A16" w14:textId="3C804394" w:rsidR="002E48AE" w:rsidRDefault="004663C9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Client scans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logpath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periodically if found any value mentioned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linematcher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then holds the errored line in array and send it to RabbitMQ for stagging. If the same error is found it doesn’t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sends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the request to RabbitMQ. In</w:t>
      </w:r>
      <w:r w:rsidR="00767340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case of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restart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it wi</w:t>
      </w:r>
      <w:r w:rsidR="008A150B">
        <w:rPr>
          <w:rFonts w:ascii="Segoe UI" w:eastAsia="Times New Roman" w:hAnsi="Segoe UI" w:cs="Segoe UI"/>
          <w:sz w:val="21"/>
          <w:szCs w:val="21"/>
          <w:lang w:eastAsia="en-IN"/>
        </w:rPr>
        <w:t>l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l resend the same error request to </w:t>
      </w:r>
      <w:r w:rsidR="00767340">
        <w:rPr>
          <w:rFonts w:ascii="Segoe UI" w:eastAsia="Times New Roman" w:hAnsi="Segoe UI" w:cs="Segoe UI"/>
          <w:sz w:val="21"/>
          <w:szCs w:val="21"/>
          <w:lang w:eastAsia="en-IN"/>
        </w:rPr>
        <w:t>RabbitMQ.</w:t>
      </w:r>
    </w:p>
    <w:p w14:paraId="1FAD4C40" w14:textId="07B77636" w:rsidR="000144D7" w:rsidRDefault="000144D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Note – While starting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Logmonitor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>-Client do check the below line is getting printed on console.</w:t>
      </w:r>
    </w:p>
    <w:p w14:paraId="06046022" w14:textId="77777777" w:rsidR="000144D7" w:rsidRDefault="000144D7" w:rsidP="000144D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3A96DD"/>
          <w:sz w:val="20"/>
          <w:szCs w:val="20"/>
        </w:rPr>
        <w:t>o.s.a.r.</w:t>
      </w:r>
      <w:proofErr w:type="gramStart"/>
      <w:r>
        <w:rPr>
          <w:rFonts w:ascii="Consolas" w:hAnsi="Consolas"/>
          <w:color w:val="3A96DD"/>
          <w:sz w:val="20"/>
          <w:szCs w:val="20"/>
        </w:rPr>
        <w:t>c.CachingConnectionFactory</w:t>
      </w:r>
      <w:proofErr w:type="spellEnd"/>
      <w:proofErr w:type="gramEnd"/>
      <w:r>
        <w:rPr>
          <w:rFonts w:ascii="Consolas" w:hAnsi="Consolas"/>
          <w:color w:val="3A96DD"/>
          <w:sz w:val="20"/>
          <w:szCs w:val="20"/>
        </w:rPr>
        <w:t xml:space="preserve">      </w:t>
      </w:r>
      <w:r>
        <w:rPr>
          <w:rFonts w:ascii="Consolas" w:hAnsi="Consolas"/>
          <w:color w:val="EBEBEB"/>
          <w:sz w:val="20"/>
          <w:szCs w:val="20"/>
        </w:rPr>
        <w:t xml:space="preserve">[0;39m [2m:[0;39m Created new connection: rabbitConnectionFactory#11787625:0/SimpleConnection@49560775 </w:t>
      </w:r>
    </w:p>
    <w:p w14:paraId="25AB1108" w14:textId="4212CD00" w:rsidR="000144D7" w:rsidRDefault="000144D7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It is making connection to RabbitMQ server. </w:t>
      </w:r>
    </w:p>
    <w:p w14:paraId="29BC9CE8" w14:textId="7312FACF" w:rsidR="004663C9" w:rsidRDefault="004663C9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Master reads the queues from RABBITMQ stores it in array and periodically saves the errored data in DB.</w:t>
      </w:r>
    </w:p>
    <w:p w14:paraId="3A2CD980" w14:textId="57381F81" w:rsidR="004663C9" w:rsidRPr="00CF0067" w:rsidRDefault="004663C9" w:rsidP="00CF0067">
      <w:pPr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DBServices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interact with DB and fetch the records based on endpoints.</w:t>
      </w:r>
    </w:p>
    <w:sectPr w:rsidR="004663C9" w:rsidRPr="00CF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2DC6"/>
    <w:multiLevelType w:val="hybridMultilevel"/>
    <w:tmpl w:val="2BACEB2E"/>
    <w:lvl w:ilvl="0" w:tplc="E8A0EA88">
      <w:start w:val="6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151D4C"/>
    <w:multiLevelType w:val="hybridMultilevel"/>
    <w:tmpl w:val="94063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2C98"/>
    <w:multiLevelType w:val="hybridMultilevel"/>
    <w:tmpl w:val="86DC188C"/>
    <w:lvl w:ilvl="0" w:tplc="E4C4D3CA">
      <w:start w:val="6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027014">
    <w:abstractNumId w:val="1"/>
  </w:num>
  <w:num w:numId="2" w16cid:durableId="1451121105">
    <w:abstractNumId w:val="2"/>
  </w:num>
  <w:num w:numId="3" w16cid:durableId="80257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4"/>
    <w:rsid w:val="000144D7"/>
    <w:rsid w:val="002E48AE"/>
    <w:rsid w:val="004663C9"/>
    <w:rsid w:val="0056112F"/>
    <w:rsid w:val="00571181"/>
    <w:rsid w:val="005D39A8"/>
    <w:rsid w:val="00667CC9"/>
    <w:rsid w:val="00701344"/>
    <w:rsid w:val="00767340"/>
    <w:rsid w:val="008A150B"/>
    <w:rsid w:val="00A03F23"/>
    <w:rsid w:val="00CF0067"/>
    <w:rsid w:val="00D5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2FA5"/>
  <w15:chartTrackingRefBased/>
  <w15:docId w15:val="{BE090DF9-428E-4FC6-BF79-BC7D9552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3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NSEIT</dc:creator>
  <cp:keywords/>
  <dc:description/>
  <cp:lastModifiedBy>NSEIT</cp:lastModifiedBy>
  <cp:revision>13</cp:revision>
  <dcterms:created xsi:type="dcterms:W3CDTF">2023-03-28T13:23:00Z</dcterms:created>
  <dcterms:modified xsi:type="dcterms:W3CDTF">2023-04-04T07:25:00Z</dcterms:modified>
</cp:coreProperties>
</file>