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4"/>
          <w:b/>
          <w:shd w:fill="FFFFFF" w:val="clear"/>
          <w:sz w:val="24"/>
          <w:b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</w:r>
      <w:r/>
    </w:p>
    <w:p>
      <w:pPr>
        <w:pStyle w:val="Normal"/>
        <w:spacing w:lineRule="auto" w:line="360"/>
        <w:jc w:val="both"/>
        <w:rPr>
          <w:sz w:val="24"/>
          <w:b/>
          <w:shd w:fill="FFFFFF" w:val="clear"/>
          <w:sz w:val="24"/>
          <w:b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Hazard Analysis –</w:t>
      </w:r>
      <w:r/>
    </w:p>
    <w:p>
      <w:pPr>
        <w:pStyle w:val="Normal"/>
        <w:spacing w:lineRule="auto" w:line="360"/>
        <w:jc w:val="both"/>
        <w:rPr>
          <w:sz w:val="24"/>
          <w:shd w:fill="FFFFFF" w:val="clear"/>
          <w:sz w:val="24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Hazard analysis is the process of recognizing</w:t>
      </w:r>
      <w:r>
        <w:rPr>
          <w:rStyle w:val="Appleconvertedspace"/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hazards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that may arise from a system or its environment, documenting their unwanted consequences and analyzing their potential causes. The hazard analysis process commences with a Preliminary Hazard Analysis (PHA) in the early stages of a project and continues throughout the system product's life cycle.</w:t>
      </w:r>
      <w:r/>
    </w:p>
    <w:p>
      <w:pPr>
        <w:pStyle w:val="NormalWeb"/>
        <w:shd w:val="clear" w:color="auto" w:themeColor="" w:themeTint="" w:themeShade="" w:fill="FFFFFF" w:themeFill="" w:themeFillTint="" w:themeFillShade=""/>
        <w:spacing w:lineRule="auto" w:line="360" w:beforeAutospacing="0" w:before="90" w:afterAutospacing="0" w:after="0"/>
        <w:jc w:val="both"/>
        <w:rPr>
          <w:color w:val="000000"/>
        </w:rPr>
      </w:pPr>
      <w:r>
        <w:rPr>
          <w:color w:val="000000"/>
        </w:rPr>
        <w:t>The objectives of a hazard analysis are to:</w:t>
      </w:r>
      <w:r/>
    </w:p>
    <w:p>
      <w:pPr>
        <w:pStyle w:val="Normal"/>
        <w:numPr>
          <w:ilvl w:val="0"/>
          <w:numId w:val="1"/>
        </w:numPr>
        <w:shd w:val="clear" w:color="auto" w:themeColor="" w:themeTint="" w:themeShade="" w:fill="FFFFFF" w:themeFill="" w:themeFillTint="" w:themeFillShade=""/>
        <w:spacing w:lineRule="auto" w:line="360" w:beforeAutospacing="1" w:afterAutospacing="1"/>
        <w:jc w:val="both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</w:rPr>
        <w:t>Identify hazards.</w:t>
      </w:r>
      <w:r>
        <w:rPr>
          <w:rStyle w:val="Appleconvertedspace"/>
          <w:rFonts w:cs="Times New Roman" w:ascii="Times New Roman" w:hAnsi="Times New Roman"/>
          <w:color w:val="000000"/>
          <w:sz w:val="24"/>
          <w:szCs w:val="24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</w:rPr>
        <w:t>To determine the hazards and hazardous events of the equipment under control and the control system (in all modes of operation), for all reasonably foreseeable circumstances including fault conditions and misuse</w:t>
      </w:r>
      <w:r/>
    </w:p>
    <w:p>
      <w:pPr>
        <w:pStyle w:val="Normal"/>
        <w:numPr>
          <w:ilvl w:val="0"/>
          <w:numId w:val="1"/>
        </w:numPr>
        <w:shd w:val="clear" w:color="auto" w:themeColor="" w:themeTint="" w:themeShade="" w:fill="FFFFFF" w:themeFill="" w:themeFillTint="" w:themeFillShade=""/>
        <w:spacing w:lineRule="auto" w:line="360" w:beforeAutospacing="1" w:afterAutospacing="1"/>
        <w:jc w:val="both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</w:rPr>
        <w:t>Identify causes.</w:t>
      </w:r>
      <w:r>
        <w:rPr>
          <w:rStyle w:val="Appleconvertedspace"/>
          <w:rFonts w:cs="Times New Roman" w:ascii="Times New Roman" w:hAnsi="Times New Roman"/>
          <w:color w:val="000000"/>
          <w:sz w:val="24"/>
          <w:szCs w:val="24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</w:rPr>
        <w:t>To analyze the event sequences leading to the hazardous events identified</w:t>
      </w:r>
      <w:r/>
    </w:p>
    <w:p>
      <w:pPr>
        <w:pStyle w:val="Normal"/>
        <w:numPr>
          <w:ilvl w:val="0"/>
          <w:numId w:val="1"/>
        </w:numPr>
        <w:shd w:val="clear" w:color="auto" w:themeColor="" w:themeTint="" w:themeShade="" w:fill="FFFFFF" w:themeFill="" w:themeFillTint="" w:themeFillShade=""/>
        <w:spacing w:lineRule="auto" w:line="360" w:beforeAutospacing="1" w:afterAutospacing="1"/>
        <w:jc w:val="both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</w:rPr>
        <w:t>Determine risks.</w:t>
      </w:r>
      <w:r>
        <w:rPr>
          <w:rStyle w:val="Appleconvertedspace"/>
          <w:rFonts w:cs="Times New Roman" w:ascii="Times New Roman" w:hAnsi="Times New Roman"/>
          <w:color w:val="000000"/>
          <w:sz w:val="24"/>
          <w:szCs w:val="24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</w:rPr>
        <w:t>To analyze the</w:t>
      </w:r>
      <w:r>
        <w:rPr>
          <w:rStyle w:val="Appleconvertedspace"/>
          <w:rFonts w:cs="Times New Roman" w:ascii="Times New Roman" w:hAnsi="Times New Roman"/>
          <w:color w:val="000000"/>
          <w:sz w:val="24"/>
          <w:szCs w:val="24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</w:rPr>
        <w:t>risks associated with the hazardous events.</w:t>
      </w:r>
      <w:r/>
    </w:p>
    <w:p>
      <w:pPr>
        <w:pStyle w:val="Normal"/>
        <w:tabs>
          <w:tab w:val="left" w:pos="2970" w:leader="none"/>
        </w:tabs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Hazard Analysis Methods:</w:t>
        <w:tab/>
      </w:r>
      <w:r/>
    </w:p>
    <w:p>
      <w:pPr>
        <w:pStyle w:val="Normal"/>
        <w:numPr>
          <w:ilvl w:val="0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Failure Modes &amp; Effects Analysis (FMEA)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Systematic look at hardware piece by piece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Review of how each component could fail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Considers how a failure effects other components, sub-systems and systems as a whole 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Risk assessment accomplished (severity &amp; probability)</w:t>
      </w:r>
      <w:r/>
    </w:p>
    <w:p>
      <w:pPr>
        <w:pStyle w:val="Normal"/>
        <w:numPr>
          <w:ilvl w:val="0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Risk Assessment Code (RAC) assigned </w:t>
      </w:r>
      <w:r/>
    </w:p>
    <w:p>
      <w:pPr>
        <w:pStyle w:val="Normal"/>
        <w:numPr>
          <w:ilvl w:val="0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Fault Tree Analysis (FTA)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Detailed review of a specific undesirable event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Deductive in nature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Top-down effort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Normally reserved for critical failures or mishaps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May be qualitative or quantitative</w:t>
      </w:r>
      <w:r/>
    </w:p>
    <w:p>
      <w:pPr>
        <w:pStyle w:val="Normal"/>
        <w:numPr>
          <w:ilvl w:val="0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Operating Hazard Analysis (OHA)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Also known as Operating &amp; Support Hazard Analysis (O&amp;SHA)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 xml:space="preserve">What if” tool brings user into the loop 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Integrates people and procedures into the system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Diagrams the flow or sequence of events</w:t>
      </w:r>
      <w:r/>
    </w:p>
    <w:p>
      <w:pPr>
        <w:pStyle w:val="Normal"/>
        <w:numPr>
          <w:ilvl w:val="0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Project Evaluation Tree (PET) may be used for OHA accomplishment</w:t>
      </w:r>
      <w:r/>
    </w:p>
    <w:p>
      <w:pPr>
        <w:pStyle w:val="Normal"/>
        <w:numPr>
          <w:ilvl w:val="1"/>
          <w:numId w:val="2"/>
        </w:numPr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Systematic evaluation of man, machine, &amp; procedures</w:t>
      </w:r>
      <w:r/>
    </w:p>
    <w:p>
      <w:pPr>
        <w:pStyle w:val="Normal"/>
        <w:tabs>
          <w:tab w:val="left" w:pos="297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Category of Hazards:</w:t>
      </w:r>
      <w:r/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Catastrophic Hazard</w:t>
      </w:r>
      <w:r/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Death or total system loss</w:t>
      </w:r>
      <w:r/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Critical Hazard</w:t>
      </w:r>
      <w:r/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Severe injury, illness or major system damage</w:t>
      </w:r>
      <w:r/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Marginal Hazard</w:t>
      </w:r>
      <w:r/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Minor Injury or system damage</w:t>
      </w:r>
      <w:r/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Negligible Hazard</w:t>
      </w:r>
      <w:r/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Less than minor injury or system damage</w:t>
      </w:r>
      <w:r/>
    </w:p>
    <w:p>
      <w:pPr>
        <w:pStyle w:val="Normal"/>
        <w:tabs>
          <w:tab w:val="left" w:pos="2970" w:leader="none"/>
        </w:tabs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tabs>
          <w:tab w:val="left" w:pos="2970" w:leader="none"/>
        </w:tabs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Applications of hazard analysis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:</w:t>
      </w:r>
      <w:r/>
    </w:p>
    <w:p>
      <w:pPr>
        <w:pStyle w:val="ListParagraph"/>
        <w:numPr>
          <w:ilvl w:val="0"/>
          <w:numId w:val="4"/>
        </w:numPr>
        <w:tabs>
          <w:tab w:val="left" w:pos="2970" w:leader="none"/>
        </w:tabs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complex systems involving many interactions safety-critical functionality</w:t>
      </w:r>
      <w:r/>
    </w:p>
    <w:p>
      <w:pPr>
        <w:pStyle w:val="ListParagraph"/>
        <w:numPr>
          <w:ilvl w:val="0"/>
          <w:numId w:val="4"/>
        </w:numPr>
        <w:tabs>
          <w:tab w:val="left" w:pos="2970" w:leader="none"/>
        </w:tabs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determined proactively and influence the requirements that will be implemented in software</w:t>
      </w:r>
      <w:r/>
    </w:p>
    <w:p>
      <w:pPr>
        <w:pStyle w:val="ListParagraph"/>
        <w:numPr>
          <w:ilvl w:val="0"/>
          <w:numId w:val="4"/>
        </w:numPr>
        <w:tabs>
          <w:tab w:val="left" w:pos="2970" w:leader="none"/>
        </w:tabs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minimize the probability of human error</w:t>
      </w:r>
      <w:r/>
    </w:p>
    <w:p>
      <w:pPr>
        <w:pStyle w:val="ListParagraph"/>
        <w:numPr>
          <w:ilvl w:val="0"/>
          <w:numId w:val="4"/>
        </w:numPr>
        <w:tabs>
          <w:tab w:val="left" w:pos="2970" w:leader="none"/>
        </w:tabs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Safety issues and safety attributes</w:t>
      </w:r>
      <w:r/>
    </w:p>
    <w:p>
      <w:pPr>
        <w:pStyle w:val="ListParagraph"/>
        <w:numPr>
          <w:ilvl w:val="0"/>
          <w:numId w:val="4"/>
        </w:numPr>
        <w:tabs>
          <w:tab w:val="left" w:pos="2970" w:leader="none"/>
        </w:tabs>
        <w:spacing w:lineRule="auto" w:line="360" w:before="0" w:after="200"/>
        <w:contextualSpacing/>
        <w:jc w:val="both"/>
      </w:pP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>safety-critical functionality in Softwares</w:t>
      </w:r>
      <w:r/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48"/>
        <w:b/>
        <w:sz w:val="48"/>
        <w:b/>
        <w:szCs w:val="48"/>
        <w:rFonts w:ascii="Times New Roman" w:hAnsi="Times New Roman" w:cs="Times New Roman"/>
      </w:rPr>
    </w:pPr>
    <w:r>
      <w:rPr>
        <w:rFonts w:cs="Times New Roman" w:ascii="Times New Roman" w:hAnsi="Times New Roman"/>
        <w:b/>
        <w:sz w:val="48"/>
        <w:szCs w:val="48"/>
      </w:rPr>
      <w:t>Tutorial 4</w:t>
    </w:r>
    <w:r/>
  </w:p>
  <w:p>
    <w:pPr>
      <w:pStyle w:val="Header"/>
    </w:pPr>
    <w:r>
      <w:rPr>
        <w:rFonts w:cs="Times New Roman" w:ascii="Times New Roman" w:hAnsi="Times New Roman"/>
        <w:b/>
        <w:sz w:val="24"/>
      </w:rPr>
      <w:tab/>
      <w:tab/>
    </w:r>
    <w:r>
      <w:rPr>
        <w:rFonts w:cs="Times New Roman" w:ascii="Times New Roman" w:hAnsi="Times New Roman"/>
        <w:b/>
        <w:sz w:val="24"/>
      </w:rPr>
      <w:t>Chinmay Parikh (A059)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30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30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basedOn w:val="DefaultParagraphFont"/>
    <w:rsid w:val="00737560"/>
    <w:rPr/>
  </w:style>
  <w:style w:type="character" w:styleId="InternetLink">
    <w:name w:val="Internet Link"/>
    <w:basedOn w:val="DefaultParagraphFont"/>
    <w:uiPriority w:val="99"/>
    <w:semiHidden/>
    <w:unhideWhenUsed/>
    <w:rsid w:val="00737560"/>
    <w:rPr>
      <w:color w:val="0000FF"/>
      <w:u w:val="single"/>
      <w:lang w:val="zxx" w:eastAsia="zxx" w:bidi="zxx"/>
    </w:rPr>
  </w:style>
  <w:style w:type="character" w:styleId="HeaderChar" w:customStyle="1">
    <w:name w:val="Header Char"/>
    <w:basedOn w:val="DefaultParagraphFont"/>
    <w:link w:val="Header"/>
    <w:uiPriority w:val="99"/>
    <w:rsid w:val="00454515"/>
    <w:rPr/>
  </w:style>
  <w:style w:type="character" w:styleId="FooterChar" w:customStyle="1">
    <w:name w:val="Footer Char"/>
    <w:basedOn w:val="DefaultParagraphFont"/>
    <w:link w:val="Footer"/>
    <w:uiPriority w:val="99"/>
    <w:rsid w:val="00454515"/>
    <w:rPr/>
  </w:style>
  <w:style w:type="character" w:styleId="Strong">
    <w:name w:val="Strong"/>
    <w:basedOn w:val="DefaultParagraphFont"/>
    <w:uiPriority w:val="22"/>
    <w:qFormat/>
    <w:rsid w:val="009e6aae"/>
    <w:rPr>
      <w:b/>
      <w:bCs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45451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5451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rsid w:val="009e6aae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247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LibreOffice/4.3.1.2$Windows_x86 LibreOffice_project/958349dc3b25111dbca392fbc281a05559ef6848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2014-10-15T06:43:00Z</dcterms:created>
  <dc:creator>Yash Rathod</dc:creator>
  <dc:language>en-US</dc:language>
  <dcterms:modified xsi:type="dcterms:W3CDTF">2014-11-09T18:04:23Z</dcterms:modified>
  <cp:revision>3</cp:revision>
</cp:coreProperties>
</file>