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atLeas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4E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top"/>
          </w:tcPr>
          <w:p>
            <w:pPr>
              <w:spacing w:after="0" w:before="2100"/>
            </w:pPr>
          </w:p>
          <w:p>
            <w:pPr>
              <w:spacing w:after="180"/>
            </w:pPr>
            <w:r>
              <w:rPr>
                <w:b/>
                <w:bCs/>
                <w:color w:val="B8860B"/>
                <w:spacing w:val="30"/>
                <w:sz w:val="22"/>
                <w:szCs w:val="22"/>
              </w:rPr>
              <w:t xml:space="preserve">CRITICAL INTERFACE ANALYSIS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Miracle of Mind</w:t>
            </w:r>
          </w:p>
          <w:p>
            <w:pPr>
              <w:spacing w:after="220"/>
            </w:pPr>
            <w:r>
              <w:rPr>
                <w:b/>
                <w:bCs/>
                <w:color w:val="C9B8E0"/>
                <w:sz w:val="56"/>
                <w:szCs w:val="56"/>
              </w:rPr>
              <w:t xml:space="preserve">&amp; Sadhguru App</w:t>
            </w:r>
          </w:p>
          <w:p>
            <w:pPr>
              <w:spacing w:after="100"/>
            </w:pPr>
            <w:r>
              <w:rPr>
                <w:b/>
                <w:bCs/>
                <w:color w:val="E9DFF5"/>
                <w:sz w:val="24"/>
                <w:szCs w:val="24"/>
              </w:rPr>
              <w:t xml:space="preserve">Two Isha Foundation Apps, Compared</w:t>
            </w:r>
          </w:p>
          <w:p>
            <w:pPr>
              <w:spacing w:after="600"/>
            </w:pPr>
            <w:r>
              <w:rPr>
                <w:color w:val="E9DFF5"/>
                <w:sz w:val="22"/>
                <w:szCs w:val="22"/>
              </w:rPr>
              <w:t xml:space="preserve">A 17-parameter usability and design flaw audit of both platforms, evaluated against standard UI/UX heuristics and grounded in official app store listings, developer responses, and published user reviews.</w:t>
            </w:r>
          </w:p>
          <w:p>
            <w:pPr>
              <w:pBdr>
                <w:top w:val="single" w:color="8E6EB0" w:sz="4" w:space="8"/>
              </w:pBdr>
              <w:spacing w:after="16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60"/>
            </w:pPr>
            <w:r>
              <w:rPr>
                <w:color w:val="D9C8F0"/>
                <w:sz w:val="19"/>
                <w:szCs w:val="19"/>
              </w:rPr>
              <w:t xml:space="preserve">Prepared by: Chinmay</w:t>
            </w:r>
          </w:p>
          <w:p>
            <w:pPr>
              <w:spacing w:after="60"/>
            </w:pPr>
            <w:r>
              <w:rPr>
                <w:color w:val="D9C8F0"/>
                <w:sz w:val="19"/>
                <w:szCs w:val="19"/>
              </w:rPr>
              <w:t xml:space="preserve">Platforms: Miracle of Mind — Sadhguru (single-practice app) &amp; Sadhguru – Yoga &amp; Meditation (main app)</w:t>
            </w:r>
          </w:p>
          <w:p>
            <w:pPr>
              <w:spacing w:after="60"/>
            </w:pPr>
            <w:r>
              <w:rPr>
                <w:color w:val="D9C8F0"/>
                <w:sz w:val="19"/>
                <w:szCs w:val="19"/>
              </w:rPr>
              <w:t xml:space="preserve">Date: August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900"/>
        <w:gridCol w:w="266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C9B8E0"/>
                <w:sz w:val="40"/>
                <w:szCs w:val="40"/>
              </w:rPr>
              <w:t xml:space="preserve">01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7A4FA0"/>
                <w:sz w:val="32"/>
                <w:szCs w:val="32"/>
              </w:rPr>
              <w:t xml:space="preserve">Miracle of Mind</w:t>
            </w:r>
          </w:p>
        </w:tc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 xml:space="preserve">17-PARAMETER AUDIT</w:t>
            </w:r>
          </w:p>
        </w:tc>
      </w:tr>
    </w:tbl>
    <w:p>
      <w:pPr>
        <w:pBdr>
          <w:bottom w:val="single" w:color="7A4FA0" w:sz="18" w:space="1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color w:val="444444"/>
          <w:sz w:val="21"/>
          <w:szCs w:val="21"/>
        </w:rPr>
        <w:t xml:space="preserve">Single-practice, gamified meditation app by Isha Foundation. Each standard UI/UX heuristic is evaluated against Miracle of Mind specifically, grounded in official app store listings and published user reviews.</w:t>
      </w:r>
    </w:p>
    <w:p>
      <w:pPr>
        <w:spacing w:after="0" w:before="260"/>
        <w:jc w:val="center"/>
      </w:pPr>
      <w:r>
        <w:rPr>
          <w:b/>
          <w:bCs/>
          <w:color w:val="2E7D54"/>
          <w:sz w:val="15"/>
          <w:szCs w:val="15"/>
        </w:rPr>
        <w:t xml:space="preserve">Green italic rows </w:t>
      </w:r>
      <w:r>
        <w:rPr>
          <w:i/>
          <w:iCs/>
          <w:color w:val="6E6E6E"/>
          <w:sz w:val="15"/>
          <w:szCs w:val="15"/>
        </w:rPr>
        <w:t xml:space="preserve">indicate a design strength rather than a flaw for that parameter.</w:t>
      </w:r>
    </w:p>
    <w:p>
      <w:pPr>
        <w:spacing w:after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rPr>
          <w:tblHeader/>
        </w:trPr>
        <w:tc>
          <w:tcPr>
            <w:tcW w:type="dxa" w:w="2600"/>
            <w:tcBorders>
              <w:top w:val="single" w:color="7A4FA0" w:sz="4"/>
              <w:left w:val="single" w:color="7A4FA0" w:sz="4"/>
              <w:bottom w:val="single" w:color="7A4FA0" w:sz="4"/>
              <w:right w:val="single" w:color="7A4FA0" w:sz="4"/>
            </w:tcBorders>
            <w:shd w:fill="7A4FA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pacing w:val="8"/>
                <w:sz w:val="16"/>
                <w:szCs w:val="16"/>
              </w:rPr>
              <w:t xml:space="preserve">PARAMETER</w:t>
            </w:r>
          </w:p>
        </w:tc>
        <w:tc>
          <w:tcPr>
            <w:tcW w:type="dxa" w:w="7866"/>
            <w:tcBorders>
              <w:top w:val="single" w:color="7A4FA0" w:sz="4"/>
              <w:left w:val="single" w:color="7A4FA0" w:sz="4"/>
              <w:bottom w:val="single" w:color="7A4FA0" w:sz="4"/>
              <w:right w:val="single" w:color="7A4FA0" w:sz="4"/>
            </w:tcBorders>
            <w:shd w:fill="7A4FA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pacing w:val="8"/>
                <w:sz w:val="16"/>
                <w:szCs w:val="16"/>
              </w:rPr>
              <w:t xml:space="preserve">FLAWS / DESIGN ISSUES IDENTIFIED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Learnability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Very simple onboarding, but this means new users aren't shown what else exists (Wisdom content, Ask Sadhguru) beyond the single meditation button.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Usability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Gamification (streaks, badges) is tucked away in the Profile tab rather than surfaced during the session, reducing in-the-moment motivational feedback.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The coin/shield reward system introduces a game/commerce-like metaphor that feels tonally inconsistent with the app's otherwise minimal, non-transactional design.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Use of Metaphors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“Coins” and “shields” borrow gaming language that can trivialize inner growth into a points-collecting exercise; the “Ask Sadhguru” AI chat format doesn't clarify whether the user is engaging with a recording, a person, or a bot.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Navigation Structure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Only three tabs, so little structural complexity — but content-depth tiers (Mystic Minis / Breeze / Knowing) aren't visually differentiated until already inside the Wisdom tab.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Visual Hierarchy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EEFAF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/>
                <w:iCs/>
                <w:color w:val="2E7D54"/>
                <w:sz w:val="18"/>
                <w:szCs w:val="18"/>
              </w:rPr>
              <w:t xml:space="preserve">Not a notable flaw — the interface is deliberately stripped down.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Not enough public information to assess confidently.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Not enough public information to assess confidently.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Efficiency of Interaction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Single fixed meditation path — no shortcuts for varying session type once a user wants more than the default 7-minute session.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Feedback and System Status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Progress is stored online with no offline fallback — a connectivity issue risks losing streak data with no visible warning.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Error Prevention and Recovery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 visible recovery path if a session or streak fails to sync.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Aesthetic and Minimalist Design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EEFAF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/>
                <w:iCs/>
                <w:color w:val="2E7D54"/>
                <w:sz w:val="18"/>
                <w:szCs w:val="18"/>
              </w:rPr>
              <w:t xml:space="preserve">A strength rather than a flaw — every unnecessary element appears to have been deliberately removed.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Content Readability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EEFAF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/>
                <w:iCs/>
                <w:color w:val="2E7D54"/>
                <w:sz w:val="18"/>
                <w:szCs w:val="18"/>
              </w:rPr>
              <w:t xml:space="preserve">Not flagged as an issue in available reviews.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Search and Discoverability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 filter or search across Wisdom content by topic or mood (e.g. “content for anxiety”).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Performance Perception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EEFAF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/>
                <w:iCs/>
                <w:color w:val="2E7D54"/>
                <w:sz w:val="18"/>
                <w:szCs w:val="18"/>
              </w:rPr>
              <w:t xml:space="preserve">Not flagged as an issue.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Trust and Credibility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Free, ad-free positioning builds trust, but the long-term sustainability of the no-paywall model is untested.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Personalization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Limited — no visible indication that mood check-ins (Life-Hopscotch) actually influence recommended content.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7A4FA0"/>
                <w:sz w:val="18"/>
                <w:szCs w:val="18"/>
              </w:rPr>
              <w:t xml:space="preserve">User Satisfaction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Generally high per reviews; main risk is over-simplicity for users wanting more variety over time.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900"/>
        <w:gridCol w:w="266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C9B8E0"/>
                <w:sz w:val="40"/>
                <w:szCs w:val="40"/>
              </w:rPr>
              <w:t xml:space="preserve">02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2B6699"/>
                <w:sz w:val="32"/>
                <w:szCs w:val="32"/>
              </w:rPr>
              <w:t xml:space="preserve">Sadhguru App</w:t>
            </w:r>
          </w:p>
        </w:tc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 xml:space="preserve">17-PARAMETER AUDIT</w:t>
            </w:r>
          </w:p>
        </w:tc>
      </w:tr>
    </w:tbl>
    <w:p>
      <w:pPr>
        <w:pBdr>
          <w:bottom w:val="single" w:color="2B6699" w:sz="18" w:space="1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color w:val="444444"/>
          <w:sz w:val="21"/>
          <w:szCs w:val="21"/>
        </w:rPr>
        <w:t xml:space="preserve">Broader content and program platform by Isha Foundation (videos, articles, podcasts, paid programs, events). Each standard UI/UX heuristic is evaluated against the Sadhguru App specifically, grounded in official app store listings, developer responses to reviews, and recurring user complaints.</w:t>
      </w:r>
    </w:p>
    <w:p>
      <w:pPr>
        <w:spacing w:after="0" w:before="260"/>
        <w:jc w:val="center"/>
      </w:pPr>
      <w:r>
        <w:rPr>
          <w:b/>
          <w:bCs/>
          <w:color w:val="2E7D54"/>
          <w:sz w:val="15"/>
          <w:szCs w:val="15"/>
        </w:rPr>
        <w:t xml:space="preserve">Green italic rows </w:t>
      </w:r>
      <w:r>
        <w:rPr>
          <w:i/>
          <w:iCs/>
          <w:color w:val="6E6E6E"/>
          <w:sz w:val="15"/>
          <w:szCs w:val="15"/>
        </w:rPr>
        <w:t xml:space="preserve">indicate a design strength rather than a flaw for that parameter.</w:t>
      </w:r>
    </w:p>
    <w:p>
      <w:pPr>
        <w:spacing w:after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rPr>
          <w:tblHeader/>
        </w:trPr>
        <w:tc>
          <w:tcPr>
            <w:tcW w:type="dxa" w:w="2600"/>
            <w:tcBorders>
              <w:top w:val="single" w:color="2B6699" w:sz="4"/>
              <w:left w:val="single" w:color="2B6699" w:sz="4"/>
              <w:bottom w:val="single" w:color="2B6699" w:sz="4"/>
              <w:right w:val="single" w:color="2B6699" w:sz="4"/>
            </w:tcBorders>
            <w:shd w:fill="2B669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pacing w:val="8"/>
                <w:sz w:val="16"/>
                <w:szCs w:val="16"/>
              </w:rPr>
              <w:t xml:space="preserve">PARAMETER</w:t>
            </w:r>
          </w:p>
        </w:tc>
        <w:tc>
          <w:tcPr>
            <w:tcW w:type="dxa" w:w="7866"/>
            <w:tcBorders>
              <w:top w:val="single" w:color="2B6699" w:sz="4"/>
              <w:left w:val="single" w:color="2B6699" w:sz="4"/>
              <w:bottom w:val="single" w:color="2B6699" w:sz="4"/>
              <w:right w:val="single" w:color="2B6699" w:sz="4"/>
            </w:tcBorders>
            <w:shd w:fill="2B669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pacing w:val="8"/>
                <w:sz w:val="16"/>
                <w:szCs w:val="16"/>
              </w:rPr>
              <w:t xml:space="preserve">FLAWS / DESIGN ISSUES IDENTIFIED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Learnability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Core navigation is generally described by users as simple, but the app does not proactively surface its full breadth (Sadhguru Exclusive, advanced programs, event/center info) to a first-time visitor — the true content depth is discovered only through exploration.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Usability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The login/registration flow sends users in repeated circles between “download”, “register”, and “login” screens even when the app is already installed, blocking access to both free and paid content.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Not strongly flagged as a standalone issue, but the repeated broken-flow patterns across login and payment suggest inconsistent state handling rather than a single isolated bug.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Use of Metaphors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EEFAF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/>
                <w:iCs/>
                <w:color w:val="2E7D54"/>
                <w:sz w:val="18"/>
                <w:szCs w:val="18"/>
              </w:rPr>
              <w:t xml:space="preserve">No major metaphor issues reported; the interface relies on conventional, literal labeling (Videos, Articles, Programs) rather than abstract iconography that could confuse first-time users.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Navigation Structure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Tapping a push notification does not reliably route the user to the specific content it references, instead landing on the generic home screen and adding friction to re-engagement.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Visual Hierarchy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EEFAF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/>
                <w:iCs/>
                <w:color w:val="2E7D54"/>
                <w:sz w:val="18"/>
                <w:szCs w:val="18"/>
              </w:rPr>
              <w:t xml:space="preserve">Not flagged as an issue in available reviews; the interface does not appear to suffer from competing visual priorities.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Not enough public information to assess confidently — no accessibility-specific feedback appears in available reviews or store listings.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The app is reported to crash repeatedly after extended use; reinstalling does not resolve the issue, and downloads can remain stuck “pending” indefinitely.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Efficiency of Interaction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The paid-program flow (e.g. Inner Engineering) goes blank after the onboarding questionnaire is completed, forcing users to restart the flow or contact support to proceed.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Feedback and System Status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A “logged in on other devices” error loop occurs where the app's own “log out of all devices” option fails to resolve the error and simply re-triggers it on next login.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Error Prevention and Recovery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 functioning in-app recovery path exists for either the login loop or the blank-screen-after-payment issue; affected users are redirected to slow, unhelpful support channels.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Aesthetic and Minimalist Design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EEFAF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/>
                <w:iCs/>
                <w:color w:val="2E7D54"/>
                <w:sz w:val="18"/>
                <w:szCs w:val="18"/>
              </w:rPr>
              <w:t xml:space="preserve">Not flagged as an issue; the visual design itself is not the source of user complaints in available reviews.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Content Readability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EEFAF3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/>
                <w:iCs/>
                <w:color w:val="2E7D54"/>
                <w:sz w:val="18"/>
                <w:szCs w:val="18"/>
              </w:rPr>
              <w:t xml:space="preserve">Not flagged as an issue; text and content presentation are not cited as a source of confusion or frustration.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Search and Discoverability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Not flagged as an issue on its own, though the broader content sprawl (videos, articles, podcasts, programs, events) makes a strong search/filter function more important than its absence suggests it's treated.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Performance Perception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Overall performance perception is undermined specifically by crash reports and installations that remain stuck, rather than by everyday responsiveness.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Trust and Credibility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Damaged specifically around paid programs: users report paying for content, losing access to it, and receiving slow or no response from support — language in reviews explicitly questions the platform's legitimacy as a result.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Personalization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Not flagged as an issue or clearly available in reviews; no evidence of adaptive or personalized content recommendations.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2B6699"/>
                <w:sz w:val="18"/>
                <w:szCs w:val="18"/>
              </w:rPr>
              <w:t xml:space="preserve">User Satisfaction</w:t>
            </w:r>
          </w:p>
        </w:tc>
        <w:tc>
          <w:tcPr>
            <w:tcW w:type="dxa" w:w="7866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Polarized: high among users who never hit a technical issue, very low among those who encounter the login loop or payment/access failure — the gap is almost entirely explained by whether authentication worked.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6900"/>
        <w:gridCol w:w="266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C9B8E0"/>
                <w:sz w:val="40"/>
                <w:szCs w:val="40"/>
              </w:rPr>
              <w:t xml:space="preserve">03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  <w:color w:val="5A2E8F"/>
                <w:sz w:val="32"/>
                <w:szCs w:val="32"/>
              </w:rPr>
              <w:t xml:space="preserve">Comparative Takeaway</w:t>
            </w:r>
          </w:p>
        </w:tc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color w:val="6E6E6E"/>
                <w:spacing w:val="20"/>
                <w:sz w:val="15"/>
                <w:szCs w:val="15"/>
              </w:rPr>
              <w:t xml:space="preserve">SIDE-BY-SIDE SUMMARY</w:t>
            </w:r>
          </w:p>
        </w:tc>
      </w:tr>
    </w:tbl>
    <w:p>
      <w:pPr>
        <w:pBdr>
          <w:bottom w:val="single" w:color="5A2E8F" w:sz="18" w:space="1"/>
        </w:pBdr>
        <w:spacing w:after="260" w:before="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color w:val="444444"/>
          <w:sz w:val="21"/>
          <w:szCs w:val="21"/>
        </w:rPr>
        <w:t xml:space="preserve">Both apps share an Isha Foundation design language, but diverge sharply in scope and in where their usability breaks down — one risks quiet data loss, the other risks loud authentication failure.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33"/>
        <w:gridCol w:w="4233"/>
      </w:tblGrid>
      <w:tr>
        <w:trPr>
          <w:tblHeader/>
        </w:trPr>
        <w:tc>
          <w:tcPr>
            <w:tcW w:type="dxa" w:w="2000"/>
            <w:tcBorders>
              <w:top w:val="single" w:color="5A2E8F" w:sz="4"/>
              <w:left w:val="single" w:color="5A2E8F" w:sz="4"/>
              <w:bottom w:val="single" w:color="5A2E8F" w:sz="4"/>
              <w:right w:val="single" w:color="5A2E8F" w:sz="4"/>
            </w:tcBorders>
            <w:shd w:fill="5A2E8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pacing w:val="8"/>
                <w:sz w:val="16"/>
                <w:szCs w:val="16"/>
              </w:rPr>
              <w:t xml:space="preserve">DIMENSION</w:t>
            </w:r>
          </w:p>
        </w:tc>
        <w:tc>
          <w:tcPr>
            <w:tcW w:type="dxa" w:w="4233"/>
            <w:tcBorders>
              <w:top w:val="single" w:color="7A4FA0" w:sz="4"/>
              <w:left w:val="single" w:color="7A4FA0" w:sz="4"/>
              <w:bottom w:val="single" w:color="7A4FA0" w:sz="4"/>
              <w:right w:val="single" w:color="7A4FA0" w:sz="4"/>
            </w:tcBorders>
            <w:shd w:fill="7A4FA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pacing w:val="8"/>
                <w:sz w:val="16"/>
                <w:szCs w:val="16"/>
              </w:rPr>
              <w:t xml:space="preserve">MIRACLE OF MIND</w:t>
            </w:r>
          </w:p>
        </w:tc>
        <w:tc>
          <w:tcPr>
            <w:tcW w:type="dxa" w:w="4233"/>
            <w:tcBorders>
              <w:top w:val="single" w:color="2B6699" w:sz="4"/>
              <w:left w:val="single" w:color="2B6699" w:sz="4"/>
              <w:bottom w:val="single" w:color="2B6699" w:sz="4"/>
              <w:right w:val="single" w:color="2B6699" w:sz="4"/>
            </w:tcBorders>
            <w:shd w:fill="2B669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pacing w:val="8"/>
                <w:sz w:val="16"/>
                <w:szCs w:val="16"/>
              </w:rPr>
              <w:t xml:space="preserve">SADHGURU APP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5A2E8F"/>
                <w:sz w:val="18"/>
                <w:szCs w:val="18"/>
              </w:rPr>
              <w:t xml:space="preserve">Core design philosophy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One fixed practice, radical simplicity, gamified habit-loop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Broad content library, free + paid programs, community/events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5A2E8F"/>
                <w:sz w:val="18"/>
                <w:szCs w:val="18"/>
              </w:rPr>
              <w:t xml:space="preserve">Primary flaw pattern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Data/continuity risk (no offline fallback, no visible sync warning)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Authentication/access failures (login loops, blank paid-program screens)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5A2E8F"/>
                <w:sz w:val="18"/>
                <w:szCs w:val="18"/>
              </w:rPr>
              <w:t xml:space="preserve">Business model risk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Untested long-term sustainability of a fully free, no-paywall model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Trust erosion specifically tied to paid-program access failures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5A2E8F"/>
                <w:sz w:val="18"/>
                <w:szCs w:val="18"/>
              </w:rPr>
              <w:t xml:space="preserve">Where satisfaction breaks down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Users wanting more variety after the novelty of the single practice fades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A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Users who hit a technical login/payment failure vs. those who never 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b/>
                <w:bCs/>
                <w:color w:val="5A2E8F"/>
                <w:sz w:val="18"/>
                <w:szCs w:val="18"/>
              </w:rPr>
              <w:t xml:space="preserve">Strongest shared asset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Deliberate, uncluttered visual design with no unnecessary elements</w:t>
            </w:r>
          </w:p>
        </w:tc>
        <w:tc>
          <w:tcPr>
            <w:tcW w:type="dxa" w:w="4233"/>
            <w:tcBorders>
              <w:top w:val="single" w:color="E3DCEF" w:sz="4"/>
              <w:left w:val="single" w:color="E3DCEF" w:sz="4"/>
              <w:bottom w:val="single" w:color="E3DCEF" w:sz="4"/>
              <w:right w:val="single" w:color="E3DCEF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r>
              <w:rPr>
                <w:i w:val="false"/>
                <w:iCs w:val="false"/>
                <w:color w:val="2B2B33"/>
                <w:sz w:val="18"/>
                <w:szCs w:val="18"/>
              </w:rPr>
              <w:t xml:space="preserve">Conventional, literal navigation that avoids confusing iconography</w:t>
            </w:r>
          </w:p>
        </w:tc>
      </w:tr>
    </w:tbl>
    <w:p>
      <w:pPr>
        <w:spacing w:before="260"/>
        <w:jc w:val="center"/>
      </w:pPr>
      <w:r>
        <w:rPr>
          <w:i/>
          <w:iCs/>
          <w:color w:val="6E6E6E"/>
          <w:sz w:val="15"/>
          <w:szCs w:val="15"/>
        </w:rPr>
        <w:t xml:space="preserve">Analysis based on publicly available app store listings, official app descriptions, developer responses, and published user reviews as of August 2026. Prepared as a UX research exercise.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5"/>
        <w:szCs w:val="15"/>
      </w:rPr>
      <w:t xml:space="preserve">Miracle of Mind &amp; Sadhguru App — Critical Interface Analysis   |   Page </w:t>
    </w:r>
    <w:r>
      <w:rPr>
        <w:color w:val="6E6E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E6E6E"/>
        <w:sz w:val="15"/>
        <w:szCs w:val="15"/>
      </w:rPr>
      <w:t xml:space="preserve"> of </w:t>
    </w:r>
    <w:r>
      <w:rPr>
        <w:color w:val="6E6E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2026-08-10T11:25:17.823Z</dcterms:created>
  <dcterms:modified xsi:type="dcterms:W3CDTF">2026-08-10T11:25:17.836Z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