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5740" w:hRule="atLeast"/>
        </w:trPr>
        <w:tc>
          <w:tcPr>
            <w:tcW w:type="dxa" w:w="12240"/>
            <w:shd w:fill="2D1B4E" w:color="auto" w:val="clear"/>
            <w:tcMar>
              <w:top w:type="dxa" w:w="200"/>
              <w:left w:type="dxa" w:w="900"/>
              <w:bottom w:type="dxa" w:w="200"/>
              <w:right w:type="dxa" w:w="900"/>
            </w:tcMar>
            <w:vAlign w:val="top"/>
          </w:tcPr>
          <w:p>
            <w:pPr>
              <w:spacing w:before="3400"/>
            </w:pP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8860B"/>
                <w:spacing w:val="20"/>
                <w:sz w:val="20"/>
                <w:szCs w:val="20"/>
              </w:rPr>
              <w:t xml:space="preserve">COMPETITIVE UX AUDIT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Miracle of Mind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B9A8D9"/>
                <w:sz w:val="56"/>
                <w:szCs w:val="56"/>
              </w:rPr>
              <w:t xml:space="preserve">&amp; Sadhguru App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Two Isha Foundation Apps, Audited for Orbit</w:t>
            </w:r>
          </w:p>
          <w:p>
            <w:pPr>
              <w:spacing w:after="320"/>
            </w:pPr>
            <w:r>
              <w:rPr>
                <w:rFonts w:ascii="Calibri" w:cs="Calibri" w:eastAsia="Calibri" w:hAnsi="Calibri"/>
                <w:color w:val="E7E2F2"/>
                <w:sz w:val="20"/>
                <w:szCs w:val="20"/>
              </w:rPr>
              <w:t xml:space="preserve">A 17-parameter usability and design-flaw audit of both platforms, conducted as competitive research ahead of designing Orbit — a Gen-Z spirituality, meditation and self-growth app. Grounded in official app store listings, developer responses, and published user reviews.</w:t>
            </w:r>
          </w:p>
          <w:p>
            <w:pPr>
              <w:pBdr>
                <w:bottom w:val="single" w:color="6B4E9B" w:sz="4"/>
              </w:pBdr>
              <w:spacing w:after="2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C9C2DC"/>
                <w:sz w:val="19"/>
                <w:szCs w:val="19"/>
              </w:rPr>
              <w:t xml:space="preserve">Prepared by: Chinmay Potdar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C9C2DC"/>
                <w:sz w:val="19"/>
                <w:szCs w:val="19"/>
              </w:rPr>
              <w:t xml:space="preserve">Roll No.: 1032231619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C9C2DC"/>
                <w:sz w:val="19"/>
                <w:szCs w:val="19"/>
              </w:rPr>
              <w:t xml:space="preserve">Scope: Competitive research for Orbit — audit of Miracle of Mind (single-practice app) &amp; Sadhguru App (main platform)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C9C2DC"/>
                <w:sz w:val="19"/>
                <w:szCs w:val="19"/>
              </w:rPr>
              <w:t xml:space="preserve">Date: September 2026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B9A8D9"/>
                <w:sz w:val="34"/>
                <w:szCs w:val="34"/>
              </w:rPr>
              <w:t xml:space="preserve">01  </w:t>
            </w:r>
            <w:r>
              <w:rPr>
                <w:rFonts w:ascii="Calibri" w:cs="Calibri" w:eastAsia="Calibri" w:hAnsi="Calibri"/>
                <w:b/>
                <w:bCs/>
                <w:color w:val="2D1B4E"/>
                <w:sz w:val="25"/>
                <w:szCs w:val="25"/>
              </w:rPr>
              <w:t xml:space="preserve">Miracle of Mind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6B76"/>
                <w:spacing w:val="15"/>
                <w:sz w:val="16"/>
                <w:szCs w:val="16"/>
              </w:rPr>
              <w:t xml:space="preserve">SINGLE-PRACTICE APP</w:t>
            </w:r>
          </w:p>
        </w:tc>
      </w:tr>
    </w:tbl>
    <w:p>
      <w:pPr>
        <w:pBdr>
          <w:bottom w:val="single" w:color="2D1B4E" w:sz="10"/>
        </w:pBdr>
        <w:spacing w:after="220" w:before="100"/>
      </w:pPr>
      <w:r>
        <w:rPr>
          <w:sz w:val="2"/>
          <w:szCs w:val="2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3A3A42"/>
          <w:sz w:val="20"/>
          <w:szCs w:val="20"/>
        </w:rPr>
        <w:t xml:space="preserve">Single-practice, gamified meditation app by Isha Foundation. Each standard UI/UX heuristic is evaluated against Miracle of Mind specifically, grounded in official app store listings and published user reviews. Green italic rows indicate a design strength rather than a flaw.</w:t>
      </w:r>
    </w:p>
    <w:tbl>
      <w:tblPr>
        <w:tblW w:type="dxa" w:w="9360"/>
        <w:tblBorders>
          <w:top w:val="single" w:color="E3E0EC" w:sz="2"/>
          <w:left w:val="single" w:color="E3E0EC" w:sz="2"/>
          <w:bottom w:val="single" w:color="E3E0EC" w:sz="2"/>
          <w:right w:val="single" w:color="E3E0E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2D1B4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6960"/>
            <w:shd w:fill="2D1B4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FLAWS / DESIGN ISSUES IDENTIFIED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Learnability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Very simple onboarding, but this means new users aren't shown what else exists (Wisdom content, Ask Sadhguru) beyond the single meditation button.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Usability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Gamification (streaks, badges) is tucked away in the Profile tab rather than surfaced during the session, reducing in-the-moment motivational feedback.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Consistency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The coin/shield reward system introduces a game/commerce-like metaphor that feels tonally inconsistent with the app's otherwise minimal, non-transactional design.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Use of Metaphors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"Coins" and "shields" borrow gaming language that can trivialize inner growth into a points-collecting exercise; the "Ask Sadhguru" AI chat format doesn't clarify whether the user is engaging with a recording, a person, or a bot.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Navigation Structure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Only three tabs, so little structural complexity — but content-depth tiers (Mystic Minis / Breeze / Knowing) aren't visually differentiated until already inside the Wisdom tab.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Visual Hierarchy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A55"/>
                <w:sz w:val="17"/>
                <w:szCs w:val="17"/>
              </w:rPr>
              <w:t xml:space="preserve">Not a notable flaw — the interface is deliberately stripped down.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Not enough public information to assess confidently.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Responsiveness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Not enough public information to assess confidently.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Efficiency of Interaction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Single fixed meditation path — no shortcuts for varying session type once a user wants more than the default 7-minute session.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Feedback and System Status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Progress is stored online with no offline fallback — a connectivity issue risks losing streak data with no visible warning.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Error Prevention and Recovery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No visible recovery path if a session or streak fails to sync.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Aesthetic and Minimalist Design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A55"/>
                <w:sz w:val="17"/>
                <w:szCs w:val="17"/>
              </w:rPr>
              <w:t xml:space="preserve">A strength rather than a flaw — every unnecessary element appears to have been deliberately removed.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Content Readability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Not flagged as an issue in available reviews.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Search and Discoverability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No filter or search across Wisdom content by topic or mood (e.g. "content for anxiety").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Performance Perception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Not flagged as an issue.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Trust and Credibility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Free, ad-free positioning builds trust, but the long-term sustainability of the no-paywall model is untested.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Personalization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Limited — no visible indication that mood check-ins (Life-Hopscotch) actually influence recommended content.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User Satisfaction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Generally high per reviews; main risk is over-simplicity for users wanting more variety over time.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D1B4E" w:sz="2"/>
              <w:left w:val="single" w:color="2D1B4E" w:sz="24"/>
              <w:bottom w:val="single" w:color="2D1B4E" w:sz="2"/>
              <w:right w:val="single" w:color="2D1B4E" w:sz="2"/>
            </w:tcBorders>
            <w:shd w:fill="F2EF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D1B4E"/>
                <w:sz w:val="19"/>
                <w:szCs w:val="19"/>
              </w:rPr>
              <w:t xml:space="preserve">Implications for Orbit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232228"/>
                <w:sz w:val="18"/>
                <w:szCs w:val="18"/>
              </w:rPr>
              <w:t xml:space="preserve">•  Surface streaks and progress during the session itself, not tucked away in Profile, so Orbit's habit loop stays motivating in the moment.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232228"/>
                <w:sz w:val="18"/>
                <w:szCs w:val="18"/>
              </w:rPr>
              <w:t xml:space="preserve">•  Avoid transactional gamification language (coins/shields); keep Orbit's reward framing aligned with its calm, non-competitive tone.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232228"/>
                <w:sz w:val="18"/>
                <w:szCs w:val="18"/>
              </w:rPr>
              <w:t xml:space="preserve">•  Visually differentiate content depth from the first screen, so Orbit's Explore section doesn't hide its range the way Miracle of Mind's Wisdom tab does.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232228"/>
                <w:sz w:val="18"/>
                <w:szCs w:val="18"/>
              </w:rPr>
              <w:t xml:space="preserve">•  Add an offline fallback and a visible sync-status indicator so Orbit users never lose streak or journal data silently.</w:t>
            </w:r>
          </w:p>
        </w:tc>
      </w:tr>
    </w:tbl>
    <w:p>
      <w:pPr>
        <w:sectPr>
          <w:footerReference w:type="default" r:id="rId7"/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B9A8D9"/>
                <w:sz w:val="34"/>
                <w:szCs w:val="34"/>
              </w:rPr>
              <w:t xml:space="preserve">02  </w:t>
            </w:r>
            <w:r>
              <w:rPr>
                <w:rFonts w:ascii="Calibri" w:cs="Calibri" w:eastAsia="Calibri" w:hAnsi="Calibri"/>
                <w:b/>
                <w:bCs/>
                <w:color w:val="2D1B4E"/>
                <w:sz w:val="25"/>
                <w:szCs w:val="25"/>
              </w:rPr>
              <w:t xml:space="preserve">Sadhguru App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6B76"/>
                <w:spacing w:val="15"/>
                <w:sz w:val="16"/>
                <w:szCs w:val="16"/>
              </w:rPr>
              <w:t xml:space="preserve">MAIN CONTENT PLATFORM</w:t>
            </w:r>
          </w:p>
        </w:tc>
      </w:tr>
    </w:tbl>
    <w:p>
      <w:pPr>
        <w:pBdr>
          <w:bottom w:val="single" w:color="2D1B4E" w:sz="10"/>
        </w:pBdr>
        <w:spacing w:after="220" w:before="100"/>
      </w:pPr>
      <w:r>
        <w:rPr>
          <w:sz w:val="2"/>
          <w:szCs w:val="2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3A3A42"/>
          <w:sz w:val="20"/>
          <w:szCs w:val="20"/>
        </w:rPr>
        <w:t xml:space="preserve">Broader content and program platform by Isha Foundation (videos, articles, podcasts, paid programs, events). Each standard UI/UX heuristic is evaluated against the Sadhguru App specifically, grounded in official app store listings, developer responses to reviews, and recurring user complaints.</w:t>
      </w:r>
    </w:p>
    <w:tbl>
      <w:tblPr>
        <w:tblW w:type="dxa" w:w="9360"/>
        <w:tblBorders>
          <w:top w:val="single" w:color="E3E0EC" w:sz="2"/>
          <w:left w:val="single" w:color="E3E0EC" w:sz="2"/>
          <w:bottom w:val="single" w:color="E3E0EC" w:sz="2"/>
          <w:right w:val="single" w:color="E3E0E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2D1B4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6960"/>
            <w:shd w:fill="2D1B4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FLAWS / DESIGN ISSUES IDENTIFIED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Learnability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Core navigation is generally described by users as simple, but the app does not proactively surface its full breadth (Sadhguru Exclusive, advanced programs, event/center info) to a first-time visitor — the true content depth is discovered only through exploration.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Usability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The login/registration flow sends users in repeated circles between "download", "register", and "login" screens even when the app is already installed, blocking access to both free and paid content.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Consistency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Not strongly flagged as a standalone issue, but the repeated broken-flow patterns across login and payment suggest inconsistent state handling rather than a single isolated bug.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Use of Metaphors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A55"/>
                <w:sz w:val="17"/>
                <w:szCs w:val="17"/>
              </w:rPr>
              <w:t xml:space="preserve">No major metaphor issues reported; the interface relies on conventional, literal labeling (Videos, Articles, Programs) rather than abstract iconography that could confuse first-time users.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Navigation Structure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Tapping a push notification does not reliably route the user to the specific content it references, instead landing on the generic home screen and adding friction to re-engagement.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Visual Hierarchy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A55"/>
                <w:sz w:val="17"/>
                <w:szCs w:val="17"/>
              </w:rPr>
              <w:t xml:space="preserve">Not flagged as an issue in available reviews; the interface does not appear to suffer from competing visual priorities.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Not enough public information to assess confidently — no accessibility-specific feedback appears in available reviews or store listings.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Responsiveness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The app is reported to crash repeatedly after extended use; reinstalling does not resolve the issue, and downloads can remain stuck "pending" indefinitely.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Efficiency of Interaction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The paid-program flow (e.g. Inner Engineering) goes blank after the onboarding questionnaire is completed, forcing users to restart the flow or contact support to proceed.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Feedback and System Status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A "logged in on other devices" error loop occurs where the app's own "log out of all devices" option fails to resolve the error and simply re-triggers it on next login.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Error Prevention and Recovery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No functioning in-app recovery path exists for either the login loop or the blank-screen-after-payment issue; affected users are redirected to slow, unhelpful support channels.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Aesthetic and Minimalist Design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A55"/>
                <w:sz w:val="17"/>
                <w:szCs w:val="17"/>
              </w:rPr>
              <w:t xml:space="preserve">Not flagged as an issue; the visual design itself is not the source of user complaints in available reviews.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Content Readability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A55"/>
                <w:sz w:val="17"/>
                <w:szCs w:val="17"/>
              </w:rPr>
              <w:t xml:space="preserve">Not flagged as an issue; text and content presentation are not cited as a source of confusion or frustration.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Search and Discoverability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Not flagged as an issue on its own, though the broader content sprawl (videos, articles, podcasts, programs, events) makes a strong search/filter function more important than its absence suggests it's treated.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Performance Perception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Overall performance perception is undermined specifically by crash reports and installations that remain stuck, rather than by everyday responsiveness.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Trust and Credibility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Damaged specifically around paid programs: users report paying for content, losing access to it, and receiving slow or no response from support — language in reviews explicitly questions the platform's legitimacy as a result.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Personalization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Not flagged as an issue or clearly available in reviews; no evidence of adaptive or personalized content recommendations.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User Satisfaction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Polarized: high among users who never hit a technical issue, very low among those who encounter the login loop or payment/access failure — the gap is almost entirely explained by whether authentication worked.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D1B4E" w:sz="2"/>
              <w:left w:val="single" w:color="2D1B4E" w:sz="24"/>
              <w:bottom w:val="single" w:color="2D1B4E" w:sz="2"/>
              <w:right w:val="single" w:color="2D1B4E" w:sz="2"/>
            </w:tcBorders>
            <w:shd w:fill="F2EF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D1B4E"/>
                <w:sz w:val="19"/>
                <w:szCs w:val="19"/>
              </w:rPr>
              <w:t xml:space="preserve">Implications for Orbit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232228"/>
                <w:sz w:val="18"/>
                <w:szCs w:val="18"/>
              </w:rPr>
              <w:t xml:space="preserve">•  Guarantee reliable auth — Orbit's own rule that registration happens only once must hold in practice, with no repeat prompts for returning users.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232228"/>
                <w:sz w:val="18"/>
                <w:szCs w:val="18"/>
              </w:rPr>
              <w:t xml:space="preserve">•  Deep-link every push notification straight to the referenced content (a meditation session, a goal, a journal prompt) instead of the generic home screen.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232228"/>
                <w:sz w:val="18"/>
                <w:szCs w:val="18"/>
              </w:rPr>
              <w:t xml:space="preserve">•  Keep Orbit's five-tab IA (Home / Goals / Meditate / Explore / Profile) flat and visible from first open, rather than letting content depth be discovered only through exploration.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232228"/>
                <w:sz w:val="18"/>
                <w:szCs w:val="18"/>
              </w:rPr>
              <w:t xml:space="preserve">•  Show visible, in-app status for anything long-running (AI plan generation, sync) so a failure never looks identical to success.</w:t>
            </w:r>
          </w:p>
        </w:tc>
      </w:tr>
    </w:tbl>
    <w:p>
      <w:pPr>
        <w:sectPr>
          <w:footerReference w:type="default" r:id="rId8"/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B9A8D9"/>
                <w:sz w:val="34"/>
                <w:szCs w:val="34"/>
              </w:rPr>
              <w:t xml:space="preserve">03  </w:t>
            </w:r>
            <w:r>
              <w:rPr>
                <w:rFonts w:ascii="Calibri" w:cs="Calibri" w:eastAsia="Calibri" w:hAnsi="Calibri"/>
                <w:b/>
                <w:bCs/>
                <w:color w:val="2D1B4E"/>
                <w:sz w:val="25"/>
                <w:szCs w:val="25"/>
              </w:rPr>
              <w:t xml:space="preserve">Comparative Takeaway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6B76"/>
                <w:spacing w:val="15"/>
                <w:sz w:val="16"/>
                <w:szCs w:val="16"/>
              </w:rPr>
              <w:t xml:space="preserve">SIDE-BY-SIDE SUMMARY</w:t>
            </w:r>
          </w:p>
        </w:tc>
      </w:tr>
    </w:tbl>
    <w:p>
      <w:pPr>
        <w:pBdr>
          <w:bottom w:val="single" w:color="2D1B4E" w:sz="10"/>
        </w:pBdr>
        <w:spacing w:after="220" w:before="100"/>
      </w:pPr>
      <w:r>
        <w:rPr>
          <w:sz w:val="2"/>
          <w:szCs w:val="2"/>
        </w:rPr>
        <w:t xml:space="preserve"/>
      </w:r>
    </w:p>
    <w:p>
      <w:pPr>
        <w:spacing w:after="260"/>
      </w:pPr>
      <w:r>
        <w:rPr>
          <w:rFonts w:ascii="Calibri" w:cs="Calibri" w:eastAsia="Calibri" w:hAnsi="Calibri"/>
          <w:color w:val="3A3A42"/>
          <w:sz w:val="20"/>
          <w:szCs w:val="20"/>
        </w:rPr>
        <w:t xml:space="preserve">Both apps share an Isha Foundation design language, but diverge sharply in scope and in where their usability breaks down — one risks quiet data loss, the other risks loud authentication failure.</w:t>
      </w:r>
    </w:p>
    <w:tbl>
      <w:tblPr>
        <w:tblW w:type="dxa" w:w="9360"/>
        <w:tblBorders>
          <w:top w:val="single" w:color="E3E0EC" w:sz="2"/>
          <w:left w:val="single" w:color="E3E0EC" w:sz="2"/>
          <w:bottom w:val="single" w:color="E3E0EC" w:sz="2"/>
          <w:right w:val="single" w:color="E3E0E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2D1B4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6960"/>
            <w:shd w:fill="2D1B4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MIRACLE OF MIND  vs.  SADHGURU APP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Core design philosophy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Miracle of Mind: one fixed practice, radical simplicity, gamified habit-loop.   Sadhguru App: broad content library, free + paid programs, community/events.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Primary flaw pattern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Miracle of Mind: data/continuity risk (no offline fallback, no visible sync warning).   Sadhguru App: authentication/access failures (login loops, blank paid-program screens).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Business model risk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Miracle of Mind: untested long-term sustainability of a fully free, no-paywall model.   Sadhguru App: trust erosion specifically tied to paid-program access failures.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Where satisfaction breaks down</w:t>
            </w:r>
          </w:p>
        </w:tc>
        <w:tc>
          <w:tcPr>
            <w:tcW w:type="dxa" w:w="696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Miracle of Mind: users wanting more variety after the novelty of the single practice fades.   Sadhguru App: users who hit a technical login/payment failure vs. those who never do.</w:t>
            </w:r>
          </w:p>
        </w:tc>
      </w:tr>
      <w:tr>
        <w:tc>
          <w:tcPr>
            <w:tcW w:type="dxa" w:w="240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2228"/>
                <w:sz w:val="17"/>
                <w:szCs w:val="17"/>
              </w:rPr>
              <w:t xml:space="preserve">Strongest shared asset</w:t>
            </w:r>
          </w:p>
        </w:tc>
        <w:tc>
          <w:tcPr>
            <w:tcW w:type="dxa" w:w="6960"/>
            <w:shd w:fill="F2EF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32228"/>
                <w:sz w:val="17"/>
                <w:szCs w:val="17"/>
              </w:rPr>
              <w:t xml:space="preserve">Miracle of Mind: deliberate, uncluttered visual design with no unnecessary elements.   Sadhguru App: conventional, literal navigation that avoids confusing iconography.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7A55" w:sz="2"/>
              <w:left w:val="single" w:color="2E7A55" w:sz="24"/>
              <w:bottom w:val="single" w:color="2E7A55" w:sz="2"/>
              <w:right w:val="single" w:color="2E7A55" w:sz="2"/>
            </w:tcBorders>
            <w:shd w:fill="E8F3ED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A55"/>
                <w:sz w:val="19"/>
                <w:szCs w:val="19"/>
              </w:rPr>
              <w:t xml:space="preserve">What This Means for Orbit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232228"/>
                <w:sz w:val="18"/>
                <w:szCs w:val="18"/>
              </w:rPr>
              <w:t xml:space="preserve">•  Simplicity and authentication reliability are not in tension — Orbit can keep a focused core loop (like Miracle of Mind) while still guaranteeing login never blocks a returning user (avoiding Sadhguru App's biggest failure).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232228"/>
                <w:sz w:val="18"/>
                <w:szCs w:val="18"/>
              </w:rPr>
              <w:t xml:space="preserve">•  Make sync/continuity visible everywhere state matters (streaks, goals, journal), not just on the paid-program path.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232228"/>
                <w:sz w:val="18"/>
                <w:szCs w:val="18"/>
              </w:rPr>
              <w:t xml:space="preserve">•  Treat onboarding depth-disclosure as a first-open problem, not a some-day discovery — Orbit's personalization step should preview the full five-tab range immediately.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6B6B76"/>
          <w:sz w:val="16"/>
          <w:szCs w:val="16"/>
        </w:rPr>
        <w:t xml:space="preserve">Analysis based on publicly available app store listings, official app descriptions, developer responses, and published user reviews as of September 2026. Prepared as competitive UX research for the Orbit project.</w:t>
      </w:r>
    </w:p>
    <w:sectPr>
      <w:footerReference w:type="default" r:id="rId9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76"/>
        <w:sz w:val="15"/>
        <w:szCs w:val="15"/>
      </w:rPr>
      <w:t xml:space="preserve">Orbit — Competitive UX Audit  |  Prepared by Chinmay Potdar (1032231619)  |  Page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76"/>
        <w:sz w:val="15"/>
        <w:szCs w:val="15"/>
      </w:rPr>
      <w:t xml:space="preserve"> of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76"/>
        <w:sz w:val="15"/>
        <w:szCs w:val="15"/>
      </w:rPr>
      <w:t xml:space="preserve">Orbit — Competitive UX Audit  |  Prepared by Chinmay Potdar (1032231619)  |  Page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76"/>
        <w:sz w:val="15"/>
        <w:szCs w:val="15"/>
      </w:rPr>
      <w:t xml:space="preserve"> of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76"/>
        <w:sz w:val="15"/>
        <w:szCs w:val="15"/>
      </w:rPr>
      <w:t xml:space="preserve">Orbit — Competitive UX Audit  |  Prepared by Chinmay Potdar (1032231619)  |  Page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76"/>
        <w:sz w:val="15"/>
        <w:szCs w:val="15"/>
      </w:rPr>
      <w:t xml:space="preserve"> of </w:t>
    </w:r>
    <w:r>
      <w:rPr>
        <w:rFonts w:ascii="Calibri" w:cs="Calibri" w:eastAsia="Calibri" w:hAnsi="Calibri"/>
        <w:color w:val="6B6B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2026-09-22T14:54:51.423Z</dcterms:created>
  <dcterms:modified xsi:type="dcterms:W3CDTF">2026-09-22T14:54:51.432Z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