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(BRD)</w:t>
      </w:r>
    </w:p>
    <w:p>
      <w:r>
        <w:t>Project: WTO Trade Intelligence Assistant</w:t>
      </w:r>
    </w:p>
    <w:p>
      <w:pPr>
        <w:pStyle w:val="Heading1"/>
      </w:pPr>
      <w:r>
        <w:t>1. Executive Summary</w:t>
      </w:r>
    </w:p>
    <w:p>
      <w:r>
        <w:t>The WTO Trade Intelligence Assistant is an AI-powered Retrieval-Augmented Generation (RAG) application designed to provide users with accurate answers on WTO accession, trade policy, membership, dispute settlement, and WTO agreements. The solution reduces the effort required to search through WTO resources and improves access to trade-related knowledge.</w:t>
      </w:r>
    </w:p>
    <w:p>
      <w:pPr>
        <w:pStyle w:val="Heading1"/>
      </w:pPr>
      <w:r>
        <w:t>2. Business Objective</w:t>
      </w:r>
    </w:p>
    <w:p>
      <w:r>
        <w:t>- Provide quick access to WTO information.</w:t>
        <w:br/>
        <w:t>- Improve research efficiency.</w:t>
        <w:br/>
        <w:t>- Deliver context-aware answers from WTO content.</w:t>
        <w:br/>
        <w:t>- Increase accessibility of trade policy knowledge.</w:t>
      </w:r>
    </w:p>
    <w:p>
      <w:pPr>
        <w:pStyle w:val="Heading1"/>
      </w:pPr>
      <w:r>
        <w:t>3. Problem Statement</w:t>
      </w:r>
    </w:p>
    <w:p>
      <w:r>
        <w:t>WTO information is distributed across numerous webpages and documents. Users often spend significant time locating relevant information. A centralized intelligent assistant is required to retrieve and explain WTO content efficiently.</w:t>
      </w:r>
    </w:p>
    <w:p>
      <w:pPr>
        <w:pStyle w:val="Heading1"/>
      </w:pPr>
      <w:r>
        <w:t>4. Stakeholders</w:t>
      </w:r>
    </w:p>
    <w:p>
      <w:r>
        <w:t>- Trade Researchers</w:t>
        <w:br/>
        <w:t>- Students</w:t>
        <w:br/>
        <w:t>- Policy Analysts</w:t>
        <w:br/>
        <w:t>- Government Officials</w:t>
        <w:br/>
        <w:t>- WTO Knowledge Users</w:t>
        <w:br/>
        <w:t>- Project Owner</w:t>
      </w:r>
    </w:p>
    <w:p>
      <w:pPr>
        <w:pStyle w:val="Heading1"/>
      </w:pPr>
      <w:r>
        <w:t>5. Scope</w:t>
      </w:r>
    </w:p>
    <w:p>
      <w:r>
        <w:t>In Scope:</w:t>
        <w:br/>
        <w:t>- WTO accession information</w:t>
        <w:br/>
        <w:t>- WTO membership details</w:t>
        <w:br/>
        <w:t>- Trade policy content</w:t>
        <w:br/>
        <w:t>- WTO agreements</w:t>
        <w:br/>
        <w:t>- Dispute settlement information</w:t>
        <w:br/>
        <w:t>- Source citation display</w:t>
        <w:br/>
        <w:br/>
        <w:t>Out of Scope:</w:t>
        <w:br/>
        <w:t>- Legal advice</w:t>
        <w:br/>
        <w:t>- Real-time trade negotiations</w:t>
        <w:br/>
        <w:t>- External non-WTO knowledge bases</w:t>
      </w:r>
    </w:p>
    <w:p>
      <w:pPr>
        <w:pStyle w:val="Heading1"/>
      </w:pPr>
      <w:r>
        <w:t>6. Functional Requirements</w:t>
      </w:r>
    </w:p>
    <w:p>
      <w:r>
        <w:t>- User enters WTO-related question.</w:t>
        <w:br/>
        <w:t>- System generates embeddings.</w:t>
        <w:br/>
        <w:t>- ChromaDB retrieves relevant WTO content.</w:t>
        <w:br/>
        <w:t>- Gemini generates response using retrieved context.</w:t>
        <w:br/>
        <w:t>- Sources are displayed.</w:t>
        <w:br/>
        <w:t>- User can ask multiple questions.</w:t>
      </w:r>
    </w:p>
    <w:p>
      <w:pPr>
        <w:pStyle w:val="Heading1"/>
      </w:pPr>
      <w:r>
        <w:t>7. Non-Functional Requirements</w:t>
      </w:r>
    </w:p>
    <w:p>
      <w:r>
        <w:t>- Response time under 10 seconds.</w:t>
        <w:br/>
        <w:t>- 99% availability after deployment.</w:t>
        <w:br/>
        <w:t>- Secure API key management.</w:t>
        <w:br/>
        <w:t>- Scalable architecture.</w:t>
        <w:br/>
        <w:t>- User-friendly interface.</w:t>
      </w:r>
    </w:p>
    <w:p>
      <w:pPr>
        <w:pStyle w:val="Heading1"/>
      </w:pPr>
      <w:r>
        <w:t>8. Assumptions</w:t>
      </w:r>
    </w:p>
    <w:p>
      <w:r>
        <w:t>- WTO content is available and accessible.</w:t>
        <w:br/>
        <w:t>- Gemini API remains available.</w:t>
        <w:br/>
        <w:t>- ChromaDB storage is maintained.</w:t>
      </w:r>
    </w:p>
    <w:p>
      <w:pPr>
        <w:pStyle w:val="Heading1"/>
      </w:pPr>
      <w:r>
        <w:t>9. Constraints</w:t>
      </w:r>
    </w:p>
    <w:p>
      <w:r>
        <w:t>- Response quality depends on retrieved context.</w:t>
        <w:br/>
        <w:t>- API usage limits may apply.</w:t>
        <w:br/>
        <w:t>- Data freshness depends on scraping schedule.</w:t>
      </w:r>
    </w:p>
    <w:p>
      <w:pPr>
        <w:pStyle w:val="Heading1"/>
      </w:pPr>
      <w:r>
        <w:t>10. Solution Architecture</w:t>
      </w:r>
    </w:p>
    <w:p>
      <w:r>
        <w:t>WTO Website -&gt; Scraper -&gt; Chunking -&gt; Embeddings -&gt; ChromaDB -&gt; Retrieval -&gt; Gemini LLM -&gt; Streamlit UI</w:t>
      </w:r>
    </w:p>
    <w:p>
      <w:pPr>
        <w:pStyle w:val="Heading1"/>
      </w:pPr>
      <w:r>
        <w:t>11. Success Metrics</w:t>
      </w:r>
    </w:p>
    <w:p>
      <w:r>
        <w:t>- Accurate answer generation.</w:t>
        <w:br/>
        <w:t>- Source traceability.</w:t>
        <w:br/>
        <w:t>- Reduced research time.</w:t>
        <w:br/>
        <w:t>- Positive user feedback.</w:t>
      </w:r>
    </w:p>
    <w:p>
      <w:pPr>
        <w:pStyle w:val="Heading1"/>
      </w:pPr>
      <w:r>
        <w:t>12. Risks</w:t>
      </w:r>
    </w:p>
    <w:p>
      <w:r>
        <w:t>- LLM service outages.</w:t>
        <w:br/>
        <w:t>- Poor retrieval quality.</w:t>
        <w:br/>
        <w:t>- Incomplete source coverage.</w:t>
        <w:br/>
        <w:t>- API quota limitations.</w:t>
      </w:r>
    </w:p>
    <w:p>
      <w:pPr>
        <w:pStyle w:val="Heading1"/>
      </w:pPr>
      <w:r>
        <w:t>13. Future Enhancements</w:t>
      </w:r>
    </w:p>
    <w:p>
      <w:r>
        <w:t>- Hybrid Search</w:t>
        <w:br/>
        <w:t>- Reranking</w:t>
        <w:br/>
        <w:t>- Chat History</w:t>
        <w:br/>
        <w:t>- Multi-language Support</w:t>
        <w:br/>
        <w:t>- Advanced Analytics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