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Requirements Traceability Matrix (RTM)</w:t>
      </w:r>
    </w:p>
    <w:p>
      <w:r>
        <w:t>Project: WTO Trade Intelligence Assistant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Req ID</w:t>
            </w:r>
          </w:p>
        </w:tc>
        <w:tc>
          <w:tcPr>
            <w:tcW w:type="dxa" w:w="1234"/>
          </w:tcPr>
          <w:p>
            <w:r>
              <w:t>Business Requirement</w:t>
            </w:r>
          </w:p>
        </w:tc>
        <w:tc>
          <w:tcPr>
            <w:tcW w:type="dxa" w:w="1234"/>
          </w:tcPr>
          <w:p>
            <w:r>
              <w:t>Functional Requirement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Design Component</w:t>
            </w:r>
          </w:p>
        </w:tc>
        <w:tc>
          <w:tcPr>
            <w:tcW w:type="dxa" w:w="1234"/>
          </w:tcPr>
          <w:p>
            <w:r>
              <w:t>Test Case ID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Provide WTO information search</w:t>
            </w:r>
          </w:p>
        </w:tc>
        <w:tc>
          <w:tcPr>
            <w:tcW w:type="dxa" w:w="1234"/>
          </w:tcPr>
          <w:p>
            <w:r>
              <w:t>FR-001 User enters question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Streamlit UI</w:t>
            </w:r>
          </w:p>
        </w:tc>
        <w:tc>
          <w:tcPr>
            <w:tcW w:type="dxa" w:w="1234"/>
          </w:tcPr>
          <w:p>
            <w:r>
              <w:t>TC-001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</w:tr>
      <w:tr>
        <w:tc>
          <w:tcPr>
            <w:tcW w:type="dxa" w:w="1234"/>
          </w:tcPr>
          <w:p>
            <w:r>
              <w:t>BR-002</w:t>
            </w:r>
          </w:p>
        </w:tc>
        <w:tc>
          <w:tcPr>
            <w:tcW w:type="dxa" w:w="1234"/>
          </w:tcPr>
          <w:p>
            <w:r>
              <w:t>Retrieve WTO knowledge</w:t>
            </w:r>
          </w:p>
        </w:tc>
        <w:tc>
          <w:tcPr>
            <w:tcW w:type="dxa" w:w="1234"/>
          </w:tcPr>
          <w:p>
            <w:r>
              <w:t>FR-003 Generate embeddings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Embedding Model</w:t>
            </w:r>
          </w:p>
        </w:tc>
        <w:tc>
          <w:tcPr>
            <w:tcW w:type="dxa" w:w="1234"/>
          </w:tcPr>
          <w:p>
            <w:r>
              <w:t>TC-002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Find relevant WTO content</w:t>
            </w:r>
          </w:p>
        </w:tc>
        <w:tc>
          <w:tcPr>
            <w:tcW w:type="dxa" w:w="1234"/>
          </w:tcPr>
          <w:p>
            <w:r>
              <w:t>FR-004 Retrieve documents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ChromaDB</w:t>
            </w:r>
          </w:p>
        </w:tc>
        <w:tc>
          <w:tcPr>
            <w:tcW w:type="dxa" w:w="1234"/>
          </w:tcPr>
          <w:p>
            <w:r>
              <w:t>TC-003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Generate contextual answers</w:t>
            </w:r>
          </w:p>
        </w:tc>
        <w:tc>
          <w:tcPr>
            <w:tcW w:type="dxa" w:w="1234"/>
          </w:tcPr>
          <w:p>
            <w:r>
              <w:t>FR-006 Generate response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Gemini LLM</w:t>
            </w:r>
          </w:p>
        </w:tc>
        <w:tc>
          <w:tcPr>
            <w:tcW w:type="dxa" w:w="1234"/>
          </w:tcPr>
          <w:p>
            <w:r>
              <w:t>TC-004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</w:tr>
      <w:tr>
        <w:tc>
          <w:tcPr>
            <w:tcW w:type="dxa" w:w="1234"/>
          </w:tcPr>
          <w:p>
            <w:r>
              <w:t>BR-005</w:t>
            </w:r>
          </w:p>
        </w:tc>
        <w:tc>
          <w:tcPr>
            <w:tcW w:type="dxa" w:w="1234"/>
          </w:tcPr>
          <w:p>
            <w:r>
              <w:t>Display answer to user</w:t>
            </w:r>
          </w:p>
        </w:tc>
        <w:tc>
          <w:tcPr>
            <w:tcW w:type="dxa" w:w="1234"/>
          </w:tcPr>
          <w:p>
            <w:r>
              <w:t>FR-007 Show answer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Streamlit UI</w:t>
            </w:r>
          </w:p>
        </w:tc>
        <w:tc>
          <w:tcPr>
            <w:tcW w:type="dxa" w:w="1234"/>
          </w:tcPr>
          <w:p>
            <w:r>
              <w:t>TC-005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</w:tr>
      <w:tr>
        <w:tc>
          <w:tcPr>
            <w:tcW w:type="dxa" w:w="1234"/>
          </w:tcPr>
          <w:p>
            <w:r>
              <w:t>BR-006</w:t>
            </w:r>
          </w:p>
        </w:tc>
        <w:tc>
          <w:tcPr>
            <w:tcW w:type="dxa" w:w="1234"/>
          </w:tcPr>
          <w:p>
            <w:r>
              <w:t>Provide source transparency</w:t>
            </w:r>
          </w:p>
        </w:tc>
        <w:tc>
          <w:tcPr>
            <w:tcW w:type="dxa" w:w="1234"/>
          </w:tcPr>
          <w:p>
            <w:r>
              <w:t>FR-008 Display URLs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Source Module</w:t>
            </w:r>
          </w:p>
        </w:tc>
        <w:tc>
          <w:tcPr>
            <w:tcW w:type="dxa" w:w="1234"/>
          </w:tcPr>
          <w:p>
            <w:r>
              <w:t>TC-006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</w:tr>
      <w:tr>
        <w:tc>
          <w:tcPr>
            <w:tcW w:type="dxa" w:w="1234"/>
          </w:tcPr>
          <w:p>
            <w:r>
              <w:t>BR-007</w:t>
            </w:r>
          </w:p>
        </w:tc>
        <w:tc>
          <w:tcPr>
            <w:tcW w:type="dxa" w:w="1234"/>
          </w:tcPr>
          <w:p>
            <w:r>
              <w:t>Handle failures gracefully</w:t>
            </w:r>
          </w:p>
        </w:tc>
        <w:tc>
          <w:tcPr>
            <w:tcW w:type="dxa" w:w="1234"/>
          </w:tcPr>
          <w:p>
            <w:r>
              <w:t>FR-010 Error handling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Exception Handler</w:t>
            </w:r>
          </w:p>
        </w:tc>
        <w:tc>
          <w:tcPr>
            <w:tcW w:type="dxa" w:w="1234"/>
          </w:tcPr>
          <w:p>
            <w:r>
              <w:t>TC-007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</w:tr>
      <w:tr>
        <w:tc>
          <w:tcPr>
            <w:tcW w:type="dxa" w:w="1234"/>
          </w:tcPr>
          <w:p>
            <w:r>
              <w:t>BR-008</w:t>
            </w:r>
          </w:p>
        </w:tc>
        <w:tc>
          <w:tcPr>
            <w:tcW w:type="dxa" w:w="1234"/>
          </w:tcPr>
          <w:p>
            <w:r>
              <w:t>Support multiple searches</w:t>
            </w:r>
          </w:p>
        </w:tc>
        <w:tc>
          <w:tcPr>
            <w:tcW w:type="dxa" w:w="1234"/>
          </w:tcPr>
          <w:p>
            <w:r>
              <w:t>FR-009 Multiple queries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Application Logic</w:t>
            </w:r>
          </w:p>
        </w:tc>
        <w:tc>
          <w:tcPr>
            <w:tcW w:type="dxa" w:w="1234"/>
          </w:tcPr>
          <w:p>
            <w:r>
              <w:t>TC-008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</w:tr>
      <w:tr>
        <w:tc>
          <w:tcPr>
            <w:tcW w:type="dxa" w:w="1234"/>
          </w:tcPr>
          <w:p>
            <w:r>
              <w:t>BR-009</w:t>
            </w:r>
          </w:p>
        </w:tc>
        <w:tc>
          <w:tcPr>
            <w:tcW w:type="dxa" w:w="1234"/>
          </w:tcPr>
          <w:p>
            <w:r>
              <w:t>Fast response time</w:t>
            </w:r>
          </w:p>
        </w:tc>
        <w:tc>
          <w:tcPr>
            <w:tcW w:type="dxa" w:w="1234"/>
          </w:tcPr>
          <w:p>
            <w:r>
              <w:t>NFR-001 Performance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System Architecture</w:t>
            </w:r>
          </w:p>
        </w:tc>
        <w:tc>
          <w:tcPr>
            <w:tcW w:type="dxa" w:w="1234"/>
          </w:tcPr>
          <w:p>
            <w:r>
              <w:t>TC-009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</w:tr>
      <w:tr>
        <w:tc>
          <w:tcPr>
            <w:tcW w:type="dxa" w:w="1234"/>
          </w:tcPr>
          <w:p>
            <w:r>
              <w:t>BR-010</w:t>
            </w:r>
          </w:p>
        </w:tc>
        <w:tc>
          <w:tcPr>
            <w:tcW w:type="dxa" w:w="1234"/>
          </w:tcPr>
          <w:p>
            <w:r>
              <w:t>Secure API access</w:t>
            </w:r>
          </w:p>
        </w:tc>
        <w:tc>
          <w:tcPr>
            <w:tcW w:type="dxa" w:w="1234"/>
          </w:tcPr>
          <w:p>
            <w:r>
              <w:t>NFR-002 Security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Environment Variables</w:t>
            </w:r>
          </w:p>
        </w:tc>
        <w:tc>
          <w:tcPr>
            <w:tcW w:type="dxa" w:w="1234"/>
          </w:tcPr>
          <w:p>
            <w:r>
              <w:t>TC-010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