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Black" w:cs="Arial Black" w:eastAsia="Arial Black" w:hAnsi="Arial Black"/>
          <w:b/>
          <w:bCs/>
          <w:color w:val="0A0F2E"/>
          <w:sz w:val="36"/>
          <w:szCs w:val="36"/>
        </w:rPr>
        <w:t xml:space="preserve">INTERNSHIP PROJECT REPORT</w:t>
      </w:r>
    </w:p>
    <w:p>
      <w:pPr>
        <w:pBdr>
          <w:bottom w:val="single" w:color="1A56FF" w:sz="12" w:space="2"/>
        </w:pBdr>
        <w:spacing w:after="200" w:before="0"/>
        <w:jc w:val="center"/>
      </w:pPr>
      <w:r>
        <w:rPr>
          <w:rFonts w:ascii="Arial" w:cs="Arial" w:eastAsia="Arial" w:hAnsi="Arial"/>
          <w:b/>
          <w:bCs/>
          <w:color w:val="1A56FF"/>
          <w:sz w:val="26"/>
          <w:szCs w:val="26"/>
        </w:rPr>
        <w:t xml:space="preserve">IBM SkillsBuild — AI &amp; Cloud Emerging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BBDD" w:sz="1"/>
              <w:left w:val="single" w:color="AABBDD" w:sz="1"/>
              <w:bottom w:val="single" w:color="AABBDD" w:sz="1"/>
              <w:right w:val="single" w:color="AABBDD" w:sz="1"/>
            </w:tcBorders>
            <w:shd w:fill="D6E4FF" w:val="clear"/>
            <w:tcMar>
              <w:top w:type="dxa" w:w="80"/>
              <w:left w:type="dxa" w:w="120"/>
              <w:bottom w:type="dxa" w:w="80"/>
              <w:right w:type="dxa" w:w="120"/>
            </w:tcMar>
          </w:tcPr>
          <w:p>
            <w:r>
              <w:rPr>
                <w:rFonts w:ascii="Calibri" w:cs="Calibri" w:eastAsia="Calibri" w:hAnsi="Calibri"/>
                <w:b/>
                <w:bCs/>
                <w:color w:val="0A0F2E"/>
                <w:sz w:val="21"/>
                <w:szCs w:val="21"/>
              </w:rPr>
              <w:t xml:space="preserve">Report Title</w:t>
            </w:r>
          </w:p>
        </w:tc>
        <w:tc>
          <w:tcPr>
            <w:tcW w:type="dxa" w:w="636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21"/>
                <w:szCs w:val="21"/>
              </w:rPr>
              <w:t xml:space="preserve">Interview Trainer Agent using IBM watsonx Orchestrate</w:t>
            </w:r>
          </w:p>
        </w:tc>
      </w:tr>
      <w:tr>
        <w:tc>
          <w:tcPr>
            <w:tcW w:type="dxa" w:w="3000"/>
            <w:tcBorders>
              <w:top w:val="single" w:color="AABBDD" w:sz="1"/>
              <w:left w:val="single" w:color="AABBDD" w:sz="1"/>
              <w:bottom w:val="single" w:color="AABBDD" w:sz="1"/>
              <w:right w:val="single" w:color="AABBDD" w:sz="1"/>
            </w:tcBorders>
            <w:shd w:fill="D6E4FF" w:val="clear"/>
            <w:tcMar>
              <w:top w:type="dxa" w:w="80"/>
              <w:left w:type="dxa" w:w="120"/>
              <w:bottom w:type="dxa" w:w="80"/>
              <w:right w:type="dxa" w:w="120"/>
            </w:tcMar>
          </w:tcPr>
          <w:p>
            <w:r>
              <w:rPr>
                <w:rFonts w:ascii="Calibri" w:cs="Calibri" w:eastAsia="Calibri" w:hAnsi="Calibri"/>
                <w:b/>
                <w:bCs/>
                <w:color w:val="0A0F2E"/>
                <w:sz w:val="21"/>
                <w:szCs w:val="21"/>
              </w:rPr>
              <w:t xml:space="preserve">Internship ID</w:t>
            </w:r>
          </w:p>
        </w:tc>
        <w:tc>
          <w:tcPr>
            <w:tcW w:type="dxa" w:w="636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21"/>
                <w:szCs w:val="21"/>
              </w:rPr>
              <w:t xml:space="preserve">INTN3444  (INTERNSHIP_177549002069d3d3e4f3903)</w:t>
            </w:r>
          </w:p>
        </w:tc>
      </w:tr>
      <w:tr>
        <w:tc>
          <w:tcPr>
            <w:tcW w:type="dxa" w:w="3000"/>
            <w:tcBorders>
              <w:top w:val="single" w:color="AABBDD" w:sz="1"/>
              <w:left w:val="single" w:color="AABBDD" w:sz="1"/>
              <w:bottom w:val="single" w:color="AABBDD" w:sz="1"/>
              <w:right w:val="single" w:color="AABBDD" w:sz="1"/>
            </w:tcBorders>
            <w:shd w:fill="D6E4FF" w:val="clear"/>
            <w:tcMar>
              <w:top w:type="dxa" w:w="80"/>
              <w:left w:type="dxa" w:w="120"/>
              <w:bottom w:type="dxa" w:w="80"/>
              <w:right w:type="dxa" w:w="120"/>
            </w:tcMar>
          </w:tcPr>
          <w:p>
            <w:r>
              <w:rPr>
                <w:rFonts w:ascii="Calibri" w:cs="Calibri" w:eastAsia="Calibri" w:hAnsi="Calibri"/>
                <w:b/>
                <w:bCs/>
                <w:color w:val="0A0F2E"/>
                <w:sz w:val="21"/>
                <w:szCs w:val="21"/>
              </w:rPr>
              <w:t xml:space="preserve">Student Name</w:t>
            </w:r>
          </w:p>
        </w:tc>
        <w:tc>
          <w:tcPr>
            <w:tcW w:type="dxa" w:w="636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21"/>
                <w:szCs w:val="21"/>
              </w:rPr>
              <w:t xml:space="preserve">K Chinmay Krishna</w:t>
            </w:r>
          </w:p>
        </w:tc>
      </w:tr>
      <w:tr>
        <w:tc>
          <w:tcPr>
            <w:tcW w:type="dxa" w:w="3000"/>
            <w:tcBorders>
              <w:top w:val="single" w:color="AABBDD" w:sz="1"/>
              <w:left w:val="single" w:color="AABBDD" w:sz="1"/>
              <w:bottom w:val="single" w:color="AABBDD" w:sz="1"/>
              <w:right w:val="single" w:color="AABBDD" w:sz="1"/>
            </w:tcBorders>
            <w:shd w:fill="D6E4FF" w:val="clear"/>
            <w:tcMar>
              <w:top w:type="dxa" w:w="80"/>
              <w:left w:type="dxa" w:w="120"/>
              <w:bottom w:type="dxa" w:w="80"/>
              <w:right w:type="dxa" w:w="120"/>
            </w:tcMar>
          </w:tcPr>
          <w:p>
            <w:r>
              <w:rPr>
                <w:rFonts w:ascii="Calibri" w:cs="Calibri" w:eastAsia="Calibri" w:hAnsi="Calibri"/>
                <w:b/>
                <w:bCs/>
                <w:color w:val="0A0F2E"/>
                <w:sz w:val="21"/>
                <w:szCs w:val="21"/>
              </w:rPr>
              <w:t xml:space="preserve">AICTE Student ID</w:t>
            </w:r>
          </w:p>
        </w:tc>
        <w:tc>
          <w:tcPr>
            <w:tcW w:type="dxa" w:w="636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21"/>
                <w:szCs w:val="21"/>
              </w:rPr>
              <w:t xml:space="preserve">STU69e08fd499edf1776324564</w:t>
            </w:r>
          </w:p>
        </w:tc>
      </w:tr>
      <w:tr>
        <w:tc>
          <w:tcPr>
            <w:tcW w:type="dxa" w:w="3000"/>
            <w:tcBorders>
              <w:top w:val="single" w:color="AABBDD" w:sz="1"/>
              <w:left w:val="single" w:color="AABBDD" w:sz="1"/>
              <w:bottom w:val="single" w:color="AABBDD" w:sz="1"/>
              <w:right w:val="single" w:color="AABBDD" w:sz="1"/>
            </w:tcBorders>
            <w:shd w:fill="D6E4FF" w:val="clear"/>
            <w:tcMar>
              <w:top w:type="dxa" w:w="80"/>
              <w:left w:type="dxa" w:w="120"/>
              <w:bottom w:type="dxa" w:w="80"/>
              <w:right w:type="dxa" w:w="120"/>
            </w:tcMar>
          </w:tcPr>
          <w:p>
            <w:r>
              <w:rPr>
                <w:rFonts w:ascii="Calibri" w:cs="Calibri" w:eastAsia="Calibri" w:hAnsi="Calibri"/>
                <w:b/>
                <w:bCs/>
                <w:color w:val="0A0F2E"/>
                <w:sz w:val="21"/>
                <w:szCs w:val="21"/>
              </w:rPr>
              <w:t xml:space="preserve">Institute</w:t>
            </w:r>
          </w:p>
        </w:tc>
        <w:tc>
          <w:tcPr>
            <w:tcW w:type="dxa" w:w="636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21"/>
                <w:szCs w:val="21"/>
              </w:rPr>
              <w:t xml:space="preserve">GITAM University (Deemed to be University), Hyderabad</w:t>
            </w:r>
          </w:p>
        </w:tc>
      </w:tr>
      <w:tr>
        <w:tc>
          <w:tcPr>
            <w:tcW w:type="dxa" w:w="3000"/>
            <w:tcBorders>
              <w:top w:val="single" w:color="AABBDD" w:sz="1"/>
              <w:left w:val="single" w:color="AABBDD" w:sz="1"/>
              <w:bottom w:val="single" w:color="AABBDD" w:sz="1"/>
              <w:right w:val="single" w:color="AABBDD" w:sz="1"/>
            </w:tcBorders>
            <w:shd w:fill="D6E4FF" w:val="clear"/>
            <w:tcMar>
              <w:top w:type="dxa" w:w="80"/>
              <w:left w:type="dxa" w:w="120"/>
              <w:bottom w:type="dxa" w:w="80"/>
              <w:right w:type="dxa" w:w="120"/>
            </w:tcMar>
          </w:tcPr>
          <w:p>
            <w:r>
              <w:rPr>
                <w:rFonts w:ascii="Calibri" w:cs="Calibri" w:eastAsia="Calibri" w:hAnsi="Calibri"/>
                <w:b/>
                <w:bCs/>
                <w:color w:val="0A0F2E"/>
                <w:sz w:val="21"/>
                <w:szCs w:val="21"/>
              </w:rPr>
              <w:t xml:space="preserve">Branch</w:t>
            </w:r>
          </w:p>
        </w:tc>
        <w:tc>
          <w:tcPr>
            <w:tcW w:type="dxa" w:w="636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21"/>
                <w:szCs w:val="21"/>
              </w:rPr>
              <w:t xml:space="preserve">B.Tech – Computer Science &amp; Engineering</w:t>
            </w:r>
          </w:p>
        </w:tc>
      </w:tr>
      <w:tr>
        <w:tc>
          <w:tcPr>
            <w:tcW w:type="dxa" w:w="3000"/>
            <w:tcBorders>
              <w:top w:val="single" w:color="AABBDD" w:sz="1"/>
              <w:left w:val="single" w:color="AABBDD" w:sz="1"/>
              <w:bottom w:val="single" w:color="AABBDD" w:sz="1"/>
              <w:right w:val="single" w:color="AABBDD" w:sz="1"/>
            </w:tcBorders>
            <w:shd w:fill="D6E4FF" w:val="clear"/>
            <w:tcMar>
              <w:top w:type="dxa" w:w="80"/>
              <w:left w:type="dxa" w:w="120"/>
              <w:bottom w:type="dxa" w:w="80"/>
              <w:right w:type="dxa" w:w="120"/>
            </w:tcMar>
          </w:tcPr>
          <w:p>
            <w:r>
              <w:rPr>
                <w:rFonts w:ascii="Calibri" w:cs="Calibri" w:eastAsia="Calibri" w:hAnsi="Calibri"/>
                <w:b/>
                <w:bCs/>
                <w:color w:val="0A0F2E"/>
                <w:sz w:val="21"/>
                <w:szCs w:val="21"/>
              </w:rPr>
              <w:t xml:space="preserve">Internship Title</w:t>
            </w:r>
          </w:p>
        </w:tc>
        <w:tc>
          <w:tcPr>
            <w:tcW w:type="dxa" w:w="636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21"/>
                <w:szCs w:val="21"/>
              </w:rPr>
              <w:t xml:space="preserve">IBM SkillsBuild 4-Week Internship on AI &amp; Cloud Technologies</w:t>
            </w:r>
          </w:p>
        </w:tc>
      </w:tr>
      <w:tr>
        <w:tc>
          <w:tcPr>
            <w:tcW w:type="dxa" w:w="3000"/>
            <w:tcBorders>
              <w:top w:val="single" w:color="AABBDD" w:sz="1"/>
              <w:left w:val="single" w:color="AABBDD" w:sz="1"/>
              <w:bottom w:val="single" w:color="AABBDD" w:sz="1"/>
              <w:right w:val="single" w:color="AABBDD" w:sz="1"/>
            </w:tcBorders>
            <w:shd w:fill="D6E4FF" w:val="clear"/>
            <w:tcMar>
              <w:top w:type="dxa" w:w="80"/>
              <w:left w:type="dxa" w:w="120"/>
              <w:bottom w:type="dxa" w:w="80"/>
              <w:right w:type="dxa" w:w="120"/>
            </w:tcMar>
          </w:tcPr>
          <w:p>
            <w:r>
              <w:rPr>
                <w:rFonts w:ascii="Calibri" w:cs="Calibri" w:eastAsia="Calibri" w:hAnsi="Calibri"/>
                <w:b/>
                <w:bCs/>
                <w:color w:val="0A0F2E"/>
                <w:sz w:val="21"/>
                <w:szCs w:val="21"/>
              </w:rPr>
              <w:t xml:space="preserve">Organization</w:t>
            </w:r>
          </w:p>
        </w:tc>
        <w:tc>
          <w:tcPr>
            <w:tcW w:type="dxa" w:w="636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21"/>
                <w:szCs w:val="21"/>
              </w:rPr>
              <w:t xml:space="preserve">Edunet Foundation in partnership with IBM SkillsBuild</w:t>
            </w:r>
          </w:p>
        </w:tc>
      </w:tr>
      <w:tr>
        <w:tc>
          <w:tcPr>
            <w:tcW w:type="dxa" w:w="3000"/>
            <w:tcBorders>
              <w:top w:val="single" w:color="AABBDD" w:sz="1"/>
              <w:left w:val="single" w:color="AABBDD" w:sz="1"/>
              <w:bottom w:val="single" w:color="AABBDD" w:sz="1"/>
              <w:right w:val="single" w:color="AABBDD" w:sz="1"/>
            </w:tcBorders>
            <w:shd w:fill="D6E4FF" w:val="clear"/>
            <w:tcMar>
              <w:top w:type="dxa" w:w="80"/>
              <w:left w:type="dxa" w:w="120"/>
              <w:bottom w:type="dxa" w:w="80"/>
              <w:right w:type="dxa" w:w="120"/>
            </w:tcMar>
          </w:tcPr>
          <w:p>
            <w:r>
              <w:rPr>
                <w:rFonts w:ascii="Calibri" w:cs="Calibri" w:eastAsia="Calibri" w:hAnsi="Calibri"/>
                <w:b/>
                <w:bCs/>
                <w:color w:val="0A0F2E"/>
                <w:sz w:val="21"/>
                <w:szCs w:val="21"/>
              </w:rPr>
              <w:t xml:space="preserve">Duration</w:t>
            </w:r>
          </w:p>
        </w:tc>
        <w:tc>
          <w:tcPr>
            <w:tcW w:type="dxa" w:w="636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21"/>
                <w:szCs w:val="21"/>
              </w:rPr>
              <w:t xml:space="preserve">15 May 2026 – 15 June 2026</w:t>
            </w:r>
          </w:p>
        </w:tc>
      </w:tr>
      <w:tr>
        <w:tc>
          <w:tcPr>
            <w:tcW w:type="dxa" w:w="3000"/>
            <w:tcBorders>
              <w:top w:val="single" w:color="AABBDD" w:sz="1"/>
              <w:left w:val="single" w:color="AABBDD" w:sz="1"/>
              <w:bottom w:val="single" w:color="AABBDD" w:sz="1"/>
              <w:right w:val="single" w:color="AABBDD" w:sz="1"/>
            </w:tcBorders>
            <w:shd w:fill="D6E4FF" w:val="clear"/>
            <w:tcMar>
              <w:top w:type="dxa" w:w="80"/>
              <w:left w:type="dxa" w:w="120"/>
              <w:bottom w:type="dxa" w:w="80"/>
              <w:right w:type="dxa" w:w="120"/>
            </w:tcMar>
          </w:tcPr>
          <w:p>
            <w:r>
              <w:rPr>
                <w:rFonts w:ascii="Calibri" w:cs="Calibri" w:eastAsia="Calibri" w:hAnsi="Calibri"/>
                <w:b/>
                <w:bCs/>
                <w:color w:val="0A0F2E"/>
                <w:sz w:val="21"/>
                <w:szCs w:val="21"/>
              </w:rPr>
              <w:t xml:space="preserve">Problem Statement</w:t>
            </w:r>
          </w:p>
        </w:tc>
        <w:tc>
          <w:tcPr>
            <w:tcW w:type="dxa" w:w="636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21"/>
                <w:szCs w:val="21"/>
              </w:rPr>
              <w:t xml:space="preserve">No. 22 – Interview Trainer Agent (AICTE Problem Statements 2026)</w:t>
            </w:r>
          </w:p>
        </w:tc>
      </w:tr>
      <w:tr>
        <w:tc>
          <w:tcPr>
            <w:tcW w:type="dxa" w:w="3000"/>
            <w:tcBorders>
              <w:top w:val="single" w:color="AABBDD" w:sz="1"/>
              <w:left w:val="single" w:color="AABBDD" w:sz="1"/>
              <w:bottom w:val="single" w:color="AABBDD" w:sz="1"/>
              <w:right w:val="single" w:color="AABBDD" w:sz="1"/>
            </w:tcBorders>
            <w:shd w:fill="D6E4FF" w:val="clear"/>
            <w:tcMar>
              <w:top w:type="dxa" w:w="80"/>
              <w:left w:type="dxa" w:w="120"/>
              <w:bottom w:type="dxa" w:w="80"/>
              <w:right w:type="dxa" w:w="120"/>
            </w:tcMar>
          </w:tcPr>
          <w:p>
            <w:r>
              <w:rPr>
                <w:rFonts w:ascii="Calibri" w:cs="Calibri" w:eastAsia="Calibri" w:hAnsi="Calibri"/>
                <w:b/>
                <w:bCs/>
                <w:color w:val="0A0F2E"/>
                <w:sz w:val="21"/>
                <w:szCs w:val="21"/>
              </w:rPr>
              <w:t xml:space="preserve">IBM Badges Earned</w:t>
            </w:r>
          </w:p>
        </w:tc>
        <w:tc>
          <w:tcPr>
            <w:tcW w:type="dxa" w:w="636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21"/>
                <w:szCs w:val="21"/>
              </w:rPr>
              <w:t xml:space="preserve">Getting Started with AI, Getting Started with Cybersecurity, Journey to Cloud</w:t>
            </w:r>
          </w:p>
        </w:tc>
      </w:tr>
      <w:tr>
        <w:tc>
          <w:tcPr>
            <w:tcW w:type="dxa" w:w="3000"/>
            <w:tcBorders>
              <w:top w:val="single" w:color="AABBDD" w:sz="1"/>
              <w:left w:val="single" w:color="AABBDD" w:sz="1"/>
              <w:bottom w:val="single" w:color="AABBDD" w:sz="1"/>
              <w:right w:val="single" w:color="AABBDD" w:sz="1"/>
            </w:tcBorders>
            <w:shd w:fill="D6E4FF" w:val="clear"/>
            <w:tcMar>
              <w:top w:type="dxa" w:w="80"/>
              <w:left w:type="dxa" w:w="120"/>
              <w:bottom w:type="dxa" w:w="80"/>
              <w:right w:type="dxa" w:w="120"/>
            </w:tcMar>
          </w:tcPr>
          <w:p>
            <w:r>
              <w:rPr>
                <w:rFonts w:ascii="Calibri" w:cs="Calibri" w:eastAsia="Calibri" w:hAnsi="Calibri"/>
                <w:b/>
                <w:bCs/>
                <w:color w:val="0A0F2E"/>
                <w:sz w:val="21"/>
                <w:szCs w:val="21"/>
              </w:rPr>
              <w:t xml:space="preserve">Technology Used</w:t>
            </w:r>
          </w:p>
        </w:tc>
        <w:tc>
          <w:tcPr>
            <w:tcW w:type="dxa" w:w="636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21"/>
                <w:szCs w:val="21"/>
              </w:rPr>
              <w:t xml:space="preserve">IBM Cloud, IBM watsonx Orchestrate, GPT-OSS 120B, RAG, HTML/CSS</w:t>
            </w:r>
          </w:p>
        </w:tc>
      </w:tr>
    </w:tbl>
    <w:p>
      <w:pPr>
        <w:spacing w:after="0" w:before="240"/>
      </w:pPr>
      <w:r>
        <w:rPr>
          <w:sz w:val="22"/>
          <w:szCs w:val="22"/>
        </w:rPr>
        <w:t xml:space="preserve"/>
      </w:r>
    </w:p>
    <w:p>
      <w:pPr>
        <w:pStyle w:val="Heading1"/>
        <w:pBdr>
          <w:bottom w:val="single" w:color="1A56FF" w:sz="8" w:space="2"/>
        </w:pBdr>
        <w:spacing w:after="120" w:before="320"/>
      </w:pPr>
      <w:r>
        <w:rPr>
          <w:rFonts w:ascii="Arial" w:cs="Arial" w:eastAsia="Arial" w:hAnsi="Arial"/>
          <w:b/>
          <w:bCs/>
          <w:color w:val="0A0F2E"/>
          <w:sz w:val="28"/>
          <w:szCs w:val="28"/>
        </w:rPr>
        <w:t xml:space="preserve">1. Introduction</w:t>
      </w:r>
    </w:p>
    <w:p>
      <w:pPr>
        <w:spacing w:after="80" w:before="60"/>
      </w:pPr>
      <w:r>
        <w:rPr>
          <w:rFonts w:ascii="Calibri" w:cs="Calibri" w:eastAsia="Calibri" w:hAnsi="Calibri"/>
          <w:color w:val="555555"/>
          <w:sz w:val="22"/>
          <w:szCs w:val="22"/>
        </w:rPr>
        <w:t xml:space="preserve">This report documents the work completed during the 4-week IBM SkillsBuild Internship on AI &amp; Cloud Technologies, organized by Edunet Foundation in partnership with IBM SkillsBuild and AICTE. The internship ran from 15 May 2026 to 15 June 2026.</w:t>
      </w:r>
    </w:p>
    <w:p>
      <w:pPr>
        <w:spacing w:after="80" w:before="60"/>
      </w:pPr>
      <w:r>
        <w:rPr>
          <w:rFonts w:ascii="Calibri" w:cs="Calibri" w:eastAsia="Calibri" w:hAnsi="Calibri"/>
          <w:color w:val="555555"/>
          <w:sz w:val="22"/>
          <w:szCs w:val="22"/>
        </w:rPr>
        <w:t xml:space="preserve">The primary deliverable of this internship was the development of an AI-powered Interview Trainer Agent (Problem Statement No. 22) using IBM Cloud services and IBM watsonx Orchestrate. The agent is designed to help job seekers prepare for interviews by generating personalized question sets, model answers, and improvement tips using a RAG (Retrieval-Augmented Generation) architecture backed by a curated knowledge base of interview materials.</w:t>
      </w:r>
    </w:p>
    <w:p>
      <w:pPr>
        <w:spacing w:after="80" w:before="60"/>
      </w:pPr>
      <w:r>
        <w:rPr>
          <w:rFonts w:ascii="Calibri" w:cs="Calibri" w:eastAsia="Calibri" w:hAnsi="Calibri"/>
          <w:color w:val="555555"/>
          <w:sz w:val="22"/>
          <w:szCs w:val="22"/>
        </w:rPr>
        <w:t xml:space="preserve">During the internship, hands-on experience was gained across the IBM SkillsBuild e-learning platform, IBM Cloud dashboard, watsonx Orchestrate agent builder, and deployment of web-based frontends.</w:t>
      </w:r>
    </w:p>
    <w:p>
      <w:pPr>
        <w:spacing w:after="0" w:before="160"/>
      </w:pPr>
      <w:r>
        <w:rPr>
          <w:sz w:val="22"/>
          <w:szCs w:val="22"/>
        </w:rPr>
        <w:t xml:space="preserve"/>
      </w:r>
    </w:p>
    <w:p>
      <w:pPr>
        <w:pStyle w:val="Heading1"/>
        <w:pBdr>
          <w:bottom w:val="single" w:color="1A56FF" w:sz="8" w:space="2"/>
        </w:pBdr>
        <w:spacing w:after="120" w:before="320"/>
      </w:pPr>
      <w:r>
        <w:rPr>
          <w:rFonts w:ascii="Arial" w:cs="Arial" w:eastAsia="Arial" w:hAnsi="Arial"/>
          <w:b/>
          <w:bCs/>
          <w:color w:val="0A0F2E"/>
          <w:sz w:val="28"/>
          <w:szCs w:val="28"/>
        </w:rPr>
        <w:t xml:space="preserve">2. Objective</w:t>
      </w:r>
    </w:p>
    <w:p>
      <w:pPr>
        <w:spacing w:after="80" w:before="60"/>
      </w:pPr>
      <w:r>
        <w:rPr>
          <w:rFonts w:ascii="Calibri" w:cs="Calibri" w:eastAsia="Calibri" w:hAnsi="Calibri"/>
          <w:color w:val="555555"/>
          <w:sz w:val="22"/>
          <w:szCs w:val="22"/>
        </w:rPr>
        <w:t xml:space="preserve">The objectives of this internship were:</w:t>
      </w:r>
    </w:p>
    <w:p>
      <w:pPr>
        <w:pStyle w:val="ListParagraph"/>
        <w:numPr>
          <w:ilvl w:val="0"/>
          <w:numId w:val="2"/>
        </w:numPr>
        <w:spacing w:after="40" w:before="40"/>
      </w:pPr>
      <w:r>
        <w:rPr>
          <w:rFonts w:ascii="Calibri" w:cs="Calibri" w:eastAsia="Calibri" w:hAnsi="Calibri"/>
          <w:color w:val="555555"/>
          <w:sz w:val="22"/>
          <w:szCs w:val="22"/>
        </w:rPr>
        <w:t xml:space="preserve">Understand and apply concepts of Agentic AI, RAG, and IBM Cloud services in a real project</w:t>
      </w:r>
    </w:p>
    <w:p>
      <w:pPr>
        <w:pStyle w:val="ListParagraph"/>
        <w:numPr>
          <w:ilvl w:val="0"/>
          <w:numId w:val="2"/>
        </w:numPr>
        <w:spacing w:after="40" w:before="40"/>
      </w:pPr>
      <w:r>
        <w:rPr>
          <w:rFonts w:ascii="Calibri" w:cs="Calibri" w:eastAsia="Calibri" w:hAnsi="Calibri"/>
          <w:color w:val="555555"/>
          <w:sz w:val="22"/>
          <w:szCs w:val="22"/>
        </w:rPr>
        <w:t xml:space="preserve">Build a functional AI Interview Trainer Agent using IBM watsonx Orchestrate</w:t>
      </w:r>
    </w:p>
    <w:p>
      <w:pPr>
        <w:pStyle w:val="ListParagraph"/>
        <w:numPr>
          <w:ilvl w:val="0"/>
          <w:numId w:val="2"/>
        </w:numPr>
        <w:spacing w:after="40" w:before="40"/>
      </w:pPr>
      <w:r>
        <w:rPr>
          <w:rFonts w:ascii="Calibri" w:cs="Calibri" w:eastAsia="Calibri" w:hAnsi="Calibri"/>
          <w:color w:val="555555"/>
          <w:sz w:val="22"/>
          <w:szCs w:val="22"/>
        </w:rPr>
        <w:t xml:space="preserve">Configure a Knowledge Base with curated interview PDFs to enable RAG-based retrieval</w:t>
      </w:r>
    </w:p>
    <w:p>
      <w:pPr>
        <w:pStyle w:val="ListParagraph"/>
        <w:numPr>
          <w:ilvl w:val="0"/>
          <w:numId w:val="2"/>
        </w:numPr>
        <w:spacing w:after="40" w:before="40"/>
      </w:pPr>
      <w:r>
        <w:rPr>
          <w:rFonts w:ascii="Calibri" w:cs="Calibri" w:eastAsia="Calibri" w:hAnsi="Calibri"/>
          <w:color w:val="555555"/>
          <w:sz w:val="22"/>
          <w:szCs w:val="22"/>
        </w:rPr>
        <w:t xml:space="preserve">Deploy the agent on IBM Cloud and embed it into a custom-built web frontend</w:t>
      </w:r>
    </w:p>
    <w:p>
      <w:pPr>
        <w:pStyle w:val="ListParagraph"/>
        <w:numPr>
          <w:ilvl w:val="0"/>
          <w:numId w:val="2"/>
        </w:numPr>
        <w:spacing w:after="40" w:before="40"/>
      </w:pPr>
      <w:r>
        <w:rPr>
          <w:rFonts w:ascii="Calibri" w:cs="Calibri" w:eastAsia="Calibri" w:hAnsi="Calibri"/>
          <w:color w:val="555555"/>
          <w:sz w:val="22"/>
          <w:szCs w:val="22"/>
        </w:rPr>
        <w:t xml:space="preserve">Complete IBM SkillsBuild certification courses and earn digital badges</w:t>
      </w:r>
    </w:p>
    <w:p>
      <w:pPr>
        <w:pStyle w:val="ListParagraph"/>
        <w:numPr>
          <w:ilvl w:val="0"/>
          <w:numId w:val="2"/>
        </w:numPr>
        <w:spacing w:after="40" w:before="40"/>
      </w:pPr>
      <w:r>
        <w:rPr>
          <w:rFonts w:ascii="Calibri" w:cs="Calibri" w:eastAsia="Calibri" w:hAnsi="Calibri"/>
          <w:color w:val="555555"/>
          <w:sz w:val="22"/>
          <w:szCs w:val="22"/>
        </w:rPr>
        <w:t xml:space="preserve">Submit a project presentation following the Edunet Foundation template</w:t>
      </w:r>
    </w:p>
    <w:p>
      <w:pPr>
        <w:spacing w:after="0" w:before="160"/>
      </w:pPr>
      <w:r>
        <w:rPr>
          <w:sz w:val="22"/>
          <w:szCs w:val="22"/>
        </w:rPr>
        <w:t xml:space="preserve"/>
      </w:r>
    </w:p>
    <w:p>
      <w:pPr>
        <w:pStyle w:val="Heading1"/>
        <w:pBdr>
          <w:bottom w:val="single" w:color="1A56FF" w:sz="8" w:space="2"/>
        </w:pBdr>
        <w:spacing w:after="120" w:before="320"/>
      </w:pPr>
      <w:r>
        <w:rPr>
          <w:rFonts w:ascii="Arial" w:cs="Arial" w:eastAsia="Arial" w:hAnsi="Arial"/>
          <w:b/>
          <w:bCs/>
          <w:color w:val="0A0F2E"/>
          <w:sz w:val="28"/>
          <w:szCs w:val="28"/>
        </w:rPr>
        <w:t xml:space="preserve">3. Internship Structure &amp; Weekly Activities</w:t>
      </w:r>
    </w:p>
    <w:p>
      <w:pPr>
        <w:spacing w:after="80" w:before="60"/>
      </w:pPr>
      <w:r>
        <w:rPr>
          <w:rFonts w:ascii="Calibri" w:cs="Calibri" w:eastAsia="Calibri" w:hAnsi="Calibri"/>
          <w:color w:val="555555"/>
          <w:sz w:val="22"/>
          <w:szCs w:val="22"/>
        </w:rPr>
        <w:t xml:space="preserve">The internship followed a structured 4-week program with virtual sessions, badge courses, and hands-on project work.</w:t>
      </w:r>
    </w:p>
    <w:p>
      <w:pPr>
        <w:pStyle w:val="Heading2"/>
        <w:spacing w:after="80" w:before="200"/>
      </w:pPr>
      <w:r>
        <w:rPr>
          <w:rFonts w:ascii="Arial" w:cs="Arial" w:eastAsia="Arial" w:hAnsi="Arial"/>
          <w:b/>
          <w:bCs/>
          <w:color w:val="1A56FF"/>
          <w:sz w:val="24"/>
          <w:szCs w:val="24"/>
        </w:rPr>
        <w:t xml:space="preserve">Week 1 — Orientation &amp; Setup</w:t>
      </w:r>
    </w:p>
    <w:p>
      <w:pPr>
        <w:pStyle w:val="ListParagraph"/>
        <w:numPr>
          <w:ilvl w:val="0"/>
          <w:numId w:val="2"/>
        </w:numPr>
        <w:spacing w:after="40" w:before="40"/>
      </w:pPr>
      <w:r>
        <w:rPr>
          <w:rFonts w:ascii="Calibri" w:cs="Calibri" w:eastAsia="Calibri" w:hAnsi="Calibri"/>
          <w:color w:val="555555"/>
          <w:sz w:val="22"/>
          <w:szCs w:val="22"/>
        </w:rPr>
        <w:t xml:space="preserve">Attended orientation session: internship overview, goals, and evaluation criteria</w:t>
      </w:r>
    </w:p>
    <w:p>
      <w:pPr>
        <w:pStyle w:val="ListParagraph"/>
        <w:numPr>
          <w:ilvl w:val="0"/>
          <w:numId w:val="2"/>
        </w:numPr>
        <w:spacing w:after="40" w:before="40"/>
      </w:pPr>
      <w:r>
        <w:rPr>
          <w:rFonts w:ascii="Calibri" w:cs="Calibri" w:eastAsia="Calibri" w:hAnsi="Calibri"/>
          <w:color w:val="555555"/>
          <w:sz w:val="22"/>
          <w:szCs w:val="22"/>
        </w:rPr>
        <w:t xml:space="preserve">Registered on IBM Academic and IBM Cloud (Lite/Trial plan, Dallas region)</w:t>
      </w:r>
    </w:p>
    <w:p>
      <w:pPr>
        <w:pStyle w:val="ListParagraph"/>
        <w:numPr>
          <w:ilvl w:val="0"/>
          <w:numId w:val="2"/>
        </w:numPr>
        <w:spacing w:after="40" w:before="40"/>
      </w:pPr>
      <w:r>
        <w:rPr>
          <w:rFonts w:ascii="Calibri" w:cs="Calibri" w:eastAsia="Calibri" w:hAnsi="Calibri"/>
          <w:color w:val="555555"/>
          <w:sz w:val="22"/>
          <w:szCs w:val="22"/>
        </w:rPr>
        <w:t xml:space="preserve">Set up watsonx Orchestrate environment and explored the platform interface</w:t>
      </w:r>
    </w:p>
    <w:p>
      <w:pPr>
        <w:pStyle w:val="ListParagraph"/>
        <w:numPr>
          <w:ilvl w:val="0"/>
          <w:numId w:val="2"/>
        </w:numPr>
        <w:spacing w:after="40" w:before="40"/>
      </w:pPr>
      <w:r>
        <w:rPr>
          <w:rFonts w:ascii="Calibri" w:cs="Calibri" w:eastAsia="Calibri" w:hAnsi="Calibri"/>
          <w:color w:val="555555"/>
          <w:sz w:val="22"/>
          <w:szCs w:val="22"/>
        </w:rPr>
        <w:t xml:space="preserve">Studied problem statements — selected Problem No. 22: Interview Trainer Agent</w:t>
      </w:r>
    </w:p>
    <w:p>
      <w:pPr>
        <w:pStyle w:val="ListParagraph"/>
        <w:numPr>
          <w:ilvl w:val="0"/>
          <w:numId w:val="2"/>
        </w:numPr>
        <w:spacing w:after="40" w:before="40"/>
      </w:pPr>
      <w:r>
        <w:rPr>
          <w:rFonts w:ascii="Calibri" w:cs="Calibri" w:eastAsia="Calibri" w:hAnsi="Calibri"/>
          <w:color w:val="555555"/>
          <w:sz w:val="22"/>
          <w:szCs w:val="22"/>
        </w:rPr>
        <w:t xml:space="preserve">Explored reference projects: Thai Recipe Agent, Nutrition Agent, Agri Doctor Agent, Syllabus Quiz Generator</w:t>
      </w:r>
    </w:p>
    <w:p>
      <w:pPr>
        <w:pStyle w:val="Heading2"/>
        <w:spacing w:after="80" w:before="200"/>
      </w:pPr>
      <w:r>
        <w:rPr>
          <w:rFonts w:ascii="Arial" w:cs="Arial" w:eastAsia="Arial" w:hAnsi="Arial"/>
          <w:b/>
          <w:bCs/>
          <w:color w:val="1A56FF"/>
          <w:sz w:val="24"/>
          <w:szCs w:val="24"/>
        </w:rPr>
        <w:t xml:space="preserve">Week 2 — IBM SkillsBuild Courses &amp; Badges</w:t>
      </w:r>
    </w:p>
    <w:p>
      <w:pPr>
        <w:pStyle w:val="ListParagraph"/>
        <w:numPr>
          <w:ilvl w:val="0"/>
          <w:numId w:val="2"/>
        </w:numPr>
        <w:spacing w:after="40" w:before="40"/>
      </w:pPr>
      <w:r>
        <w:rPr>
          <w:rFonts w:ascii="Calibri" w:cs="Calibri" w:eastAsia="Calibri" w:hAnsi="Calibri"/>
          <w:color w:val="555555"/>
          <w:sz w:val="22"/>
          <w:szCs w:val="22"/>
        </w:rPr>
        <w:t xml:space="preserve">Completed: Getting Started with Artificial Intelligence — IBM SkillsBuild (Credly badge earned)</w:t>
      </w:r>
    </w:p>
    <w:p>
      <w:pPr>
        <w:pStyle w:val="ListParagraph"/>
        <w:numPr>
          <w:ilvl w:val="0"/>
          <w:numId w:val="2"/>
        </w:numPr>
        <w:spacing w:after="40" w:before="40"/>
      </w:pPr>
      <w:r>
        <w:rPr>
          <w:rFonts w:ascii="Calibri" w:cs="Calibri" w:eastAsia="Calibri" w:hAnsi="Calibri"/>
          <w:color w:val="555555"/>
          <w:sz w:val="22"/>
          <w:szCs w:val="22"/>
        </w:rPr>
        <w:t xml:space="preserve">Completed: Getting Started with Cybersecurity — IBM SkillsBuild (Credly badge earned)</w:t>
      </w:r>
    </w:p>
    <w:p>
      <w:pPr>
        <w:pStyle w:val="ListParagraph"/>
        <w:numPr>
          <w:ilvl w:val="0"/>
          <w:numId w:val="2"/>
        </w:numPr>
        <w:spacing w:after="40" w:before="40"/>
      </w:pPr>
      <w:r>
        <w:rPr>
          <w:rFonts w:ascii="Calibri" w:cs="Calibri" w:eastAsia="Calibri" w:hAnsi="Calibri"/>
          <w:color w:val="555555"/>
          <w:sz w:val="22"/>
          <w:szCs w:val="22"/>
        </w:rPr>
        <w:t xml:space="preserve">Completed: Journey to Cloud: Envisioning Your Solution — 5 hrs (Credly badge earned)</w:t>
      </w:r>
    </w:p>
    <w:p>
      <w:pPr>
        <w:pStyle w:val="ListParagraph"/>
        <w:numPr>
          <w:ilvl w:val="0"/>
          <w:numId w:val="2"/>
        </w:numPr>
        <w:spacing w:after="40" w:before="40"/>
      </w:pPr>
      <w:r>
        <w:rPr>
          <w:rFonts w:ascii="Calibri" w:cs="Calibri" w:eastAsia="Calibri" w:hAnsi="Calibri"/>
          <w:color w:val="555555"/>
          <w:sz w:val="22"/>
          <w:szCs w:val="22"/>
        </w:rPr>
        <w:t xml:space="preserve">Completed: Introduction to Artificial Intelligence (1 hr 15 min)</w:t>
      </w:r>
    </w:p>
    <w:p>
      <w:pPr>
        <w:pStyle w:val="ListParagraph"/>
        <w:numPr>
          <w:ilvl w:val="0"/>
          <w:numId w:val="2"/>
        </w:numPr>
        <w:spacing w:after="40" w:before="40"/>
      </w:pPr>
      <w:r>
        <w:rPr>
          <w:rFonts w:ascii="Calibri" w:cs="Calibri" w:eastAsia="Calibri" w:hAnsi="Calibri"/>
          <w:color w:val="555555"/>
          <w:sz w:val="22"/>
          <w:szCs w:val="22"/>
        </w:rPr>
        <w:t xml:space="preserve">Completed: Large Language Model Basics (30 min)</w:t>
      </w:r>
    </w:p>
    <w:p>
      <w:pPr>
        <w:pStyle w:val="ListParagraph"/>
        <w:numPr>
          <w:ilvl w:val="0"/>
          <w:numId w:val="2"/>
        </w:numPr>
        <w:spacing w:after="40" w:before="40"/>
      </w:pPr>
      <w:r>
        <w:rPr>
          <w:rFonts w:ascii="Calibri" w:cs="Calibri" w:eastAsia="Calibri" w:hAnsi="Calibri"/>
          <w:color w:val="555555"/>
          <w:sz w:val="22"/>
          <w:szCs w:val="22"/>
        </w:rPr>
        <w:t xml:space="preserve">Completed: Mastering the Art of Prompting (1 hr)</w:t>
      </w:r>
    </w:p>
    <w:p>
      <w:pPr>
        <w:pStyle w:val="ListParagraph"/>
        <w:numPr>
          <w:ilvl w:val="0"/>
          <w:numId w:val="2"/>
        </w:numPr>
        <w:spacing w:after="40" w:before="40"/>
      </w:pPr>
      <w:r>
        <w:rPr>
          <w:rFonts w:ascii="Calibri" w:cs="Calibri" w:eastAsia="Calibri" w:hAnsi="Calibri"/>
          <w:color w:val="555555"/>
          <w:sz w:val="22"/>
          <w:szCs w:val="22"/>
        </w:rPr>
        <w:t xml:space="preserve">Attended masterclass: AI/ML and Demo Project on Cloud</w:t>
      </w:r>
    </w:p>
    <w:p>
      <w:pPr>
        <w:pStyle w:val="Heading2"/>
        <w:spacing w:after="80" w:before="200"/>
      </w:pPr>
      <w:r>
        <w:rPr>
          <w:rFonts w:ascii="Arial" w:cs="Arial" w:eastAsia="Arial" w:hAnsi="Arial"/>
          <w:b/>
          <w:bCs/>
          <w:color w:val="1A56FF"/>
          <w:sz w:val="24"/>
          <w:szCs w:val="24"/>
        </w:rPr>
        <w:t xml:space="preserve">Week 3 — Core Project Development</w:t>
      </w:r>
    </w:p>
    <w:p>
      <w:pPr>
        <w:pStyle w:val="ListParagraph"/>
        <w:numPr>
          <w:ilvl w:val="0"/>
          <w:numId w:val="2"/>
        </w:numPr>
        <w:spacing w:after="40" w:before="40"/>
      </w:pPr>
      <w:r>
        <w:rPr>
          <w:rFonts w:ascii="Calibri" w:cs="Calibri" w:eastAsia="Calibri" w:hAnsi="Calibri"/>
          <w:color w:val="555555"/>
          <w:sz w:val="22"/>
          <w:szCs w:val="22"/>
        </w:rPr>
        <w:t xml:space="preserve">Created the Interview Trainer Agent on watsonx Orchestrate from scratch</w:t>
      </w:r>
    </w:p>
    <w:p>
      <w:pPr>
        <w:pStyle w:val="ListParagraph"/>
        <w:numPr>
          <w:ilvl w:val="0"/>
          <w:numId w:val="2"/>
        </w:numPr>
        <w:spacing w:after="40" w:before="40"/>
      </w:pPr>
      <w:r>
        <w:rPr>
          <w:rFonts w:ascii="Calibri" w:cs="Calibri" w:eastAsia="Calibri" w:hAnsi="Calibri"/>
          <w:color w:val="555555"/>
          <w:sz w:val="22"/>
          <w:szCs w:val="22"/>
        </w:rPr>
        <w:t xml:space="preserve">Configured agent Name, Description, Welcome Message, and 3 Quick Start Prompts</w:t>
      </w:r>
    </w:p>
    <w:p>
      <w:pPr>
        <w:pStyle w:val="ListParagraph"/>
        <w:numPr>
          <w:ilvl w:val="0"/>
          <w:numId w:val="2"/>
        </w:numPr>
        <w:spacing w:after="40" w:before="40"/>
      </w:pPr>
      <w:r>
        <w:rPr>
          <w:rFonts w:ascii="Calibri" w:cs="Calibri" w:eastAsia="Calibri" w:hAnsi="Calibri"/>
          <w:color w:val="555555"/>
          <w:sz w:val="22"/>
          <w:szCs w:val="22"/>
        </w:rPr>
        <w:t xml:space="preserve">Wrote the complete Behavior/Instructions prompt for the agent (ReAct style)</w:t>
      </w:r>
    </w:p>
    <w:p>
      <w:pPr>
        <w:pStyle w:val="ListParagraph"/>
        <w:numPr>
          <w:ilvl w:val="0"/>
          <w:numId w:val="2"/>
        </w:numPr>
        <w:spacing w:after="40" w:before="40"/>
      </w:pPr>
      <w:r>
        <w:rPr>
          <w:rFonts w:ascii="Calibri" w:cs="Calibri" w:eastAsia="Calibri" w:hAnsi="Calibri"/>
          <w:color w:val="555555"/>
          <w:sz w:val="22"/>
          <w:szCs w:val="22"/>
        </w:rPr>
        <w:t xml:space="preserve">Built the RAG Knowledge Base 'Mock Interview' — uploaded 8 curated PDF documents</w:t>
      </w:r>
    </w:p>
    <w:p>
      <w:pPr>
        <w:pStyle w:val="ListParagraph"/>
        <w:numPr>
          <w:ilvl w:val="0"/>
          <w:numId w:val="2"/>
        </w:numPr>
        <w:spacing w:after="40" w:before="40"/>
      </w:pPr>
      <w:r>
        <w:rPr>
          <w:rFonts w:ascii="Calibri" w:cs="Calibri" w:eastAsia="Calibri" w:hAnsi="Calibri"/>
          <w:color w:val="555555"/>
          <w:sz w:val="22"/>
          <w:szCs w:val="22"/>
        </w:rPr>
        <w:t xml:space="preserve">Tested agent with prompts: Java interview questions, HR fresher questions, AI/ML engineer prep</w:t>
      </w:r>
    </w:p>
    <w:p>
      <w:pPr>
        <w:pStyle w:val="ListParagraph"/>
        <w:numPr>
          <w:ilvl w:val="0"/>
          <w:numId w:val="2"/>
        </w:numPr>
        <w:spacing w:after="40" w:before="40"/>
      </w:pPr>
      <w:r>
        <w:rPr>
          <w:rFonts w:ascii="Calibri" w:cs="Calibri" w:eastAsia="Calibri" w:hAnsi="Calibri"/>
          <w:color w:val="555555"/>
          <w:sz w:val="22"/>
          <w:szCs w:val="22"/>
        </w:rPr>
        <w:t xml:space="preserve">Agent successfully returned structured responses: HR questions, Technical Qs, Model Answers, STAR tips</w:t>
      </w:r>
    </w:p>
    <w:p>
      <w:pPr>
        <w:pStyle w:val="ListParagraph"/>
        <w:numPr>
          <w:ilvl w:val="0"/>
          <w:numId w:val="2"/>
        </w:numPr>
        <w:spacing w:after="40" w:before="40"/>
      </w:pPr>
      <w:r>
        <w:rPr>
          <w:rFonts w:ascii="Calibri" w:cs="Calibri" w:eastAsia="Calibri" w:hAnsi="Calibri"/>
          <w:color w:val="555555"/>
          <w:sz w:val="22"/>
          <w:szCs w:val="22"/>
        </w:rPr>
        <w:t xml:space="preserve">Completed: Level Up Cybersecurity with Generative AI (1 hr 30 min)</w:t>
      </w:r>
    </w:p>
    <w:p>
      <w:pPr>
        <w:pStyle w:val="ListParagraph"/>
        <w:numPr>
          <w:ilvl w:val="0"/>
          <w:numId w:val="2"/>
        </w:numPr>
        <w:spacing w:after="40" w:before="40"/>
      </w:pPr>
      <w:r>
        <w:rPr>
          <w:rFonts w:ascii="Calibri" w:cs="Calibri" w:eastAsia="Calibri" w:hAnsi="Calibri"/>
          <w:color w:val="555555"/>
          <w:sz w:val="22"/>
          <w:szCs w:val="22"/>
        </w:rPr>
        <w:t xml:space="preserve">Completed: Responding to Live Cybersecurity Incidents Using Generative AI (20 min)</w:t>
      </w:r>
    </w:p>
    <w:p>
      <w:pPr>
        <w:pStyle w:val="Heading2"/>
        <w:spacing w:after="80" w:before="200"/>
      </w:pPr>
      <w:r>
        <w:rPr>
          <w:rFonts w:ascii="Arial" w:cs="Arial" w:eastAsia="Arial" w:hAnsi="Arial"/>
          <w:b/>
          <w:bCs/>
          <w:color w:val="1A56FF"/>
          <w:sz w:val="24"/>
          <w:szCs w:val="24"/>
        </w:rPr>
        <w:t xml:space="preserve">Week 4 — Deployment, Frontend &amp; Submission</w:t>
      </w:r>
    </w:p>
    <w:p>
      <w:pPr>
        <w:pStyle w:val="ListParagraph"/>
        <w:numPr>
          <w:ilvl w:val="0"/>
          <w:numId w:val="2"/>
        </w:numPr>
        <w:spacing w:after="40" w:before="40"/>
      </w:pPr>
      <w:r>
        <w:rPr>
          <w:rFonts w:ascii="Calibri" w:cs="Calibri" w:eastAsia="Calibri" w:hAnsi="Calibri"/>
          <w:color w:val="555555"/>
          <w:sz w:val="22"/>
          <w:szCs w:val="22"/>
        </w:rPr>
        <w:t xml:space="preserve">Deployed agent on IBM Cloud (switched from Draft to Live mode)</w:t>
      </w:r>
    </w:p>
    <w:p>
      <w:pPr>
        <w:pStyle w:val="ListParagraph"/>
        <w:numPr>
          <w:ilvl w:val="0"/>
          <w:numId w:val="2"/>
        </w:numPr>
        <w:spacing w:after="40" w:before="40"/>
      </w:pPr>
      <w:r>
        <w:rPr>
          <w:rFonts w:ascii="Calibri" w:cs="Calibri" w:eastAsia="Calibri" w:hAnsi="Calibri"/>
          <w:color w:val="555555"/>
          <w:sz w:val="22"/>
          <w:szCs w:val="22"/>
        </w:rPr>
        <w:t xml:space="preserve">Obtained watsonx Orchestrate embed script (wxOConfiguration with agentId and agentEnvironmentId)</w:t>
      </w:r>
    </w:p>
    <w:p>
      <w:pPr>
        <w:pStyle w:val="ListParagraph"/>
        <w:numPr>
          <w:ilvl w:val="0"/>
          <w:numId w:val="2"/>
        </w:numPr>
        <w:spacing w:after="40" w:before="40"/>
      </w:pPr>
      <w:r>
        <w:rPr>
          <w:rFonts w:ascii="Calibri" w:cs="Calibri" w:eastAsia="Calibri" w:hAnsi="Calibri"/>
          <w:color w:val="555555"/>
          <w:sz w:val="22"/>
          <w:szCs w:val="22"/>
        </w:rPr>
        <w:t xml:space="preserve">Developed a full HTML/CSS web frontend — Interview Trainer website with hero section, stats, and chat embed</w:t>
      </w:r>
    </w:p>
    <w:p>
      <w:pPr>
        <w:pStyle w:val="ListParagraph"/>
        <w:numPr>
          <w:ilvl w:val="0"/>
          <w:numId w:val="2"/>
        </w:numPr>
        <w:spacing w:after="40" w:before="40"/>
      </w:pPr>
      <w:r>
        <w:rPr>
          <w:rFonts w:ascii="Calibri" w:cs="Calibri" w:eastAsia="Calibri" w:hAnsi="Calibri"/>
          <w:color w:val="555555"/>
          <w:sz w:val="22"/>
          <w:szCs w:val="22"/>
        </w:rPr>
        <w:t xml:space="preserve">Debugged embed issues (rootElementID conflict) and resolved agent loading using chatbot div</w:t>
      </w:r>
    </w:p>
    <w:p>
      <w:pPr>
        <w:pStyle w:val="ListParagraph"/>
        <w:numPr>
          <w:ilvl w:val="0"/>
          <w:numId w:val="2"/>
        </w:numPr>
        <w:spacing w:after="40" w:before="40"/>
      </w:pPr>
      <w:r>
        <w:rPr>
          <w:rFonts w:ascii="Calibri" w:cs="Calibri" w:eastAsia="Calibri" w:hAnsi="Calibri"/>
          <w:color w:val="555555"/>
          <w:sz w:val="22"/>
          <w:szCs w:val="22"/>
        </w:rPr>
        <w:t xml:space="preserve">Completed: Exploring Quantum Computing (50 min)</w:t>
      </w:r>
    </w:p>
    <w:p>
      <w:pPr>
        <w:pStyle w:val="ListParagraph"/>
        <w:numPr>
          <w:ilvl w:val="0"/>
          <w:numId w:val="2"/>
        </w:numPr>
        <w:spacing w:after="40" w:before="40"/>
      </w:pPr>
      <w:r>
        <w:rPr>
          <w:rFonts w:ascii="Calibri" w:cs="Calibri" w:eastAsia="Calibri" w:hAnsi="Calibri"/>
          <w:color w:val="555555"/>
          <w:sz w:val="22"/>
          <w:szCs w:val="22"/>
        </w:rPr>
        <w:t xml:space="preserve">Completed: Cybersecurity and Data, Protecting a Device with Malwarebytes, Your Future in Cybersecurity</w:t>
      </w:r>
    </w:p>
    <w:p>
      <w:pPr>
        <w:pStyle w:val="ListParagraph"/>
        <w:numPr>
          <w:ilvl w:val="0"/>
          <w:numId w:val="2"/>
        </w:numPr>
        <w:spacing w:after="40" w:before="40"/>
      </w:pPr>
      <w:r>
        <w:rPr>
          <w:rFonts w:ascii="Calibri" w:cs="Calibri" w:eastAsia="Calibri" w:hAnsi="Calibri"/>
          <w:color w:val="555555"/>
          <w:sz w:val="22"/>
          <w:szCs w:val="22"/>
        </w:rPr>
        <w:t xml:space="preserve">Prepared project presentation following the IBM University Engagement template</w:t>
      </w:r>
    </w:p>
    <w:p>
      <w:pPr>
        <w:pStyle w:val="ListParagraph"/>
        <w:numPr>
          <w:ilvl w:val="0"/>
          <w:numId w:val="2"/>
        </w:numPr>
        <w:spacing w:after="40" w:before="40"/>
      </w:pPr>
      <w:r>
        <w:rPr>
          <w:rFonts w:ascii="Calibri" w:cs="Calibri" w:eastAsia="Calibri" w:hAnsi="Calibri"/>
          <w:color w:val="555555"/>
          <w:sz w:val="22"/>
          <w:szCs w:val="22"/>
        </w:rPr>
        <w:t xml:space="preserve">Submitted final report and presentation for evaluation</w:t>
      </w:r>
    </w:p>
    <w:p>
      <w:pPr>
        <w:spacing w:after="0" w:before="160"/>
      </w:pPr>
      <w:r>
        <w:rPr>
          <w:sz w:val="22"/>
          <w:szCs w:val="22"/>
        </w:rPr>
        <w:t xml:space="preserve"/>
      </w:r>
    </w:p>
    <w:p>
      <w:pPr>
        <w:pStyle w:val="Heading1"/>
        <w:pBdr>
          <w:bottom w:val="single" w:color="1A56FF" w:sz="8" w:space="2"/>
        </w:pBdr>
        <w:spacing w:after="120" w:before="320"/>
      </w:pPr>
      <w:r>
        <w:rPr>
          <w:rFonts w:ascii="Arial" w:cs="Arial" w:eastAsia="Arial" w:hAnsi="Arial"/>
          <w:b/>
          <w:bCs/>
          <w:color w:val="0A0F2E"/>
          <w:sz w:val="28"/>
          <w:szCs w:val="28"/>
        </w:rPr>
        <w:t xml:space="preserve">4. Project — Interview Trainer Agent</w:t>
      </w:r>
    </w:p>
    <w:p>
      <w:pPr>
        <w:pStyle w:val="Heading2"/>
        <w:spacing w:after="80" w:before="200"/>
      </w:pPr>
      <w:r>
        <w:rPr>
          <w:rFonts w:ascii="Arial" w:cs="Arial" w:eastAsia="Arial" w:hAnsi="Arial"/>
          <w:b/>
          <w:bCs/>
          <w:color w:val="1A56FF"/>
          <w:sz w:val="24"/>
          <w:szCs w:val="24"/>
        </w:rPr>
        <w:t xml:space="preserve">4.1 Problem Statement</w:t>
      </w:r>
    </w:p>
    <w:p>
      <w:pPr>
        <w:spacing w:after="80" w:before="60"/>
      </w:pPr>
      <w:r>
        <w:rPr>
          <w:rFonts w:ascii="Calibri" w:cs="Calibri" w:eastAsia="Calibri" w:hAnsi="Calibri"/>
          <w:color w:val="555555"/>
          <w:sz w:val="22"/>
          <w:szCs w:val="22"/>
        </w:rPr>
        <w:t xml:space="preserve">Problem Statement No. 22 (AICTE IBM University Engagement 2026): An Interview Trainer Agent, powered by RAG (Retrieval-Augmented Generation), prepares users for job interviews by generating tailored question sets and preparation strategies based on their profile, experience level, and job role. It retrieves role-specific interview questions, industry expectations, behavioral scenarios, and HR guidelines from a curated knowledge base. Users input their job title or experience level, and the agent provides targeted questions, model answers, and improvement tips. The solution supports both technical and soft skill assessment.</w:t>
      </w:r>
    </w:p>
    <w:p>
      <w:pPr>
        <w:pStyle w:val="Heading2"/>
        <w:spacing w:after="80" w:before="200"/>
      </w:pPr>
      <w:r>
        <w:rPr>
          <w:rFonts w:ascii="Arial" w:cs="Arial" w:eastAsia="Arial" w:hAnsi="Arial"/>
          <w:b/>
          <w:bCs/>
          <w:color w:val="1A56FF"/>
          <w:sz w:val="24"/>
          <w:szCs w:val="24"/>
        </w:rPr>
        <w:t xml:space="preserve">4.2 Solution Overview</w:t>
      </w:r>
    </w:p>
    <w:p>
      <w:pPr>
        <w:spacing w:after="80" w:before="60"/>
      </w:pPr>
      <w:r>
        <w:rPr>
          <w:rFonts w:ascii="Calibri" w:cs="Calibri" w:eastAsia="Calibri" w:hAnsi="Calibri"/>
          <w:color w:val="555555"/>
          <w:sz w:val="22"/>
          <w:szCs w:val="22"/>
        </w:rPr>
        <w:t xml:space="preserve">The project implements an AI-powered Interview Trainer Agent using IBM watsonx Orchestrate as the agent builder, GPT-OSS 120B as the large language model, and a RAG pipeline backed by 8 curated PDF documents as the knowledge base. The agent was deployed on IBM Cloud and embedded in a custom HTML/CSS website.</w:t>
      </w:r>
    </w:p>
    <w:p>
      <w:pPr>
        <w:pStyle w:val="Heading2"/>
        <w:spacing w:after="80" w:before="200"/>
      </w:pPr>
      <w:r>
        <w:rPr>
          <w:rFonts w:ascii="Arial" w:cs="Arial" w:eastAsia="Arial" w:hAnsi="Arial"/>
          <w:b/>
          <w:bCs/>
          <w:color w:val="1A56FF"/>
          <w:sz w:val="24"/>
          <w:szCs w:val="24"/>
        </w:rPr>
        <w:t xml:space="preserve">4.3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BBDD" w:sz="1"/>
              <w:left w:val="single" w:color="AABBDD" w:sz="1"/>
              <w:bottom w:val="single" w:color="AABBDD" w:sz="1"/>
              <w:right w:val="single" w:color="AABBDD" w:sz="1"/>
            </w:tcBorders>
            <w:shd w:fill="D6E4FF" w:val="clear"/>
            <w:tcMar>
              <w:top w:type="dxa" w:w="80"/>
              <w:left w:type="dxa" w:w="120"/>
              <w:bottom w:type="dxa" w:w="80"/>
              <w:right w:type="dxa" w:w="120"/>
            </w:tcMar>
          </w:tcPr>
          <w:p>
            <w:r>
              <w:rPr>
                <w:rFonts w:ascii="Calibri" w:cs="Calibri" w:eastAsia="Calibri" w:hAnsi="Calibri"/>
                <w:b/>
                <w:bCs/>
                <w:color w:val="0A0F2E"/>
                <w:sz w:val="21"/>
                <w:szCs w:val="21"/>
              </w:rPr>
              <w:t xml:space="preserve">Component</w:t>
            </w:r>
          </w:p>
        </w:tc>
        <w:tc>
          <w:tcPr>
            <w:tcW w:type="dxa" w:w="6560"/>
            <w:tcBorders>
              <w:top w:val="single" w:color="AABBDD" w:sz="1"/>
              <w:left w:val="single" w:color="AABBDD" w:sz="1"/>
              <w:bottom w:val="single" w:color="AABBDD" w:sz="1"/>
              <w:right w:val="single" w:color="AABBDD" w:sz="1"/>
            </w:tcBorders>
            <w:shd w:fill="D6E4FF" w:val="clear"/>
            <w:tcMar>
              <w:top w:type="dxa" w:w="80"/>
              <w:left w:type="dxa" w:w="120"/>
              <w:bottom w:type="dxa" w:w="80"/>
              <w:right w:type="dxa" w:w="120"/>
            </w:tcMar>
          </w:tcPr>
          <w:p>
            <w:r>
              <w:rPr>
                <w:rFonts w:ascii="Calibri" w:cs="Calibri" w:eastAsia="Calibri" w:hAnsi="Calibri"/>
                <w:b/>
                <w:bCs/>
                <w:color w:val="0A0F2E"/>
                <w:sz w:val="21"/>
                <w:szCs w:val="21"/>
              </w:rPr>
              <w:t xml:space="preserve">Details</w:t>
            </w:r>
          </w:p>
        </w:tc>
      </w:tr>
      <w:tr>
        <w:tc>
          <w:tcPr>
            <w:tcW w:type="dxa" w:w="28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b/>
                <w:bCs/>
                <w:color w:val="555555"/>
                <w:sz w:val="21"/>
                <w:szCs w:val="21"/>
              </w:rPr>
              <w:t xml:space="preserve">Cloud Platform</w:t>
            </w:r>
          </w:p>
        </w:tc>
        <w:tc>
          <w:tcPr>
            <w:tcW w:type="dxa" w:w="656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21"/>
                <w:szCs w:val="21"/>
              </w:rPr>
              <w:t xml:space="preserve">IBM Cloud — Lite/Trial Plan, Dallas (us-south) Region</w:t>
            </w:r>
          </w:p>
        </w:tc>
      </w:tr>
      <w:tr>
        <w:tc>
          <w:tcPr>
            <w:tcW w:type="dxa" w:w="28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b/>
                <w:bCs/>
                <w:color w:val="555555"/>
                <w:sz w:val="21"/>
                <w:szCs w:val="21"/>
              </w:rPr>
              <w:t xml:space="preserve">Agent Builder</w:t>
            </w:r>
          </w:p>
        </w:tc>
        <w:tc>
          <w:tcPr>
            <w:tcW w:type="dxa" w:w="656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21"/>
                <w:szCs w:val="21"/>
              </w:rPr>
              <w:t xml:space="preserve">IBM watsonx Orchestrate — Agent Chat, Build Agents &amp; Tools</w:t>
            </w:r>
          </w:p>
        </w:tc>
      </w:tr>
      <w:tr>
        <w:tc>
          <w:tcPr>
            <w:tcW w:type="dxa" w:w="28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b/>
                <w:bCs/>
                <w:color w:val="555555"/>
                <w:sz w:val="21"/>
                <w:szCs w:val="21"/>
              </w:rPr>
              <w:t xml:space="preserve">LLM Model</w:t>
            </w:r>
          </w:p>
        </w:tc>
        <w:tc>
          <w:tcPr>
            <w:tcW w:type="dxa" w:w="656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21"/>
                <w:szCs w:val="21"/>
              </w:rPr>
              <w:t xml:space="preserve">GPT-OSS 120B (OpenAI compatible) via IBM Orchestrate</w:t>
            </w:r>
          </w:p>
        </w:tc>
      </w:tr>
      <w:tr>
        <w:tc>
          <w:tcPr>
            <w:tcW w:type="dxa" w:w="28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b/>
                <w:bCs/>
                <w:color w:val="555555"/>
                <w:sz w:val="21"/>
                <w:szCs w:val="21"/>
              </w:rPr>
              <w:t xml:space="preserve">Agent Style</w:t>
            </w:r>
          </w:p>
        </w:tc>
        <w:tc>
          <w:tcPr>
            <w:tcW w:type="dxa" w:w="656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21"/>
                <w:szCs w:val="21"/>
              </w:rPr>
              <w:t xml:space="preserve">ReAct — Enables the model to think, act, observe, and refine its approach</w:t>
            </w:r>
          </w:p>
        </w:tc>
      </w:tr>
      <w:tr>
        <w:tc>
          <w:tcPr>
            <w:tcW w:type="dxa" w:w="28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b/>
                <w:bCs/>
                <w:color w:val="555555"/>
                <w:sz w:val="21"/>
                <w:szCs w:val="21"/>
              </w:rPr>
              <w:t xml:space="preserve">Knowledge Base</w:t>
            </w:r>
          </w:p>
        </w:tc>
        <w:tc>
          <w:tcPr>
            <w:tcW w:type="dxa" w:w="656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21"/>
                <w:szCs w:val="21"/>
              </w:rPr>
              <w:t xml:space="preserve">RAG-based upload — 8 interview PDFs (CS, HR, Java, DSA, AI/ML, Resume)</w:t>
            </w:r>
          </w:p>
        </w:tc>
      </w:tr>
      <w:tr>
        <w:tc>
          <w:tcPr>
            <w:tcW w:type="dxa" w:w="28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b/>
                <w:bCs/>
                <w:color w:val="555555"/>
                <w:sz w:val="21"/>
                <w:szCs w:val="21"/>
              </w:rPr>
              <w:t xml:space="preserve">Frontend</w:t>
            </w:r>
          </w:p>
        </w:tc>
        <w:tc>
          <w:tcPr>
            <w:tcW w:type="dxa" w:w="656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21"/>
                <w:szCs w:val="21"/>
              </w:rPr>
              <w:t xml:space="preserve">Custom HTML5 / CSS3 website with watsonx embed script</w:t>
            </w:r>
          </w:p>
        </w:tc>
      </w:tr>
      <w:tr>
        <w:tc>
          <w:tcPr>
            <w:tcW w:type="dxa" w:w="28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b/>
                <w:bCs/>
                <w:color w:val="555555"/>
                <w:sz w:val="21"/>
                <w:szCs w:val="21"/>
              </w:rPr>
              <w:t xml:space="preserve">Deployment</w:t>
            </w:r>
          </w:p>
        </w:tc>
        <w:tc>
          <w:tcPr>
            <w:tcW w:type="dxa" w:w="656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21"/>
                <w:szCs w:val="21"/>
              </w:rPr>
              <w:t xml:space="preserve">IBM Cloud — Live deployment via Channels &gt; Embedded Agent</w:t>
            </w:r>
          </w:p>
        </w:tc>
      </w:tr>
      <w:tr>
        <w:tc>
          <w:tcPr>
            <w:tcW w:type="dxa" w:w="28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b/>
                <w:bCs/>
                <w:color w:val="555555"/>
                <w:sz w:val="21"/>
                <w:szCs w:val="21"/>
              </w:rPr>
              <w:t xml:space="preserve">Embed Method</w:t>
            </w:r>
          </w:p>
        </w:tc>
        <w:tc>
          <w:tcPr>
            <w:tcW w:type="dxa" w:w="656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21"/>
                <w:szCs w:val="21"/>
              </w:rPr>
              <w:t xml:space="preserve">wxOConfiguration script with agentId and agentEnvironmentId</w:t>
            </w:r>
          </w:p>
        </w:tc>
      </w:tr>
    </w:tbl>
    <w:p>
      <w:pPr>
        <w:spacing w:after="0" w:before="160"/>
      </w:pPr>
      <w:r>
        <w:rPr>
          <w:sz w:val="22"/>
          <w:szCs w:val="22"/>
        </w:rPr>
        <w:t xml:space="preserve"/>
      </w:r>
    </w:p>
    <w:p>
      <w:pPr>
        <w:pStyle w:val="Heading2"/>
        <w:spacing w:after="80" w:before="200"/>
      </w:pPr>
      <w:r>
        <w:rPr>
          <w:rFonts w:ascii="Arial" w:cs="Arial" w:eastAsia="Arial" w:hAnsi="Arial"/>
          <w:b/>
          <w:bCs/>
          <w:color w:val="1A56FF"/>
          <w:sz w:val="24"/>
          <w:szCs w:val="24"/>
        </w:rPr>
        <w:t xml:space="preserve">4.4 Knowledge Base — RAG Documents</w:t>
      </w:r>
    </w:p>
    <w:p>
      <w:pPr>
        <w:spacing w:after="80" w:before="60"/>
      </w:pPr>
      <w:r>
        <w:rPr>
          <w:rFonts w:ascii="Calibri" w:cs="Calibri" w:eastAsia="Calibri" w:hAnsi="Calibri"/>
          <w:color w:val="555555"/>
          <w:sz w:val="22"/>
          <w:szCs w:val="22"/>
        </w:rPr>
        <w:t xml:space="preserve">The following 8 PDF documents were uploaded to the 'Mock Interview' knowledge base in IBM watsonx Orchestrate, enabling the agent to retrieve accurate, role-specific content using RAG:</w:t>
      </w:r>
    </w:p>
    <w:p>
      <w:pPr>
        <w:pStyle w:val="ListParagraph"/>
        <w:numPr>
          <w:ilvl w:val="0"/>
          <w:numId w:val="3"/>
        </w:numPr>
        <w:spacing w:after="40" w:before="40"/>
      </w:pPr>
      <w:r>
        <w:rPr>
          <w:rFonts w:ascii="Calibri" w:cs="Calibri" w:eastAsia="Calibri" w:hAnsi="Calibri"/>
          <w:color w:val="555555"/>
          <w:sz w:val="22"/>
          <w:szCs w:val="22"/>
        </w:rPr>
        <w:t xml:space="preserve">75 Most Important LeetCode DSA Questions (5,764 KB)</w:t>
      </w:r>
    </w:p>
    <w:p>
      <w:pPr>
        <w:pStyle w:val="ListParagraph"/>
        <w:numPr>
          <w:ilvl w:val="0"/>
          <w:numId w:val="3"/>
        </w:numPr>
        <w:spacing w:after="40" w:before="40"/>
      </w:pPr>
      <w:r>
        <w:rPr>
          <w:rFonts w:ascii="Calibri" w:cs="Calibri" w:eastAsia="Calibri" w:hAnsi="Calibri"/>
          <w:color w:val="555555"/>
          <w:sz w:val="22"/>
          <w:szCs w:val="22"/>
        </w:rPr>
        <w:t xml:space="preserve">AI/ML 100 Interview Questions (143 KB)</w:t>
      </w:r>
    </w:p>
    <w:p>
      <w:pPr>
        <w:pStyle w:val="ListParagraph"/>
        <w:numPr>
          <w:ilvl w:val="0"/>
          <w:numId w:val="3"/>
        </w:numPr>
        <w:spacing w:after="40" w:before="40"/>
      </w:pPr>
      <w:r>
        <w:rPr>
          <w:rFonts w:ascii="Calibri" w:cs="Calibri" w:eastAsia="Calibri" w:hAnsi="Calibri"/>
          <w:color w:val="555555"/>
          <w:sz w:val="22"/>
          <w:szCs w:val="22"/>
        </w:rPr>
        <w:t xml:space="preserve">Common Job Interview Questions and Answers (128 KB)</w:t>
      </w:r>
    </w:p>
    <w:p>
      <w:pPr>
        <w:pStyle w:val="ListParagraph"/>
        <w:numPr>
          <w:ilvl w:val="0"/>
          <w:numId w:val="3"/>
        </w:numPr>
        <w:spacing w:after="40" w:before="40"/>
      </w:pPr>
      <w:r>
        <w:rPr>
          <w:rFonts w:ascii="Calibri" w:cs="Calibri" w:eastAsia="Calibri" w:hAnsi="Calibri"/>
          <w:color w:val="555555"/>
          <w:sz w:val="22"/>
          <w:szCs w:val="22"/>
        </w:rPr>
        <w:t xml:space="preserve">HR Interview Questions and Answers (130 KB)</w:t>
      </w:r>
    </w:p>
    <w:p>
      <w:pPr>
        <w:pStyle w:val="ListParagraph"/>
        <w:numPr>
          <w:ilvl w:val="0"/>
          <w:numId w:val="3"/>
        </w:numPr>
        <w:spacing w:after="40" w:before="40"/>
      </w:pPr>
      <w:r>
        <w:rPr>
          <w:rFonts w:ascii="Calibri" w:cs="Calibri" w:eastAsia="Calibri" w:hAnsi="Calibri"/>
          <w:color w:val="555555"/>
          <w:sz w:val="22"/>
          <w:szCs w:val="22"/>
        </w:rPr>
        <w:t xml:space="preserve">Java Interview Question List (1,488 KB)</w:t>
      </w:r>
    </w:p>
    <w:p>
      <w:pPr>
        <w:pStyle w:val="ListParagraph"/>
        <w:numPr>
          <w:ilvl w:val="0"/>
          <w:numId w:val="3"/>
        </w:numPr>
        <w:spacing w:after="40" w:before="40"/>
      </w:pPr>
      <w:r>
        <w:rPr>
          <w:rFonts w:ascii="Calibri" w:cs="Calibri" w:eastAsia="Calibri" w:hAnsi="Calibri"/>
          <w:color w:val="555555"/>
          <w:sz w:val="22"/>
          <w:szCs w:val="22"/>
        </w:rPr>
        <w:t xml:space="preserve">Java Technical Interview Questions &amp; Answers (4,969 KB)</w:t>
      </w:r>
    </w:p>
    <w:p>
      <w:pPr>
        <w:pStyle w:val="ListParagraph"/>
        <w:numPr>
          <w:ilvl w:val="0"/>
          <w:numId w:val="3"/>
        </w:numPr>
        <w:spacing w:after="40" w:before="40"/>
      </w:pPr>
      <w:r>
        <w:rPr>
          <w:rFonts w:ascii="Calibri" w:cs="Calibri" w:eastAsia="Calibri" w:hAnsi="Calibri"/>
          <w:color w:val="555555"/>
          <w:sz w:val="22"/>
          <w:szCs w:val="22"/>
        </w:rPr>
        <w:t xml:space="preserve">Resume Guide 2020 (833 KB)</w:t>
      </w:r>
    </w:p>
    <w:p>
      <w:pPr>
        <w:pStyle w:val="ListParagraph"/>
        <w:numPr>
          <w:ilvl w:val="0"/>
          <w:numId w:val="3"/>
        </w:numPr>
        <w:spacing w:after="40" w:before="40"/>
      </w:pPr>
      <w:r>
        <w:rPr>
          <w:rFonts w:ascii="Calibri" w:cs="Calibri" w:eastAsia="Calibri" w:hAnsi="Calibri"/>
          <w:color w:val="555555"/>
          <w:sz w:val="22"/>
          <w:szCs w:val="22"/>
        </w:rPr>
        <w:t xml:space="preserve">Top 100 Common Interview Questions and Answers (694 KB)</w:t>
      </w:r>
    </w:p>
    <w:p>
      <w:pPr>
        <w:spacing w:after="0" w:before="160"/>
      </w:pPr>
      <w:r>
        <w:rPr>
          <w:sz w:val="22"/>
          <w:szCs w:val="22"/>
        </w:rPr>
        <w:t xml:space="preserve"/>
      </w:r>
    </w:p>
    <w:p>
      <w:pPr>
        <w:pStyle w:val="Heading2"/>
        <w:spacing w:after="80" w:before="200"/>
      </w:pPr>
      <w:r>
        <w:rPr>
          <w:rFonts w:ascii="Arial" w:cs="Arial" w:eastAsia="Arial" w:hAnsi="Arial"/>
          <w:b/>
          <w:bCs/>
          <w:color w:val="1A56FF"/>
          <w:sz w:val="24"/>
          <w:szCs w:val="24"/>
        </w:rPr>
        <w:t xml:space="preserve">4.5 Agent Configuration</w:t>
      </w:r>
    </w:p>
    <w:p>
      <w:pPr>
        <w:spacing w:after="80" w:before="60"/>
      </w:pPr>
      <w:r>
        <w:rPr>
          <w:rFonts w:ascii="Calibri" w:cs="Calibri" w:eastAsia="Calibri" w:hAnsi="Calibri"/>
          <w:color w:val="555555"/>
          <w:sz w:val="22"/>
          <w:szCs w:val="22"/>
        </w:rPr>
        <w:t xml:space="preserve">The agent was configured with the following parameters:</w:t>
      </w:r>
    </w:p>
    <w:p>
      <w:pPr>
        <w:pStyle w:val="ListParagraph"/>
        <w:numPr>
          <w:ilvl w:val="0"/>
          <w:numId w:val="2"/>
        </w:numPr>
        <w:spacing w:after="40" w:before="40"/>
      </w:pPr>
      <w:r>
        <w:rPr>
          <w:rFonts w:ascii="Calibri" w:cs="Calibri" w:eastAsia="Calibri" w:hAnsi="Calibri"/>
          <w:color w:val="555555"/>
          <w:sz w:val="22"/>
          <w:szCs w:val="22"/>
        </w:rPr>
        <w:t xml:space="preserve">Agent Name: Interview Trainer Agent</w:t>
      </w:r>
    </w:p>
    <w:p>
      <w:pPr>
        <w:pStyle w:val="ListParagraph"/>
        <w:numPr>
          <w:ilvl w:val="0"/>
          <w:numId w:val="2"/>
        </w:numPr>
        <w:spacing w:after="40" w:before="40"/>
      </w:pPr>
      <w:r>
        <w:rPr>
          <w:rFonts w:ascii="Calibri" w:cs="Calibri" w:eastAsia="Calibri" w:hAnsi="Calibri"/>
          <w:color w:val="555555"/>
          <w:sz w:val="22"/>
          <w:szCs w:val="22"/>
        </w:rPr>
        <w:t xml:space="preserve">Model: GPT-OSS 120B — OpenAI compatible, deployed via IBM Orchestrate</w:t>
      </w:r>
    </w:p>
    <w:p>
      <w:pPr>
        <w:pStyle w:val="ListParagraph"/>
        <w:numPr>
          <w:ilvl w:val="0"/>
          <w:numId w:val="2"/>
        </w:numPr>
        <w:spacing w:after="40" w:before="40"/>
      </w:pPr>
      <w:r>
        <w:rPr>
          <w:rFonts w:ascii="Calibri" w:cs="Calibri" w:eastAsia="Calibri" w:hAnsi="Calibri"/>
          <w:color w:val="555555"/>
          <w:sz w:val="22"/>
          <w:szCs w:val="22"/>
        </w:rPr>
        <w:t xml:space="preserve">Agent Style: ReAct (Reasoning + Acting) — suitable for high-stakes interview coaching</w:t>
      </w:r>
    </w:p>
    <w:p>
      <w:pPr>
        <w:pStyle w:val="ListParagraph"/>
        <w:numPr>
          <w:ilvl w:val="0"/>
          <w:numId w:val="2"/>
        </w:numPr>
        <w:spacing w:after="40" w:before="40"/>
      </w:pPr>
      <w:r>
        <w:rPr>
          <w:rFonts w:ascii="Calibri" w:cs="Calibri" w:eastAsia="Calibri" w:hAnsi="Calibri"/>
          <w:color w:val="555555"/>
          <w:sz w:val="22"/>
          <w:szCs w:val="22"/>
        </w:rPr>
        <w:t xml:space="preserve">Welcome Message: 'Welcome to Interview Trainer Agent! Ace Technical &amp; HR Interviews with AI'</w:t>
      </w:r>
    </w:p>
    <w:p>
      <w:pPr>
        <w:pStyle w:val="ListParagraph"/>
        <w:numPr>
          <w:ilvl w:val="0"/>
          <w:numId w:val="2"/>
        </w:numPr>
        <w:spacing w:after="40" w:before="40"/>
      </w:pPr>
      <w:r>
        <w:rPr>
          <w:rFonts w:ascii="Calibri" w:cs="Calibri" w:eastAsia="Calibri" w:hAnsi="Calibri"/>
          <w:color w:val="555555"/>
          <w:sz w:val="22"/>
          <w:szCs w:val="22"/>
        </w:rPr>
        <w:t xml:space="preserve">Quick Prompts: Generate Java interview questions, Generate HR interview questions for freshers, Prepare me for AI/ML engineer interview</w:t>
      </w:r>
    </w:p>
    <w:p>
      <w:pPr>
        <w:pStyle w:val="ListParagraph"/>
        <w:numPr>
          <w:ilvl w:val="0"/>
          <w:numId w:val="2"/>
        </w:numPr>
        <w:spacing w:after="40" w:before="40"/>
      </w:pPr>
      <w:r>
        <w:rPr>
          <w:rFonts w:ascii="Calibri" w:cs="Calibri" w:eastAsia="Calibri" w:hAnsi="Calibri"/>
          <w:color w:val="555555"/>
          <w:sz w:val="22"/>
          <w:szCs w:val="22"/>
        </w:rPr>
        <w:t xml:space="preserve">Behavior Prompt: Role-specific Q generation, STAR method guidance, model answers, improvement tips</w:t>
      </w:r>
    </w:p>
    <w:p>
      <w:pPr>
        <w:pStyle w:val="ListParagraph"/>
        <w:numPr>
          <w:ilvl w:val="0"/>
          <w:numId w:val="2"/>
        </w:numPr>
        <w:spacing w:after="40" w:before="40"/>
      </w:pPr>
      <w:r>
        <w:rPr>
          <w:rFonts w:ascii="Calibri" w:cs="Calibri" w:eastAsia="Calibri" w:hAnsi="Calibri"/>
          <w:color w:val="555555"/>
          <w:sz w:val="22"/>
          <w:szCs w:val="22"/>
        </w:rPr>
        <w:t xml:space="preserve">Status: Live (deployed on IBM Cloud)</w:t>
      </w:r>
    </w:p>
    <w:p>
      <w:pPr>
        <w:spacing w:after="0" w:before="160"/>
      </w:pPr>
      <w:r>
        <w:rPr>
          <w:sz w:val="22"/>
          <w:szCs w:val="22"/>
        </w:rPr>
        <w:t xml:space="preserve"/>
      </w:r>
    </w:p>
    <w:p>
      <w:pPr>
        <w:pStyle w:val="Heading2"/>
        <w:spacing w:after="80" w:before="200"/>
      </w:pPr>
      <w:r>
        <w:rPr>
          <w:rFonts w:ascii="Arial" w:cs="Arial" w:eastAsia="Arial" w:hAnsi="Arial"/>
          <w:b/>
          <w:bCs/>
          <w:color w:val="1A56FF"/>
          <w:sz w:val="24"/>
          <w:szCs w:val="24"/>
        </w:rPr>
        <w:t xml:space="preserve">4.6 Agent Workflow</w:t>
      </w:r>
    </w:p>
    <w:p>
      <w:pPr>
        <w:spacing w:after="80" w:before="60"/>
      </w:pPr>
      <w:r>
        <w:rPr>
          <w:rFonts w:ascii="Calibri" w:cs="Calibri" w:eastAsia="Calibri" w:hAnsi="Calibri"/>
          <w:color w:val="555555"/>
          <w:sz w:val="22"/>
          <w:szCs w:val="22"/>
        </w:rPr>
        <w:t xml:space="preserve">The agent follows this end-to-end workflow:</w:t>
      </w:r>
    </w:p>
    <w:p>
      <w:pPr>
        <w:pStyle w:val="ListParagraph"/>
        <w:numPr>
          <w:ilvl w:val="0"/>
          <w:numId w:val="3"/>
        </w:numPr>
        <w:spacing w:after="40" w:before="40"/>
      </w:pPr>
      <w:r>
        <w:rPr>
          <w:rFonts w:ascii="Calibri" w:cs="Calibri" w:eastAsia="Calibri" w:hAnsi="Calibri"/>
          <w:color w:val="555555"/>
          <w:sz w:val="22"/>
          <w:szCs w:val="22"/>
        </w:rPr>
        <w:t xml:space="preserve">User inputs job role and experience level (Beginner / Intermediate / Advanced)</w:t>
      </w:r>
    </w:p>
    <w:p>
      <w:pPr>
        <w:pStyle w:val="ListParagraph"/>
        <w:numPr>
          <w:ilvl w:val="0"/>
          <w:numId w:val="3"/>
        </w:numPr>
        <w:spacing w:after="40" w:before="40"/>
      </w:pPr>
      <w:r>
        <w:rPr>
          <w:rFonts w:ascii="Calibri" w:cs="Calibri" w:eastAsia="Calibri" w:hAnsi="Calibri"/>
          <w:color w:val="555555"/>
          <w:sz w:val="22"/>
          <w:szCs w:val="22"/>
        </w:rPr>
        <w:t xml:space="preserve">watsonx Orchestrate routes the query to the GPT-OSS 120B model with the configured behavior prompt</w:t>
      </w:r>
    </w:p>
    <w:p>
      <w:pPr>
        <w:pStyle w:val="ListParagraph"/>
        <w:numPr>
          <w:ilvl w:val="0"/>
          <w:numId w:val="3"/>
        </w:numPr>
        <w:spacing w:after="40" w:before="40"/>
      </w:pPr>
      <w:r>
        <w:rPr>
          <w:rFonts w:ascii="Calibri" w:cs="Calibri" w:eastAsia="Calibri" w:hAnsi="Calibri"/>
          <w:color w:val="555555"/>
          <w:sz w:val="22"/>
          <w:szCs w:val="22"/>
        </w:rPr>
        <w:t xml:space="preserve">The RAG pipeline retrieves relevant content from the 8-document knowledge base</w:t>
      </w:r>
    </w:p>
    <w:p>
      <w:pPr>
        <w:pStyle w:val="ListParagraph"/>
        <w:numPr>
          <w:ilvl w:val="0"/>
          <w:numId w:val="3"/>
        </w:numPr>
        <w:spacing w:after="40" w:before="40"/>
      </w:pPr>
      <w:r>
        <w:rPr>
          <w:rFonts w:ascii="Calibri" w:cs="Calibri" w:eastAsia="Calibri" w:hAnsi="Calibri"/>
          <w:color w:val="555555"/>
          <w:sz w:val="22"/>
          <w:szCs w:val="22"/>
        </w:rPr>
        <w:t xml:space="preserve">The LLM processes the retrieved context and generates a structured response</w:t>
      </w:r>
    </w:p>
    <w:p>
      <w:pPr>
        <w:pStyle w:val="ListParagraph"/>
        <w:numPr>
          <w:ilvl w:val="0"/>
          <w:numId w:val="3"/>
        </w:numPr>
        <w:spacing w:after="40" w:before="40"/>
      </w:pPr>
      <w:r>
        <w:rPr>
          <w:rFonts w:ascii="Calibri" w:cs="Calibri" w:eastAsia="Calibri" w:hAnsi="Calibri"/>
          <w:color w:val="555555"/>
          <w:sz w:val="22"/>
          <w:szCs w:val="22"/>
        </w:rPr>
        <w:t xml:space="preserve">Response is returned with: Job Role, Experience Level, HR Questions, Technical Questions, Model Answers, and Improvement Tips</w:t>
      </w:r>
    </w:p>
    <w:p>
      <w:pPr>
        <w:pStyle w:val="ListParagraph"/>
        <w:numPr>
          <w:ilvl w:val="0"/>
          <w:numId w:val="3"/>
        </w:numPr>
        <w:spacing w:after="40" w:before="40"/>
      </w:pPr>
      <w:r>
        <w:rPr>
          <w:rFonts w:ascii="Calibri" w:cs="Calibri" w:eastAsia="Calibri" w:hAnsi="Calibri"/>
          <w:color w:val="555555"/>
          <w:sz w:val="22"/>
          <w:szCs w:val="22"/>
        </w:rPr>
        <w:t xml:space="preserve">User receives interview prep content formatted with STAR framework guidance</w:t>
      </w:r>
    </w:p>
    <w:p>
      <w:pPr>
        <w:spacing w:after="0" w:before="160"/>
      </w:pPr>
      <w:r>
        <w:rPr>
          <w:sz w:val="22"/>
          <w:szCs w:val="22"/>
        </w:rPr>
        <w:t xml:space="preserve"/>
      </w:r>
    </w:p>
    <w:p>
      <w:pPr>
        <w:pStyle w:val="Heading2"/>
        <w:spacing w:after="80" w:before="200"/>
      </w:pPr>
      <w:r>
        <w:rPr>
          <w:rFonts w:ascii="Arial" w:cs="Arial" w:eastAsia="Arial" w:hAnsi="Arial"/>
          <w:b/>
          <w:bCs/>
          <w:color w:val="1A56FF"/>
          <w:sz w:val="24"/>
          <w:szCs w:val="24"/>
        </w:rPr>
        <w:t xml:space="preserve">4.7 Web Frontend</w:t>
      </w:r>
    </w:p>
    <w:p>
      <w:pPr>
        <w:spacing w:after="80" w:before="60"/>
      </w:pPr>
      <w:r>
        <w:rPr>
          <w:rFonts w:ascii="Calibri" w:cs="Calibri" w:eastAsia="Calibri" w:hAnsi="Calibri"/>
          <w:color w:val="555555"/>
          <w:sz w:val="22"/>
          <w:szCs w:val="22"/>
        </w:rPr>
        <w:t xml:space="preserve">A custom HTML/CSS website was built to host the embedded watsonx agent publicly. The frontend includes a dark-themed hero section, feature capability pills, stat counters (500+ Question Bank, Live AI Feedback, 24/7 Available), an embedded agent chat window, and a 4-card feature section. The IBM watsonx Orchestrate embed script was integrated using the wxOConfiguration object with the agent's unique agentId and agentEnvironmentId.</w:t>
      </w:r>
    </w:p>
    <w:p>
      <w:pPr>
        <w:spacing w:after="0" w:before="160"/>
      </w:pPr>
      <w:r>
        <w:rPr>
          <w:sz w:val="22"/>
          <w:szCs w:val="22"/>
        </w:rPr>
        <w:t xml:space="preserve"/>
      </w:r>
    </w:p>
    <w:p>
      <w:pPr>
        <w:pStyle w:val="Heading1"/>
        <w:pBdr>
          <w:bottom w:val="single" w:color="1A56FF" w:sz="8" w:space="2"/>
        </w:pBdr>
        <w:spacing w:after="120" w:before="320"/>
      </w:pPr>
      <w:r>
        <w:rPr>
          <w:rFonts w:ascii="Arial" w:cs="Arial" w:eastAsia="Arial" w:hAnsi="Arial"/>
          <w:b/>
          <w:bCs/>
          <w:color w:val="0A0F2E"/>
          <w:sz w:val="28"/>
          <w:szCs w:val="28"/>
        </w:rPr>
        <w:t xml:space="preserve">5. IBM SkillsBuild Courses &amp; Certifications</w:t>
      </w:r>
    </w:p>
    <w:p>
      <w:pPr>
        <w:spacing w:after="80" w:before="60"/>
      </w:pPr>
      <w:r>
        <w:rPr>
          <w:rFonts w:ascii="Calibri" w:cs="Calibri" w:eastAsia="Calibri" w:hAnsi="Calibri"/>
          <w:color w:val="555555"/>
          <w:sz w:val="22"/>
          <w:szCs w:val="22"/>
        </w:rPr>
        <w:t xml:space="preserve">The following IBM SkillsBuild courses and digital badges were completed during the internship: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00"/>
        <w:gridCol w:w="1200"/>
        <w:gridCol w:w="960"/>
      </w:tblGrid>
      <w:tr>
        <w:tc>
          <w:tcPr>
            <w:tcW w:type="dxa" w:w="5200"/>
            <w:tcBorders>
              <w:top w:val="single" w:color="AABBDD" w:sz="1"/>
              <w:left w:val="single" w:color="AABBDD" w:sz="1"/>
              <w:bottom w:val="single" w:color="AABBDD" w:sz="1"/>
              <w:right w:val="single" w:color="AABBDD" w:sz="1"/>
            </w:tcBorders>
            <w:shd w:fill="D6E4FF" w:val="clear"/>
            <w:tcMar>
              <w:top w:type="dxa" w:w="80"/>
              <w:left w:type="dxa" w:w="120"/>
              <w:bottom w:type="dxa" w:w="80"/>
              <w:right w:type="dxa" w:w="120"/>
            </w:tcMar>
          </w:tcPr>
          <w:p>
            <w:r>
              <w:rPr>
                <w:rFonts w:ascii="Calibri" w:cs="Calibri" w:eastAsia="Calibri" w:hAnsi="Calibri"/>
                <w:b/>
                <w:bCs/>
                <w:color w:val="0A0F2E"/>
                <w:sz w:val="20"/>
                <w:szCs w:val="20"/>
              </w:rPr>
              <w:t xml:space="preserve">Course Name</w:t>
            </w:r>
          </w:p>
        </w:tc>
        <w:tc>
          <w:tcPr>
            <w:tcW w:type="dxa" w:w="2000"/>
            <w:tcBorders>
              <w:top w:val="single" w:color="AABBDD" w:sz="1"/>
              <w:left w:val="single" w:color="AABBDD" w:sz="1"/>
              <w:bottom w:val="single" w:color="AABBDD" w:sz="1"/>
              <w:right w:val="single" w:color="AABBDD" w:sz="1"/>
            </w:tcBorders>
            <w:shd w:fill="D6E4FF" w:val="clear"/>
            <w:tcMar>
              <w:top w:type="dxa" w:w="80"/>
              <w:left w:type="dxa" w:w="120"/>
              <w:bottom w:type="dxa" w:w="80"/>
              <w:right w:type="dxa" w:w="120"/>
            </w:tcMar>
          </w:tcPr>
          <w:p>
            <w:r>
              <w:rPr>
                <w:rFonts w:ascii="Calibri" w:cs="Calibri" w:eastAsia="Calibri" w:hAnsi="Calibri"/>
                <w:b/>
                <w:bCs/>
                <w:color w:val="0A0F2E"/>
                <w:sz w:val="20"/>
                <w:szCs w:val="20"/>
              </w:rPr>
              <w:t xml:space="preserve">Completion Date</w:t>
            </w:r>
          </w:p>
        </w:tc>
        <w:tc>
          <w:tcPr>
            <w:tcW w:type="dxa" w:w="1200"/>
            <w:tcBorders>
              <w:top w:val="single" w:color="AABBDD" w:sz="1"/>
              <w:left w:val="single" w:color="AABBDD" w:sz="1"/>
              <w:bottom w:val="single" w:color="AABBDD" w:sz="1"/>
              <w:right w:val="single" w:color="AABBDD" w:sz="1"/>
            </w:tcBorders>
            <w:shd w:fill="D6E4FF" w:val="clear"/>
            <w:tcMar>
              <w:top w:type="dxa" w:w="80"/>
              <w:left w:type="dxa" w:w="120"/>
              <w:bottom w:type="dxa" w:w="80"/>
              <w:right w:type="dxa" w:w="120"/>
            </w:tcMar>
          </w:tcPr>
          <w:p>
            <w:r>
              <w:rPr>
                <w:rFonts w:ascii="Calibri" w:cs="Calibri" w:eastAsia="Calibri" w:hAnsi="Calibri"/>
                <w:b/>
                <w:bCs/>
                <w:color w:val="0A0F2E"/>
                <w:sz w:val="20"/>
                <w:szCs w:val="20"/>
              </w:rPr>
              <w:t xml:space="preserve">Learning Hours</w:t>
            </w:r>
          </w:p>
        </w:tc>
        <w:tc>
          <w:tcPr>
            <w:tcW w:type="dxa" w:w="960"/>
            <w:tcBorders>
              <w:top w:val="single" w:color="AABBDD" w:sz="1"/>
              <w:left w:val="single" w:color="AABBDD" w:sz="1"/>
              <w:bottom w:val="single" w:color="AABBDD" w:sz="1"/>
              <w:right w:val="single" w:color="AABBDD" w:sz="1"/>
            </w:tcBorders>
            <w:shd w:fill="D6E4FF" w:val="clear"/>
            <w:tcMar>
              <w:top w:type="dxa" w:w="80"/>
              <w:left w:type="dxa" w:w="120"/>
              <w:bottom w:type="dxa" w:w="80"/>
              <w:right w:type="dxa" w:w="120"/>
            </w:tcMar>
          </w:tcPr>
          <w:p>
            <w:r>
              <w:rPr>
                <w:rFonts w:ascii="Calibri" w:cs="Calibri" w:eastAsia="Calibri" w:hAnsi="Calibri"/>
                <w:b/>
                <w:bCs/>
                <w:color w:val="0A0F2E"/>
                <w:sz w:val="20"/>
                <w:szCs w:val="20"/>
              </w:rPr>
              <w:t xml:space="preserve">Badge</w:t>
            </w:r>
          </w:p>
        </w:tc>
      </w:tr>
      <w:tr>
        <w:tc>
          <w:tcPr>
            <w:tcW w:type="dxa" w:w="52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Getting Started with Artificial Intelligence</w:t>
            </w:r>
          </w:p>
        </w:tc>
        <w:tc>
          <w:tcPr>
            <w:tcW w:type="dxa" w:w="20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27 May 2026</w:t>
            </w:r>
          </w:p>
        </w:tc>
        <w:tc>
          <w:tcPr>
            <w:tcW w:type="dxa" w:w="12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Varies</w:t>
            </w:r>
          </w:p>
        </w:tc>
        <w:tc>
          <w:tcPr>
            <w:tcW w:type="dxa" w:w="960"/>
            <w:tcBorders>
              <w:top w:val="single" w:color="AABBDD" w:sz="1"/>
              <w:left w:val="single" w:color="AABBDD" w:sz="1"/>
              <w:bottom w:val="single" w:color="AABBDD" w:sz="1"/>
              <w:right w:val="single" w:color="AABBDD" w:sz="1"/>
            </w:tcBorders>
            <w:shd w:fill="D6FFE4" w:val="clear"/>
            <w:tcMar>
              <w:top w:type="dxa" w:w="80"/>
              <w:left w:type="dxa" w:w="120"/>
              <w:bottom w:type="dxa" w:w="80"/>
              <w:right w:type="dxa" w:w="120"/>
            </w:tcMar>
          </w:tcPr>
          <w:p>
            <w:r>
              <w:rPr>
                <w:rFonts w:ascii="Calibri" w:cs="Calibri" w:eastAsia="Calibri" w:hAnsi="Calibri"/>
                <w:color w:val="006600"/>
                <w:sz w:val="19"/>
                <w:szCs w:val="19"/>
              </w:rPr>
              <w:t xml:space="preserve">Credly Badge</w:t>
            </w:r>
          </w:p>
        </w:tc>
      </w:tr>
      <w:tr>
        <w:tc>
          <w:tcPr>
            <w:tcW w:type="dxa" w:w="52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Getting Started with Cybersecurity</w:t>
            </w:r>
          </w:p>
        </w:tc>
        <w:tc>
          <w:tcPr>
            <w:tcW w:type="dxa" w:w="20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27 May 2026</w:t>
            </w:r>
          </w:p>
        </w:tc>
        <w:tc>
          <w:tcPr>
            <w:tcW w:type="dxa" w:w="12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Varies</w:t>
            </w:r>
          </w:p>
        </w:tc>
        <w:tc>
          <w:tcPr>
            <w:tcW w:type="dxa" w:w="960"/>
            <w:tcBorders>
              <w:top w:val="single" w:color="AABBDD" w:sz="1"/>
              <w:left w:val="single" w:color="AABBDD" w:sz="1"/>
              <w:bottom w:val="single" w:color="AABBDD" w:sz="1"/>
              <w:right w:val="single" w:color="AABBDD" w:sz="1"/>
            </w:tcBorders>
            <w:shd w:fill="D6FFE4" w:val="clear"/>
            <w:tcMar>
              <w:top w:type="dxa" w:w="80"/>
              <w:left w:type="dxa" w:w="120"/>
              <w:bottom w:type="dxa" w:w="80"/>
              <w:right w:type="dxa" w:w="120"/>
            </w:tcMar>
          </w:tcPr>
          <w:p>
            <w:r>
              <w:rPr>
                <w:rFonts w:ascii="Calibri" w:cs="Calibri" w:eastAsia="Calibri" w:hAnsi="Calibri"/>
                <w:color w:val="006600"/>
                <w:sz w:val="19"/>
                <w:szCs w:val="19"/>
              </w:rPr>
              <w:t xml:space="preserve">Credly Badge</w:t>
            </w:r>
          </w:p>
        </w:tc>
      </w:tr>
      <w:tr>
        <w:tc>
          <w:tcPr>
            <w:tcW w:type="dxa" w:w="52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Journey to Cloud: Envisioning Your Solution</w:t>
            </w:r>
          </w:p>
        </w:tc>
        <w:tc>
          <w:tcPr>
            <w:tcW w:type="dxa" w:w="20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27 May 2026</w:t>
            </w:r>
          </w:p>
        </w:tc>
        <w:tc>
          <w:tcPr>
            <w:tcW w:type="dxa" w:w="12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5 hrs</w:t>
            </w:r>
          </w:p>
        </w:tc>
        <w:tc>
          <w:tcPr>
            <w:tcW w:type="dxa" w:w="960"/>
            <w:tcBorders>
              <w:top w:val="single" w:color="AABBDD" w:sz="1"/>
              <w:left w:val="single" w:color="AABBDD" w:sz="1"/>
              <w:bottom w:val="single" w:color="AABBDD" w:sz="1"/>
              <w:right w:val="single" w:color="AABBDD" w:sz="1"/>
            </w:tcBorders>
            <w:shd w:fill="D6FFE4" w:val="clear"/>
            <w:tcMar>
              <w:top w:type="dxa" w:w="80"/>
              <w:left w:type="dxa" w:w="120"/>
              <w:bottom w:type="dxa" w:w="80"/>
              <w:right w:type="dxa" w:w="120"/>
            </w:tcMar>
          </w:tcPr>
          <w:p>
            <w:r>
              <w:rPr>
                <w:rFonts w:ascii="Calibri" w:cs="Calibri" w:eastAsia="Calibri" w:hAnsi="Calibri"/>
                <w:color w:val="006600"/>
                <w:sz w:val="19"/>
                <w:szCs w:val="19"/>
              </w:rPr>
              <w:t xml:space="preserve">Credly Badge</w:t>
            </w:r>
          </w:p>
        </w:tc>
      </w:tr>
      <w:tr>
        <w:tc>
          <w:tcPr>
            <w:tcW w:type="dxa" w:w="52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Introduction to Artificial Intelligence</w:t>
            </w:r>
          </w:p>
        </w:tc>
        <w:tc>
          <w:tcPr>
            <w:tcW w:type="dxa" w:w="20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27 May 2026</w:t>
            </w:r>
          </w:p>
        </w:tc>
        <w:tc>
          <w:tcPr>
            <w:tcW w:type="dxa" w:w="12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1 hr 15 min</w:t>
            </w:r>
          </w:p>
        </w:tc>
        <w:tc>
          <w:tcPr>
            <w:tcW w:type="dxa" w:w="960"/>
            <w:tcBorders>
              <w:top w:val="single" w:color="AABBDD" w:sz="1"/>
              <w:left w:val="single" w:color="AABBDD" w:sz="1"/>
              <w:bottom w:val="single" w:color="AABBDD" w:sz="1"/>
              <w:right w:val="single" w:color="AABBDD" w:sz="1"/>
            </w:tcBorders>
            <w:shd/>
            <w:tcMar>
              <w:top w:type="dxa" w:w="80"/>
              <w:left w:type="dxa" w:w="120"/>
              <w:bottom w:type="dxa" w:w="80"/>
              <w:right w:type="dxa" w:w="120"/>
            </w:tcMar>
          </w:tcPr>
          <w:p>
            <w:r>
              <w:rPr>
                <w:rFonts w:ascii="Calibri" w:cs="Calibri" w:eastAsia="Calibri" w:hAnsi="Calibri"/>
                <w:color w:val="555555"/>
                <w:sz w:val="19"/>
                <w:szCs w:val="19"/>
              </w:rPr>
              <w:t xml:space="preserve">—</w:t>
            </w:r>
          </w:p>
        </w:tc>
      </w:tr>
      <w:tr>
        <w:tc>
          <w:tcPr>
            <w:tcW w:type="dxa" w:w="52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Large Language Model Basics</w:t>
            </w:r>
          </w:p>
        </w:tc>
        <w:tc>
          <w:tcPr>
            <w:tcW w:type="dxa" w:w="20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27 May 2026</w:t>
            </w:r>
          </w:p>
        </w:tc>
        <w:tc>
          <w:tcPr>
            <w:tcW w:type="dxa" w:w="12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30 min</w:t>
            </w:r>
          </w:p>
        </w:tc>
        <w:tc>
          <w:tcPr>
            <w:tcW w:type="dxa" w:w="960"/>
            <w:tcBorders>
              <w:top w:val="single" w:color="AABBDD" w:sz="1"/>
              <w:left w:val="single" w:color="AABBDD" w:sz="1"/>
              <w:bottom w:val="single" w:color="AABBDD" w:sz="1"/>
              <w:right w:val="single" w:color="AABBDD" w:sz="1"/>
            </w:tcBorders>
            <w:shd/>
            <w:tcMar>
              <w:top w:type="dxa" w:w="80"/>
              <w:left w:type="dxa" w:w="120"/>
              <w:bottom w:type="dxa" w:w="80"/>
              <w:right w:type="dxa" w:w="120"/>
            </w:tcMar>
          </w:tcPr>
          <w:p>
            <w:r>
              <w:rPr>
                <w:rFonts w:ascii="Calibri" w:cs="Calibri" w:eastAsia="Calibri" w:hAnsi="Calibri"/>
                <w:color w:val="555555"/>
                <w:sz w:val="19"/>
                <w:szCs w:val="19"/>
              </w:rPr>
              <w:t xml:space="preserve">—</w:t>
            </w:r>
          </w:p>
        </w:tc>
      </w:tr>
      <w:tr>
        <w:tc>
          <w:tcPr>
            <w:tcW w:type="dxa" w:w="52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Mastering the Art of Prompting</w:t>
            </w:r>
          </w:p>
        </w:tc>
        <w:tc>
          <w:tcPr>
            <w:tcW w:type="dxa" w:w="20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27 May 2026</w:t>
            </w:r>
          </w:p>
        </w:tc>
        <w:tc>
          <w:tcPr>
            <w:tcW w:type="dxa" w:w="12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1 hr</w:t>
            </w:r>
          </w:p>
        </w:tc>
        <w:tc>
          <w:tcPr>
            <w:tcW w:type="dxa" w:w="960"/>
            <w:tcBorders>
              <w:top w:val="single" w:color="AABBDD" w:sz="1"/>
              <w:left w:val="single" w:color="AABBDD" w:sz="1"/>
              <w:bottom w:val="single" w:color="AABBDD" w:sz="1"/>
              <w:right w:val="single" w:color="AABBDD" w:sz="1"/>
            </w:tcBorders>
            <w:shd/>
            <w:tcMar>
              <w:top w:type="dxa" w:w="80"/>
              <w:left w:type="dxa" w:w="120"/>
              <w:bottom w:type="dxa" w:w="80"/>
              <w:right w:type="dxa" w:w="120"/>
            </w:tcMar>
          </w:tcPr>
          <w:p>
            <w:r>
              <w:rPr>
                <w:rFonts w:ascii="Calibri" w:cs="Calibri" w:eastAsia="Calibri" w:hAnsi="Calibri"/>
                <w:color w:val="555555"/>
                <w:sz w:val="19"/>
                <w:szCs w:val="19"/>
              </w:rPr>
              <w:t xml:space="preserve">—</w:t>
            </w:r>
          </w:p>
        </w:tc>
      </w:tr>
      <w:tr>
        <w:tc>
          <w:tcPr>
            <w:tcW w:type="dxa" w:w="52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Level Up Cybersecurity with Generative AI</w:t>
            </w:r>
          </w:p>
        </w:tc>
        <w:tc>
          <w:tcPr>
            <w:tcW w:type="dxa" w:w="20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27 May 2026</w:t>
            </w:r>
          </w:p>
        </w:tc>
        <w:tc>
          <w:tcPr>
            <w:tcW w:type="dxa" w:w="12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1 hr 30 min</w:t>
            </w:r>
          </w:p>
        </w:tc>
        <w:tc>
          <w:tcPr>
            <w:tcW w:type="dxa" w:w="960"/>
            <w:tcBorders>
              <w:top w:val="single" w:color="AABBDD" w:sz="1"/>
              <w:left w:val="single" w:color="AABBDD" w:sz="1"/>
              <w:bottom w:val="single" w:color="AABBDD" w:sz="1"/>
              <w:right w:val="single" w:color="AABBDD" w:sz="1"/>
            </w:tcBorders>
            <w:shd/>
            <w:tcMar>
              <w:top w:type="dxa" w:w="80"/>
              <w:left w:type="dxa" w:w="120"/>
              <w:bottom w:type="dxa" w:w="80"/>
              <w:right w:type="dxa" w:w="120"/>
            </w:tcMar>
          </w:tcPr>
          <w:p>
            <w:r>
              <w:rPr>
                <w:rFonts w:ascii="Calibri" w:cs="Calibri" w:eastAsia="Calibri" w:hAnsi="Calibri"/>
                <w:color w:val="555555"/>
                <w:sz w:val="19"/>
                <w:szCs w:val="19"/>
              </w:rPr>
              <w:t xml:space="preserve">—</w:t>
            </w:r>
          </w:p>
        </w:tc>
      </w:tr>
      <w:tr>
        <w:tc>
          <w:tcPr>
            <w:tcW w:type="dxa" w:w="52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Responding to Cybersecurity Incidents Using Gen AI</w:t>
            </w:r>
          </w:p>
        </w:tc>
        <w:tc>
          <w:tcPr>
            <w:tcW w:type="dxa" w:w="20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27 May 2026</w:t>
            </w:r>
          </w:p>
        </w:tc>
        <w:tc>
          <w:tcPr>
            <w:tcW w:type="dxa" w:w="12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20 min</w:t>
            </w:r>
          </w:p>
        </w:tc>
        <w:tc>
          <w:tcPr>
            <w:tcW w:type="dxa" w:w="960"/>
            <w:tcBorders>
              <w:top w:val="single" w:color="AABBDD" w:sz="1"/>
              <w:left w:val="single" w:color="AABBDD" w:sz="1"/>
              <w:bottom w:val="single" w:color="AABBDD" w:sz="1"/>
              <w:right w:val="single" w:color="AABBDD" w:sz="1"/>
            </w:tcBorders>
            <w:shd/>
            <w:tcMar>
              <w:top w:type="dxa" w:w="80"/>
              <w:left w:type="dxa" w:w="120"/>
              <w:bottom w:type="dxa" w:w="80"/>
              <w:right w:type="dxa" w:w="120"/>
            </w:tcMar>
          </w:tcPr>
          <w:p>
            <w:r>
              <w:rPr>
                <w:rFonts w:ascii="Calibri" w:cs="Calibri" w:eastAsia="Calibri" w:hAnsi="Calibri"/>
                <w:color w:val="555555"/>
                <w:sz w:val="19"/>
                <w:szCs w:val="19"/>
              </w:rPr>
              <w:t xml:space="preserve">—</w:t>
            </w:r>
          </w:p>
        </w:tc>
      </w:tr>
      <w:tr>
        <w:tc>
          <w:tcPr>
            <w:tcW w:type="dxa" w:w="52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Cybersecurity and Data</w:t>
            </w:r>
          </w:p>
        </w:tc>
        <w:tc>
          <w:tcPr>
            <w:tcW w:type="dxa" w:w="20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27 May 2026</w:t>
            </w:r>
          </w:p>
        </w:tc>
        <w:tc>
          <w:tcPr>
            <w:tcW w:type="dxa" w:w="12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1 hr 30 min</w:t>
            </w:r>
          </w:p>
        </w:tc>
        <w:tc>
          <w:tcPr>
            <w:tcW w:type="dxa" w:w="960"/>
            <w:tcBorders>
              <w:top w:val="single" w:color="AABBDD" w:sz="1"/>
              <w:left w:val="single" w:color="AABBDD" w:sz="1"/>
              <w:bottom w:val="single" w:color="AABBDD" w:sz="1"/>
              <w:right w:val="single" w:color="AABBDD" w:sz="1"/>
            </w:tcBorders>
            <w:shd/>
            <w:tcMar>
              <w:top w:type="dxa" w:w="80"/>
              <w:left w:type="dxa" w:w="120"/>
              <w:bottom w:type="dxa" w:w="80"/>
              <w:right w:type="dxa" w:w="120"/>
            </w:tcMar>
          </w:tcPr>
          <w:p>
            <w:r>
              <w:rPr>
                <w:rFonts w:ascii="Calibri" w:cs="Calibri" w:eastAsia="Calibri" w:hAnsi="Calibri"/>
                <w:color w:val="555555"/>
                <w:sz w:val="19"/>
                <w:szCs w:val="19"/>
              </w:rPr>
              <w:t xml:space="preserve">—</w:t>
            </w:r>
          </w:p>
        </w:tc>
      </w:tr>
      <w:tr>
        <w:tc>
          <w:tcPr>
            <w:tcW w:type="dxa" w:w="52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Protecting a Device with Malwarebytes</w:t>
            </w:r>
          </w:p>
        </w:tc>
        <w:tc>
          <w:tcPr>
            <w:tcW w:type="dxa" w:w="20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27 May 2026</w:t>
            </w:r>
          </w:p>
        </w:tc>
        <w:tc>
          <w:tcPr>
            <w:tcW w:type="dxa" w:w="12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55 min</w:t>
            </w:r>
          </w:p>
        </w:tc>
        <w:tc>
          <w:tcPr>
            <w:tcW w:type="dxa" w:w="960"/>
            <w:tcBorders>
              <w:top w:val="single" w:color="AABBDD" w:sz="1"/>
              <w:left w:val="single" w:color="AABBDD" w:sz="1"/>
              <w:bottom w:val="single" w:color="AABBDD" w:sz="1"/>
              <w:right w:val="single" w:color="AABBDD" w:sz="1"/>
            </w:tcBorders>
            <w:shd/>
            <w:tcMar>
              <w:top w:type="dxa" w:w="80"/>
              <w:left w:type="dxa" w:w="120"/>
              <w:bottom w:type="dxa" w:w="80"/>
              <w:right w:type="dxa" w:w="120"/>
            </w:tcMar>
          </w:tcPr>
          <w:p>
            <w:r>
              <w:rPr>
                <w:rFonts w:ascii="Calibri" w:cs="Calibri" w:eastAsia="Calibri" w:hAnsi="Calibri"/>
                <w:color w:val="555555"/>
                <w:sz w:val="19"/>
                <w:szCs w:val="19"/>
              </w:rPr>
              <w:t xml:space="preserve">—</w:t>
            </w:r>
          </w:p>
        </w:tc>
      </w:tr>
      <w:tr>
        <w:tc>
          <w:tcPr>
            <w:tcW w:type="dxa" w:w="52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Your Future in Cybersecurity: The Job Landscape</w:t>
            </w:r>
          </w:p>
        </w:tc>
        <w:tc>
          <w:tcPr>
            <w:tcW w:type="dxa" w:w="20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27 May 2026</w:t>
            </w:r>
          </w:p>
        </w:tc>
        <w:tc>
          <w:tcPr>
            <w:tcW w:type="dxa" w:w="12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1 hr</w:t>
            </w:r>
          </w:p>
        </w:tc>
        <w:tc>
          <w:tcPr>
            <w:tcW w:type="dxa" w:w="960"/>
            <w:tcBorders>
              <w:top w:val="single" w:color="AABBDD" w:sz="1"/>
              <w:left w:val="single" w:color="AABBDD" w:sz="1"/>
              <w:bottom w:val="single" w:color="AABBDD" w:sz="1"/>
              <w:right w:val="single" w:color="AABBDD" w:sz="1"/>
            </w:tcBorders>
            <w:shd/>
            <w:tcMar>
              <w:top w:type="dxa" w:w="80"/>
              <w:left w:type="dxa" w:w="120"/>
              <w:bottom w:type="dxa" w:w="80"/>
              <w:right w:type="dxa" w:w="120"/>
            </w:tcMar>
          </w:tcPr>
          <w:p>
            <w:r>
              <w:rPr>
                <w:rFonts w:ascii="Calibri" w:cs="Calibri" w:eastAsia="Calibri" w:hAnsi="Calibri"/>
                <w:color w:val="555555"/>
                <w:sz w:val="19"/>
                <w:szCs w:val="19"/>
              </w:rPr>
              <w:t xml:space="preserve">—</w:t>
            </w:r>
          </w:p>
        </w:tc>
      </w:tr>
      <w:tr>
        <w:tc>
          <w:tcPr>
            <w:tcW w:type="dxa" w:w="52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Exploring Quantum Computing</w:t>
            </w:r>
          </w:p>
        </w:tc>
        <w:tc>
          <w:tcPr>
            <w:tcW w:type="dxa" w:w="20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27 May 2026</w:t>
            </w:r>
          </w:p>
        </w:tc>
        <w:tc>
          <w:tcPr>
            <w:tcW w:type="dxa" w:w="12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19"/>
                <w:szCs w:val="19"/>
              </w:rPr>
              <w:t xml:space="preserve">50 min</w:t>
            </w:r>
          </w:p>
        </w:tc>
        <w:tc>
          <w:tcPr>
            <w:tcW w:type="dxa" w:w="960"/>
            <w:tcBorders>
              <w:top w:val="single" w:color="AABBDD" w:sz="1"/>
              <w:left w:val="single" w:color="AABBDD" w:sz="1"/>
              <w:bottom w:val="single" w:color="AABBDD" w:sz="1"/>
              <w:right w:val="single" w:color="AABBDD" w:sz="1"/>
            </w:tcBorders>
            <w:shd/>
            <w:tcMar>
              <w:top w:type="dxa" w:w="80"/>
              <w:left w:type="dxa" w:w="120"/>
              <w:bottom w:type="dxa" w:w="80"/>
              <w:right w:type="dxa" w:w="120"/>
            </w:tcMar>
          </w:tcPr>
          <w:p>
            <w:r>
              <w:rPr>
                <w:rFonts w:ascii="Calibri" w:cs="Calibri" w:eastAsia="Calibri" w:hAnsi="Calibri"/>
                <w:color w:val="555555"/>
                <w:sz w:val="19"/>
                <w:szCs w:val="19"/>
              </w:rPr>
              <w:t xml:space="preserve">—</w:t>
            </w:r>
          </w:p>
        </w:tc>
      </w:tr>
    </w:tbl>
    <w:p>
      <w:pPr>
        <w:spacing w:after="0" w:before="160"/>
      </w:pPr>
      <w:r>
        <w:rPr>
          <w:sz w:val="22"/>
          <w:szCs w:val="22"/>
        </w:rPr>
        <w:t xml:space="preserve"/>
      </w:r>
    </w:p>
    <w:p>
      <w:pPr>
        <w:pStyle w:val="Heading1"/>
        <w:pBdr>
          <w:bottom w:val="single" w:color="1A56FF" w:sz="8" w:space="2"/>
        </w:pBdr>
        <w:spacing w:after="120" w:before="320"/>
      </w:pPr>
      <w:r>
        <w:rPr>
          <w:rFonts w:ascii="Arial" w:cs="Arial" w:eastAsia="Arial" w:hAnsi="Arial"/>
          <w:b/>
          <w:bCs/>
          <w:color w:val="0A0F2E"/>
          <w:sz w:val="28"/>
          <w:szCs w:val="28"/>
        </w:rPr>
        <w:t xml:space="preserve">6. Key Learnings</w:t>
      </w:r>
    </w:p>
    <w:p>
      <w:pPr>
        <w:pStyle w:val="Heading2"/>
        <w:spacing w:after="80" w:before="200"/>
      </w:pPr>
      <w:r>
        <w:rPr>
          <w:rFonts w:ascii="Arial" w:cs="Arial" w:eastAsia="Arial" w:hAnsi="Arial"/>
          <w:b/>
          <w:bCs/>
          <w:color w:val="1A56FF"/>
          <w:sz w:val="24"/>
          <w:szCs w:val="24"/>
        </w:rPr>
        <w:t xml:space="preserve">Technical Skills Acquired</w:t>
      </w:r>
    </w:p>
    <w:p>
      <w:pPr>
        <w:pStyle w:val="ListParagraph"/>
        <w:numPr>
          <w:ilvl w:val="0"/>
          <w:numId w:val="2"/>
        </w:numPr>
        <w:spacing w:after="40" w:before="40"/>
      </w:pPr>
      <w:r>
        <w:rPr>
          <w:rFonts w:ascii="Calibri" w:cs="Calibri" w:eastAsia="Calibri" w:hAnsi="Calibri"/>
          <w:color w:val="555555"/>
          <w:sz w:val="22"/>
          <w:szCs w:val="22"/>
        </w:rPr>
        <w:t xml:space="preserve">IBM Cloud platform navigation, service provisioning (watsonx Orchestrate on Lite plan)</w:t>
      </w:r>
    </w:p>
    <w:p>
      <w:pPr>
        <w:pStyle w:val="ListParagraph"/>
        <w:numPr>
          <w:ilvl w:val="0"/>
          <w:numId w:val="2"/>
        </w:numPr>
        <w:spacing w:after="40" w:before="40"/>
      </w:pPr>
      <w:r>
        <w:rPr>
          <w:rFonts w:ascii="Calibri" w:cs="Calibri" w:eastAsia="Calibri" w:hAnsi="Calibri"/>
          <w:color w:val="555555"/>
          <w:sz w:val="22"/>
          <w:szCs w:val="22"/>
        </w:rPr>
        <w:t xml:space="preserve">Agentic AI concepts — ReAct (Reason + Act) agent architecture</w:t>
      </w:r>
    </w:p>
    <w:p>
      <w:pPr>
        <w:pStyle w:val="ListParagraph"/>
        <w:numPr>
          <w:ilvl w:val="0"/>
          <w:numId w:val="2"/>
        </w:numPr>
        <w:spacing w:after="40" w:before="40"/>
      </w:pPr>
      <w:r>
        <w:rPr>
          <w:rFonts w:ascii="Calibri" w:cs="Calibri" w:eastAsia="Calibri" w:hAnsi="Calibri"/>
          <w:color w:val="555555"/>
          <w:sz w:val="22"/>
          <w:szCs w:val="22"/>
        </w:rPr>
        <w:t xml:space="preserve">RAG (Retrieval-Augmented Generation) — knowledge base creation, PDF ingestion, vector retrieval</w:t>
      </w:r>
    </w:p>
    <w:p>
      <w:pPr>
        <w:pStyle w:val="ListParagraph"/>
        <w:numPr>
          <w:ilvl w:val="0"/>
          <w:numId w:val="2"/>
        </w:numPr>
        <w:spacing w:after="40" w:before="40"/>
      </w:pPr>
      <w:r>
        <w:rPr>
          <w:rFonts w:ascii="Calibri" w:cs="Calibri" w:eastAsia="Calibri" w:hAnsi="Calibri"/>
          <w:color w:val="555555"/>
          <w:sz w:val="22"/>
          <w:szCs w:val="22"/>
        </w:rPr>
        <w:t xml:space="preserve">Prompt engineering — writing structured behavior prompts with output format specifications</w:t>
      </w:r>
    </w:p>
    <w:p>
      <w:pPr>
        <w:pStyle w:val="ListParagraph"/>
        <w:numPr>
          <w:ilvl w:val="0"/>
          <w:numId w:val="2"/>
        </w:numPr>
        <w:spacing w:after="40" w:before="40"/>
      </w:pPr>
      <w:r>
        <w:rPr>
          <w:rFonts w:ascii="Calibri" w:cs="Calibri" w:eastAsia="Calibri" w:hAnsi="Calibri"/>
          <w:color w:val="555555"/>
          <w:sz w:val="22"/>
          <w:szCs w:val="22"/>
        </w:rPr>
        <w:t xml:space="preserve">Agent deployment and channel configuration on IBM watsonx Orchestrate</w:t>
      </w:r>
    </w:p>
    <w:p>
      <w:pPr>
        <w:pStyle w:val="ListParagraph"/>
        <w:numPr>
          <w:ilvl w:val="0"/>
          <w:numId w:val="2"/>
        </w:numPr>
        <w:spacing w:after="40" w:before="40"/>
      </w:pPr>
      <w:r>
        <w:rPr>
          <w:rFonts w:ascii="Calibri" w:cs="Calibri" w:eastAsia="Calibri" w:hAnsi="Calibri"/>
          <w:color w:val="555555"/>
          <w:sz w:val="22"/>
          <w:szCs w:val="22"/>
        </w:rPr>
        <w:t xml:space="preserve">Frontend development — embedding IBM watsonx agent into an HTML/CSS website</w:t>
      </w:r>
    </w:p>
    <w:p>
      <w:pPr>
        <w:pStyle w:val="ListParagraph"/>
        <w:numPr>
          <w:ilvl w:val="0"/>
          <w:numId w:val="2"/>
        </w:numPr>
        <w:spacing w:after="40" w:before="40"/>
      </w:pPr>
      <w:r>
        <w:rPr>
          <w:rFonts w:ascii="Calibri" w:cs="Calibri" w:eastAsia="Calibri" w:hAnsi="Calibri"/>
          <w:color w:val="555555"/>
          <w:sz w:val="22"/>
          <w:szCs w:val="22"/>
        </w:rPr>
        <w:t xml:space="preserve">JavaScript debugging — resolving rootElementID conflicts in DOM-based embed scripts</w:t>
      </w:r>
    </w:p>
    <w:p>
      <w:pPr>
        <w:pStyle w:val="Heading2"/>
        <w:spacing w:after="80" w:before="200"/>
      </w:pPr>
      <w:r>
        <w:rPr>
          <w:rFonts w:ascii="Arial" w:cs="Arial" w:eastAsia="Arial" w:hAnsi="Arial"/>
          <w:b/>
          <w:bCs/>
          <w:color w:val="1A56FF"/>
          <w:sz w:val="24"/>
          <w:szCs w:val="24"/>
        </w:rPr>
        <w:t xml:space="preserve">Conceptual Knowledge Gained</w:t>
      </w:r>
    </w:p>
    <w:p>
      <w:pPr>
        <w:pStyle w:val="ListParagraph"/>
        <w:numPr>
          <w:ilvl w:val="0"/>
          <w:numId w:val="2"/>
        </w:numPr>
        <w:spacing w:after="40" w:before="40"/>
      </w:pPr>
      <w:r>
        <w:rPr>
          <w:rFonts w:ascii="Calibri" w:cs="Calibri" w:eastAsia="Calibri" w:hAnsi="Calibri"/>
          <w:color w:val="555555"/>
          <w:sz w:val="22"/>
          <w:szCs w:val="22"/>
        </w:rPr>
        <w:t xml:space="preserve">Large Language Model (LLM) fundamentals and GPT-series architecture</w:t>
      </w:r>
    </w:p>
    <w:p>
      <w:pPr>
        <w:pStyle w:val="ListParagraph"/>
        <w:numPr>
          <w:ilvl w:val="0"/>
          <w:numId w:val="2"/>
        </w:numPr>
        <w:spacing w:after="40" w:before="40"/>
      </w:pPr>
      <w:r>
        <w:rPr>
          <w:rFonts w:ascii="Calibri" w:cs="Calibri" w:eastAsia="Calibri" w:hAnsi="Calibri"/>
          <w:color w:val="555555"/>
          <w:sz w:val="22"/>
          <w:szCs w:val="22"/>
        </w:rPr>
        <w:t xml:space="preserve">Cybersecurity fundamentals — threats, incident response, and generative AI in cyber defense</w:t>
      </w:r>
    </w:p>
    <w:p>
      <w:pPr>
        <w:pStyle w:val="ListParagraph"/>
        <w:numPr>
          <w:ilvl w:val="0"/>
          <w:numId w:val="2"/>
        </w:numPr>
        <w:spacing w:after="40" w:before="40"/>
      </w:pPr>
      <w:r>
        <w:rPr>
          <w:rFonts w:ascii="Calibri" w:cs="Calibri" w:eastAsia="Calibri" w:hAnsi="Calibri"/>
          <w:color w:val="555555"/>
          <w:sz w:val="22"/>
          <w:szCs w:val="22"/>
        </w:rPr>
        <w:t xml:space="preserve">Quantum computing basics — qubits, superposition, and IBM Quantum</w:t>
      </w:r>
    </w:p>
    <w:p>
      <w:pPr>
        <w:pStyle w:val="ListParagraph"/>
        <w:numPr>
          <w:ilvl w:val="0"/>
          <w:numId w:val="2"/>
        </w:numPr>
        <w:spacing w:after="40" w:before="40"/>
      </w:pPr>
      <w:r>
        <w:rPr>
          <w:rFonts w:ascii="Calibri" w:cs="Calibri" w:eastAsia="Calibri" w:hAnsi="Calibri"/>
          <w:color w:val="555555"/>
          <w:sz w:val="22"/>
          <w:szCs w:val="22"/>
        </w:rPr>
        <w:t xml:space="preserve">Cloud computing concepts — IaaS/PaaS/SaaS, cloud migration strategies</w:t>
      </w:r>
    </w:p>
    <w:p>
      <w:pPr>
        <w:pStyle w:val="ListParagraph"/>
        <w:numPr>
          <w:ilvl w:val="0"/>
          <w:numId w:val="2"/>
        </w:numPr>
        <w:spacing w:after="40" w:before="40"/>
      </w:pPr>
      <w:r>
        <w:rPr>
          <w:rFonts w:ascii="Calibri" w:cs="Calibri" w:eastAsia="Calibri" w:hAnsi="Calibri"/>
          <w:color w:val="555555"/>
          <w:sz w:val="22"/>
          <w:szCs w:val="22"/>
        </w:rPr>
        <w:t xml:space="preserve">Prompt engineering best practices — chain-of-thought, output format control, role-based prompting</w:t>
      </w:r>
    </w:p>
    <w:p>
      <w:pPr>
        <w:spacing w:after="0" w:before="160"/>
      </w:pPr>
      <w:r>
        <w:rPr>
          <w:sz w:val="22"/>
          <w:szCs w:val="22"/>
        </w:rPr>
        <w:t xml:space="preserve"/>
      </w:r>
    </w:p>
    <w:p>
      <w:pPr>
        <w:pStyle w:val="Heading1"/>
        <w:pBdr>
          <w:bottom w:val="single" w:color="1A56FF" w:sz="8" w:space="2"/>
        </w:pBdr>
        <w:spacing w:after="120" w:before="320"/>
      </w:pPr>
      <w:r>
        <w:rPr>
          <w:rFonts w:ascii="Arial" w:cs="Arial" w:eastAsia="Arial" w:hAnsi="Arial"/>
          <w:b/>
          <w:bCs/>
          <w:color w:val="0A0F2E"/>
          <w:sz w:val="28"/>
          <w:szCs w:val="28"/>
        </w:rPr>
        <w:t xml:space="preserve">7. Challenges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AABBDD" w:sz="1"/>
              <w:left w:val="single" w:color="AABBDD" w:sz="1"/>
              <w:bottom w:val="single" w:color="AABBDD" w:sz="1"/>
              <w:right w:val="single" w:color="AABBDD" w:sz="1"/>
            </w:tcBorders>
            <w:shd w:fill="D6E4FF" w:val="clear"/>
            <w:tcMar>
              <w:top w:type="dxa" w:w="80"/>
              <w:left w:type="dxa" w:w="120"/>
              <w:bottom w:type="dxa" w:w="80"/>
              <w:right w:type="dxa" w:w="120"/>
            </w:tcMar>
          </w:tcPr>
          <w:p>
            <w:r>
              <w:rPr>
                <w:rFonts w:ascii="Calibri" w:cs="Calibri" w:eastAsia="Calibri" w:hAnsi="Calibri"/>
                <w:b/>
                <w:bCs/>
                <w:color w:val="0A0F2E"/>
                <w:sz w:val="21"/>
                <w:szCs w:val="21"/>
              </w:rPr>
              <w:t xml:space="preserve">Challenge</w:t>
            </w:r>
          </w:p>
        </w:tc>
        <w:tc>
          <w:tcPr>
            <w:tcW w:type="dxa" w:w="5360"/>
            <w:tcBorders>
              <w:top w:val="single" w:color="AABBDD" w:sz="1"/>
              <w:left w:val="single" w:color="AABBDD" w:sz="1"/>
              <w:bottom w:val="single" w:color="AABBDD" w:sz="1"/>
              <w:right w:val="single" w:color="AABBDD" w:sz="1"/>
            </w:tcBorders>
            <w:shd w:fill="D6E4FF" w:val="clear"/>
            <w:tcMar>
              <w:top w:type="dxa" w:w="80"/>
              <w:left w:type="dxa" w:w="120"/>
              <w:bottom w:type="dxa" w:w="80"/>
              <w:right w:type="dxa" w:w="120"/>
            </w:tcMar>
          </w:tcPr>
          <w:p>
            <w:r>
              <w:rPr>
                <w:rFonts w:ascii="Calibri" w:cs="Calibri" w:eastAsia="Calibri" w:hAnsi="Calibri"/>
                <w:b/>
                <w:bCs/>
                <w:color w:val="0A0F2E"/>
                <w:sz w:val="21"/>
                <w:szCs w:val="21"/>
              </w:rPr>
              <w:t xml:space="preserve">Resolution</w:t>
            </w:r>
          </w:p>
        </w:tc>
      </w:tr>
      <w:tr>
        <w:tc>
          <w:tcPr>
            <w:tcW w:type="dxa" w:w="40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20"/>
                <w:szCs w:val="20"/>
              </w:rPr>
              <w:t xml:space="preserve">IBM Lite plan does not provide a public share URL</w:t>
            </w:r>
          </w:p>
        </w:tc>
        <w:tc>
          <w:tcPr>
            <w:tcW w:type="dxa" w:w="536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20"/>
                <w:szCs w:val="20"/>
              </w:rPr>
              <w:t xml:space="preserve">Used the embedded agent script and hosted on a custom HTML file served via Live Server</w:t>
            </w:r>
          </w:p>
        </w:tc>
      </w:tr>
      <w:tr>
        <w:tc>
          <w:tcPr>
            <w:tcW w:type="dxa" w:w="40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20"/>
                <w:szCs w:val="20"/>
              </w:rPr>
              <w:t xml:space="preserve">Chatbot not appearing on the website (buffering forever)</w:t>
            </w:r>
          </w:p>
        </w:tc>
        <w:tc>
          <w:tcPr>
            <w:tcW w:type="dxa" w:w="536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20"/>
                <w:szCs w:val="20"/>
              </w:rPr>
              <w:t xml:space="preserve">Identified rootElementID conflict — React apps use 'root' div; changed ID to 'chatbot' and added matching div</w:t>
            </w:r>
          </w:p>
        </w:tc>
      </w:tr>
      <w:tr>
        <w:tc>
          <w:tcPr>
            <w:tcW w:type="dxa" w:w="40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20"/>
                <w:szCs w:val="20"/>
              </w:rPr>
              <w:t xml:space="preserve">Draft vs Live mode confusion during deployment</w:t>
            </w:r>
          </w:p>
        </w:tc>
        <w:tc>
          <w:tcPr>
            <w:tcW w:type="dxa" w:w="536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20"/>
                <w:szCs w:val="20"/>
              </w:rPr>
              <w:t xml:space="preserve">Learned IBM generates different embed scripts for Draft and Live; always copy from the Live tab</w:t>
            </w:r>
          </w:p>
        </w:tc>
      </w:tr>
      <w:tr>
        <w:tc>
          <w:tcPr>
            <w:tcW w:type="dxa" w:w="40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20"/>
                <w:szCs w:val="20"/>
              </w:rPr>
              <w:t xml:space="preserve">Knowledge base not immediately active after upload</w:t>
            </w:r>
          </w:p>
        </w:tc>
        <w:tc>
          <w:tcPr>
            <w:tcW w:type="dxa" w:w="536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20"/>
                <w:szCs w:val="20"/>
              </w:rPr>
              <w:t xml:space="preserve">Waited for indexing to complete; re-deployed the agent after knowledge source was confirmed active</w:t>
            </w:r>
          </w:p>
        </w:tc>
      </w:tr>
      <w:tr>
        <w:tc>
          <w:tcPr>
            <w:tcW w:type="dxa" w:w="400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20"/>
                <w:szCs w:val="20"/>
              </w:rPr>
              <w:t xml:space="preserve">Embed script only had half the code (incomplete copy)</w:t>
            </w:r>
          </w:p>
        </w:tc>
        <w:tc>
          <w:tcPr>
            <w:tcW w:type="dxa" w:w="5360"/>
            <w:tcBorders>
              <w:top w:val="single" w:color="AABBDD" w:sz="1"/>
              <w:left w:val="single" w:color="AABBDD" w:sz="1"/>
              <w:bottom w:val="single" w:color="AABBDD" w:sz="1"/>
              <w:right w:val="single" w:color="AABBDD" w:sz="1"/>
            </w:tcBorders>
            <w:tcMar>
              <w:top w:type="dxa" w:w="80"/>
              <w:left w:type="dxa" w:w="120"/>
              <w:bottom w:type="dxa" w:w="80"/>
              <w:right w:type="dxa" w:w="120"/>
            </w:tcMar>
          </w:tcPr>
          <w:p>
            <w:r>
              <w:rPr>
                <w:rFonts w:ascii="Calibri" w:cs="Calibri" w:eastAsia="Calibri" w:hAnsi="Calibri"/>
                <w:color w:val="555555"/>
                <w:sz w:val="20"/>
                <w:szCs w:val="20"/>
              </w:rPr>
              <w:t xml:space="preserve">Discovered full embed includes both wxOConfiguration object and the dynamic script loader function; copied both</w:t>
            </w:r>
          </w:p>
        </w:tc>
      </w:tr>
    </w:tbl>
    <w:p>
      <w:pPr>
        <w:spacing w:after="0" w:before="160"/>
      </w:pPr>
      <w:r>
        <w:rPr>
          <w:sz w:val="22"/>
          <w:szCs w:val="22"/>
        </w:rPr>
        <w:t xml:space="preserve"/>
      </w:r>
    </w:p>
    <w:p>
      <w:pPr>
        <w:pStyle w:val="Heading1"/>
        <w:pBdr>
          <w:bottom w:val="single" w:color="1A56FF" w:sz="8" w:space="2"/>
        </w:pBdr>
        <w:spacing w:after="120" w:before="320"/>
      </w:pPr>
      <w:r>
        <w:rPr>
          <w:rFonts w:ascii="Arial" w:cs="Arial" w:eastAsia="Arial" w:hAnsi="Arial"/>
          <w:b/>
          <w:bCs/>
          <w:color w:val="0A0F2E"/>
          <w:sz w:val="28"/>
          <w:szCs w:val="28"/>
        </w:rPr>
        <w:t xml:space="preserve">8. Future Scope</w:t>
      </w:r>
    </w:p>
    <w:p>
      <w:pPr>
        <w:spacing w:after="80" w:before="60"/>
      </w:pPr>
      <w:r>
        <w:rPr>
          <w:rFonts w:ascii="Calibri" w:cs="Calibri" w:eastAsia="Calibri" w:hAnsi="Calibri"/>
          <w:color w:val="555555"/>
          <w:sz w:val="22"/>
          <w:szCs w:val="22"/>
        </w:rPr>
        <w:t xml:space="preserve">The following enhancements are planned for future versions of the Interview Trainer Agent:</w:t>
      </w:r>
    </w:p>
    <w:p>
      <w:pPr>
        <w:pStyle w:val="ListParagraph"/>
        <w:numPr>
          <w:ilvl w:val="0"/>
          <w:numId w:val="2"/>
        </w:numPr>
        <w:spacing w:after="40" w:before="40"/>
      </w:pPr>
      <w:r>
        <w:rPr>
          <w:rFonts w:ascii="Calibri" w:cs="Calibri" w:eastAsia="Calibri" w:hAnsi="Calibri"/>
          <w:color w:val="555555"/>
          <w:sz w:val="22"/>
          <w:szCs w:val="22"/>
        </w:rPr>
        <w:t xml:space="preserve">Resume upload and parsing — allow users to upload their resume for personalized question targeting</w:t>
      </w:r>
    </w:p>
    <w:p>
      <w:pPr>
        <w:pStyle w:val="ListParagraph"/>
        <w:numPr>
          <w:ilvl w:val="0"/>
          <w:numId w:val="2"/>
        </w:numPr>
        <w:spacing w:after="40" w:before="40"/>
      </w:pPr>
      <w:r>
        <w:rPr>
          <w:rFonts w:ascii="Calibri" w:cs="Calibri" w:eastAsia="Calibri" w:hAnsi="Calibri"/>
          <w:color w:val="555555"/>
          <w:sz w:val="22"/>
          <w:szCs w:val="22"/>
        </w:rPr>
        <w:t xml:space="preserve">Voice interview mode — integrate speech-to-text for a fully conversational mock interview</w:t>
      </w:r>
    </w:p>
    <w:p>
      <w:pPr>
        <w:pStyle w:val="ListParagraph"/>
        <w:numPr>
          <w:ilvl w:val="0"/>
          <w:numId w:val="2"/>
        </w:numPr>
        <w:spacing w:after="40" w:before="40"/>
      </w:pPr>
      <w:r>
        <w:rPr>
          <w:rFonts w:ascii="Calibri" w:cs="Calibri" w:eastAsia="Calibri" w:hAnsi="Calibri"/>
          <w:color w:val="555555"/>
          <w:sz w:val="22"/>
          <w:szCs w:val="22"/>
        </w:rPr>
        <w:t xml:space="preserve">Confidence scoring — analyze user answers and rate clarity, completeness, and relevance</w:t>
      </w:r>
    </w:p>
    <w:p>
      <w:pPr>
        <w:pStyle w:val="ListParagraph"/>
        <w:numPr>
          <w:ilvl w:val="0"/>
          <w:numId w:val="2"/>
        </w:numPr>
        <w:spacing w:after="40" w:before="40"/>
      </w:pPr>
      <w:r>
        <w:rPr>
          <w:rFonts w:ascii="Calibri" w:cs="Calibri" w:eastAsia="Calibri" w:hAnsi="Calibri"/>
          <w:color w:val="555555"/>
          <w:sz w:val="22"/>
          <w:szCs w:val="22"/>
        </w:rPr>
        <w:t xml:space="preserve">PDF report generation — export a post-session report with scores and improvement roadmap</w:t>
      </w:r>
    </w:p>
    <w:p>
      <w:pPr>
        <w:pStyle w:val="ListParagraph"/>
        <w:numPr>
          <w:ilvl w:val="0"/>
          <w:numId w:val="2"/>
        </w:numPr>
        <w:spacing w:after="40" w:before="40"/>
      </w:pPr>
      <w:r>
        <w:rPr>
          <w:rFonts w:ascii="Calibri" w:cs="Calibri" w:eastAsia="Calibri" w:hAnsi="Calibri"/>
          <w:color w:val="555555"/>
          <w:sz w:val="22"/>
          <w:szCs w:val="22"/>
        </w:rPr>
        <w:t xml:space="preserve">Multi-language support — serve non-English speaking job seekers with localized content</w:t>
      </w:r>
    </w:p>
    <w:p>
      <w:pPr>
        <w:pStyle w:val="ListParagraph"/>
        <w:numPr>
          <w:ilvl w:val="0"/>
          <w:numId w:val="2"/>
        </w:numPr>
        <w:spacing w:after="40" w:before="40"/>
      </w:pPr>
      <w:r>
        <w:rPr>
          <w:rFonts w:ascii="Calibri" w:cs="Calibri" w:eastAsia="Calibri" w:hAnsi="Calibri"/>
          <w:color w:val="555555"/>
          <w:sz w:val="22"/>
          <w:szCs w:val="22"/>
        </w:rPr>
        <w:t xml:space="preserve">ATS (Applicant Tracking System) score checker — evaluate resume against job descriptions</w:t>
      </w:r>
    </w:p>
    <w:p>
      <w:pPr>
        <w:pStyle w:val="ListParagraph"/>
        <w:numPr>
          <w:ilvl w:val="0"/>
          <w:numId w:val="2"/>
        </w:numPr>
        <w:spacing w:after="40" w:before="40"/>
      </w:pPr>
      <w:r>
        <w:rPr>
          <w:rFonts w:ascii="Calibri" w:cs="Calibri" w:eastAsia="Calibri" w:hAnsi="Calibri"/>
          <w:color w:val="555555"/>
          <w:sz w:val="22"/>
          <w:szCs w:val="22"/>
        </w:rPr>
        <w:t xml:space="preserve">LinkedIn job integration — auto-fetch job role requirements and tailor questions accordingly</w:t>
      </w:r>
    </w:p>
    <w:p>
      <w:pPr>
        <w:pStyle w:val="ListParagraph"/>
        <w:numPr>
          <w:ilvl w:val="0"/>
          <w:numId w:val="2"/>
        </w:numPr>
        <w:spacing w:after="40" w:before="40"/>
      </w:pPr>
      <w:r>
        <w:rPr>
          <w:rFonts w:ascii="Calibri" w:cs="Calibri" w:eastAsia="Calibri" w:hAnsi="Calibri"/>
          <w:color w:val="555555"/>
          <w:sz w:val="22"/>
          <w:szCs w:val="22"/>
        </w:rPr>
        <w:t xml:space="preserve">Integration with Langflow — orchestrate multi-agent pipelines for more advanced workflows</w:t>
      </w:r>
    </w:p>
    <w:p>
      <w:pPr>
        <w:spacing w:after="0" w:before="160"/>
      </w:pPr>
      <w:r>
        <w:rPr>
          <w:sz w:val="22"/>
          <w:szCs w:val="22"/>
        </w:rPr>
        <w:t xml:space="preserve"/>
      </w:r>
    </w:p>
    <w:p>
      <w:pPr>
        <w:pStyle w:val="Heading1"/>
        <w:pBdr>
          <w:bottom w:val="single" w:color="1A56FF" w:sz="8" w:space="2"/>
        </w:pBdr>
        <w:spacing w:after="120" w:before="320"/>
      </w:pPr>
      <w:r>
        <w:rPr>
          <w:rFonts w:ascii="Arial" w:cs="Arial" w:eastAsia="Arial" w:hAnsi="Arial"/>
          <w:b/>
          <w:bCs/>
          <w:color w:val="0A0F2E"/>
          <w:sz w:val="28"/>
          <w:szCs w:val="28"/>
        </w:rPr>
        <w:t xml:space="preserve">9. Conclusion</w:t>
      </w:r>
    </w:p>
    <w:p>
      <w:pPr>
        <w:spacing w:after="80" w:before="60"/>
      </w:pPr>
      <w:r>
        <w:rPr>
          <w:rFonts w:ascii="Calibri" w:cs="Calibri" w:eastAsia="Calibri" w:hAnsi="Calibri"/>
          <w:color w:val="555555"/>
          <w:sz w:val="22"/>
          <w:szCs w:val="22"/>
        </w:rPr>
        <w:t xml:space="preserve">This 4-week IBM SkillsBuild internship provided an excellent hands-on experience in building production-grade AI agents using IBM Cloud technologies. Over the course of the internship, an end-to-end AI Interview Trainer Agent was designed, built, configured, and deployed on IBM Cloud using watsonx Orchestrate.</w:t>
      </w:r>
    </w:p>
    <w:p>
      <w:pPr>
        <w:spacing w:after="80" w:before="60"/>
      </w:pPr>
      <w:r>
        <w:rPr>
          <w:rFonts w:ascii="Calibri" w:cs="Calibri" w:eastAsia="Calibri" w:hAnsi="Calibri"/>
          <w:color w:val="555555"/>
          <w:sz w:val="22"/>
          <w:szCs w:val="22"/>
        </w:rPr>
        <w:t xml:space="preserve">The project demonstrates a complete RAG-based agentic AI solution: a curated knowledge base of 8 interview PDFs enables the agent to retrieve role-specific content and generate structured, personalized interview preparation material across HR, behavioral, and technical domains.</w:t>
      </w:r>
    </w:p>
    <w:p>
      <w:pPr>
        <w:spacing w:after="80" w:before="60"/>
      </w:pPr>
      <w:r>
        <w:rPr>
          <w:rFonts w:ascii="Calibri" w:cs="Calibri" w:eastAsia="Calibri" w:hAnsi="Calibri"/>
          <w:color w:val="555555"/>
          <w:sz w:val="22"/>
          <w:szCs w:val="22"/>
        </w:rPr>
        <w:t xml:space="preserve">Beyond the project, 12 IBM SkillsBuild courses were completed with 3 Credly digital badges earned in Artificial Intelligence, Cybersecurity, and Cloud Computing. The internship strengthened both practical engineering skills and conceptual understanding of enterprise AI platforms.</w:t>
      </w:r>
    </w:p>
    <w:p>
      <w:pPr>
        <w:spacing w:after="80" w:before="60"/>
      </w:pPr>
      <w:r>
        <w:rPr>
          <w:rFonts w:ascii="Calibri" w:cs="Calibri" w:eastAsia="Calibri" w:hAnsi="Calibri"/>
          <w:color w:val="555555"/>
          <w:sz w:val="22"/>
          <w:szCs w:val="22"/>
        </w:rPr>
        <w:t xml:space="preserve">The Interview Trainer Agent is fully functional, live on IBM Cloud, and embedded in a web frontend — representing a complete, internship-ready AI product.</w:t>
      </w:r>
    </w:p>
    <w:p>
      <w:pPr>
        <w:spacing w:after="0" w:before="160"/>
      </w:pPr>
      <w:r>
        <w:rPr>
          <w:sz w:val="22"/>
          <w:szCs w:val="22"/>
        </w:rPr>
        <w:t xml:space="preserve"/>
      </w:r>
    </w:p>
    <w:p>
      <w:pPr>
        <w:pStyle w:val="Heading1"/>
        <w:pBdr>
          <w:bottom w:val="single" w:color="1A56FF" w:sz="8" w:space="2"/>
        </w:pBdr>
        <w:spacing w:after="120" w:before="320"/>
      </w:pPr>
      <w:r>
        <w:rPr>
          <w:rFonts w:ascii="Arial" w:cs="Arial" w:eastAsia="Arial" w:hAnsi="Arial"/>
          <w:b/>
          <w:bCs/>
          <w:color w:val="0A0F2E"/>
          <w:sz w:val="28"/>
          <w:szCs w:val="28"/>
        </w:rPr>
        <w:t xml:space="preserve">10. References</w:t>
      </w:r>
    </w:p>
    <w:p>
      <w:pPr>
        <w:pStyle w:val="ListParagraph"/>
        <w:numPr>
          <w:ilvl w:val="0"/>
          <w:numId w:val="2"/>
        </w:numPr>
        <w:spacing w:after="40" w:before="40"/>
      </w:pPr>
      <w:r>
        <w:rPr>
          <w:rFonts w:ascii="Calibri" w:cs="Calibri" w:eastAsia="Calibri" w:hAnsi="Calibri"/>
          <w:color w:val="555555"/>
          <w:sz w:val="22"/>
          <w:szCs w:val="22"/>
        </w:rPr>
        <w:t xml:space="preserve">IBM watsonx Orchestrate Documentation — https://www.ibm.com/products/watsonx-orchestrate</w:t>
      </w:r>
    </w:p>
    <w:p>
      <w:pPr>
        <w:pStyle w:val="ListParagraph"/>
        <w:numPr>
          <w:ilvl w:val="0"/>
          <w:numId w:val="2"/>
        </w:numPr>
        <w:spacing w:after="40" w:before="40"/>
      </w:pPr>
      <w:r>
        <w:rPr>
          <w:rFonts w:ascii="Calibri" w:cs="Calibri" w:eastAsia="Calibri" w:hAnsi="Calibri"/>
          <w:color w:val="555555"/>
          <w:sz w:val="22"/>
          <w:szCs w:val="22"/>
        </w:rPr>
        <w:t xml:space="preserve">IBM SkillsBuild Platform — https://skillsbuild.org</w:t>
      </w:r>
    </w:p>
    <w:p>
      <w:pPr>
        <w:pStyle w:val="ListParagraph"/>
        <w:numPr>
          <w:ilvl w:val="0"/>
          <w:numId w:val="2"/>
        </w:numPr>
        <w:spacing w:after="40" w:before="40"/>
      </w:pPr>
      <w:r>
        <w:rPr>
          <w:rFonts w:ascii="Calibri" w:cs="Calibri" w:eastAsia="Calibri" w:hAnsi="Calibri"/>
          <w:color w:val="555555"/>
          <w:sz w:val="22"/>
          <w:szCs w:val="22"/>
        </w:rPr>
        <w:t xml:space="preserve">IBM Cloud Catalog — https://cloud.ibm.com</w:t>
      </w:r>
    </w:p>
    <w:p>
      <w:pPr>
        <w:pStyle w:val="ListParagraph"/>
        <w:numPr>
          <w:ilvl w:val="0"/>
          <w:numId w:val="2"/>
        </w:numPr>
        <w:spacing w:after="40" w:before="40"/>
      </w:pPr>
      <w:r>
        <w:rPr>
          <w:rFonts w:ascii="Calibri" w:cs="Calibri" w:eastAsia="Calibri" w:hAnsi="Calibri"/>
          <w:color w:val="555555"/>
          <w:sz w:val="22"/>
          <w:szCs w:val="22"/>
        </w:rPr>
        <w:t xml:space="preserve">Edunet Foundation AICTE Internship Portal — https://edunetfoundation.org</w:t>
      </w:r>
    </w:p>
    <w:p>
      <w:pPr>
        <w:pStyle w:val="ListParagraph"/>
        <w:numPr>
          <w:ilvl w:val="0"/>
          <w:numId w:val="2"/>
        </w:numPr>
        <w:spacing w:after="40" w:before="40"/>
      </w:pPr>
      <w:r>
        <w:rPr>
          <w:rFonts w:ascii="Calibri" w:cs="Calibri" w:eastAsia="Calibri" w:hAnsi="Calibri"/>
          <w:color w:val="555555"/>
          <w:sz w:val="22"/>
          <w:szCs w:val="22"/>
        </w:rPr>
        <w:t xml:space="preserve">Credly Badge — Getting Started with AI: https://www.credly.com/badges/1b8beb9f-4f60-4d0f-9de0-677b327a3b72</w:t>
      </w:r>
    </w:p>
    <w:p>
      <w:pPr>
        <w:pStyle w:val="ListParagraph"/>
        <w:numPr>
          <w:ilvl w:val="0"/>
          <w:numId w:val="2"/>
        </w:numPr>
        <w:spacing w:after="40" w:before="40"/>
      </w:pPr>
      <w:r>
        <w:rPr>
          <w:rFonts w:ascii="Calibri" w:cs="Calibri" w:eastAsia="Calibri" w:hAnsi="Calibri"/>
          <w:color w:val="555555"/>
          <w:sz w:val="22"/>
          <w:szCs w:val="22"/>
        </w:rPr>
        <w:t xml:space="preserve">Credly Badge — Cybersecurity: https://www.credly.com/badges/b9d601b1-17f9-41b8-b3e6-6c617c98e689</w:t>
      </w:r>
    </w:p>
    <w:p>
      <w:pPr>
        <w:pStyle w:val="ListParagraph"/>
        <w:numPr>
          <w:ilvl w:val="0"/>
          <w:numId w:val="2"/>
        </w:numPr>
        <w:spacing w:after="40" w:before="40"/>
      </w:pPr>
      <w:r>
        <w:rPr>
          <w:rFonts w:ascii="Calibri" w:cs="Calibri" w:eastAsia="Calibri" w:hAnsi="Calibri"/>
          <w:color w:val="555555"/>
          <w:sz w:val="22"/>
          <w:szCs w:val="22"/>
        </w:rPr>
        <w:t xml:space="preserve">Credly Badge — Journey to Cloud: https://www.credly.com/badges/405dcc7d-d98b-45a9-8b87-aa50b1665a27</w:t>
      </w:r>
    </w:p>
    <w:p>
      <w:pPr>
        <w:spacing w:after="0" w:before="320"/>
      </w:pPr>
      <w:r>
        <w:rPr>
          <w:sz w:val="22"/>
          <w:szCs w:val="22"/>
        </w:rPr>
        <w:t xml:space="preserve"/>
      </w:r>
    </w:p>
    <w:p>
      <w:pPr>
        <w:pBdr>
          <w:top w:val="single" w:color="1A56FF" w:sz="6" w:space="2"/>
        </w:pBdr>
        <w:spacing w:after="100" w:before="200"/>
      </w:pPr>
      <w:r>
        <w:rPr>
          <w:rFonts w:ascii="Arial" w:cs="Arial" w:eastAsia="Arial" w:hAnsi="Arial"/>
          <w:b/>
          <w:bCs/>
          <w:color w:val="0A0F2E"/>
          <w:sz w:val="24"/>
          <w:szCs w:val="24"/>
        </w:rPr>
        <w:t xml:space="preserve">Declaration</w:t>
      </w:r>
    </w:p>
    <w:p>
      <w:pPr>
        <w:spacing w:after="80" w:before="60"/>
      </w:pPr>
      <w:r>
        <w:rPr>
          <w:rFonts w:ascii="Calibri" w:cs="Calibri" w:eastAsia="Calibri" w:hAnsi="Calibri"/>
          <w:color w:val="555555"/>
          <w:sz w:val="22"/>
          <w:szCs w:val="22"/>
        </w:rPr>
        <w:t xml:space="preserve">I hereby declare that this internship report is a true and original account of the work carried out by me during the IBM SkillsBuild 4-Week Internship on AI &amp; Cloud Technologies (15 May 2026 – 15 June 2026). All work described herein was performed by me under the guidance of the Edunet Foundation and IBM SkillsBuild program.</w:t>
      </w:r>
    </w:p>
    <w:p>
      <w:pPr>
        <w:spacing w:after="0" w:before="160"/>
      </w:pPr>
      <w:r>
        <w:rPr>
          <w:sz w:val="22"/>
          <w:szCs w:val="22"/>
        </w:rPr>
        <w:t xml:space="preserve"/>
      </w:r>
    </w:p>
    <w:p>
      <w:pPr>
        <w:spacing w:after="60" w:before="60"/>
      </w:pPr>
      <w:r>
        <w:rPr>
          <w:rFonts w:ascii="Calibri" w:cs="Calibri" w:eastAsia="Calibri" w:hAnsi="Calibri"/>
          <w:color w:val="555555"/>
          <w:sz w:val="22"/>
          <w:szCs w:val="22"/>
        </w:rPr>
        <w:t xml:space="preserve">Name: K Chinmay Krishna</w:t>
      </w:r>
    </w:p>
    <w:p>
      <w:pPr>
        <w:spacing w:after="60" w:before="60"/>
      </w:pPr>
      <w:r>
        <w:rPr>
          <w:rFonts w:ascii="Calibri" w:cs="Calibri" w:eastAsia="Calibri" w:hAnsi="Calibri"/>
          <w:color w:val="555555"/>
          <w:sz w:val="22"/>
          <w:szCs w:val="22"/>
        </w:rPr>
        <w:t xml:space="preserve">Institute: GITAM University, Hyderabad</w:t>
      </w:r>
    </w:p>
    <w:p>
      <w:pPr>
        <w:spacing w:after="60" w:before="60"/>
      </w:pPr>
      <w:r>
        <w:rPr>
          <w:rFonts w:ascii="Calibri" w:cs="Calibri" w:eastAsia="Calibri" w:hAnsi="Calibri"/>
          <w:color w:val="555555"/>
          <w:sz w:val="22"/>
          <w:szCs w:val="22"/>
        </w:rPr>
        <w:t xml:space="preserve">AICTE Student ID: STU69e08fd499edf1776324564</w:t>
      </w:r>
    </w:p>
    <w:p>
      <w:pPr>
        <w:spacing w:after="60" w:before="60"/>
      </w:pPr>
      <w:r>
        <w:rPr>
          <w:rFonts w:ascii="Calibri" w:cs="Calibri" w:eastAsia="Calibri" w:hAnsi="Calibri"/>
          <w:color w:val="555555"/>
          <w:sz w:val="22"/>
          <w:szCs w:val="22"/>
        </w:rPr>
        <w:t xml:space="preserve">Internship ID: INTN3444</w:t>
      </w:r>
    </w:p>
    <w:p>
      <w:pPr>
        <w:spacing w:after="60" w:before="60"/>
      </w:pPr>
      <w:r>
        <w:rPr>
          <w:rFonts w:ascii="Calibri" w:cs="Calibri" w:eastAsia="Calibri" w:hAnsi="Calibri"/>
          <w:color w:val="555555"/>
          <w:sz w:val="22"/>
          <w:szCs w:val="22"/>
        </w:rPr>
        <w:t xml:space="preserve">Date: June 2026</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FF" w:sz="4" w:space="1"/>
      </w:pBdr>
      <w:tabs>
        <w:tab w:val="right" w:pos="9026"/>
      </w:tabs>
      <w:spacing w:after="0" w:before="80"/>
    </w:pPr>
    <w:r>
      <w:rPr>
        <w:rFonts w:ascii="Calibri" w:cs="Calibri" w:eastAsia="Calibri" w:hAnsi="Calibri"/>
        <w:color w:val="555555"/>
        <w:sz w:val="16"/>
        <w:szCs w:val="16"/>
      </w:rPr>
      <w:t xml:space="preserve">Edunet Foundation · AICTE · IBM SkillsBuild  |  AI &amp; Cloud Technologies</w:t>
    </w:r>
    <w:r>
      <w:rPr>
        <w:sz w:val="16"/>
        <w:szCs w:val="16"/>
      </w:rPr>
      <w:t xml:space="preserve">	</w:t>
    </w:r>
    <w:r>
      <w:rPr>
        <w:rFonts w:ascii="Calibri" w:cs="Calibri" w:eastAsia="Calibri" w:hAnsi="Calibri"/>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FF" w:sz="6" w:space="1"/>
      </w:pBdr>
      <w:tabs>
        <w:tab w:val="right" w:pos="9026"/>
      </w:tabs>
      <w:spacing w:after="100" w:before="0"/>
    </w:pPr>
    <w:r>
      <w:rPr>
        <w:rFonts w:ascii="Calibri" w:cs="Calibri" w:eastAsia="Calibri" w:hAnsi="Calibri"/>
        <w:color w:val="555555"/>
        <w:sz w:val="18"/>
        <w:szCs w:val="18"/>
      </w:rPr>
      <w:t xml:space="preserve">IBM SkillsBuild Internship Report  |  Internship-2 (INTN3444)</w:t>
    </w:r>
    <w:r>
      <w:rPr>
        <w:sz w:val="18"/>
        <w:szCs w:val="18"/>
      </w:rPr>
      <w:t xml:space="preserve">	</w:t>
    </w:r>
    <w:r>
      <w:rPr>
        <w:rFonts w:ascii="Calibri" w:cs="Calibri" w:eastAsia="Calibri" w:hAnsi="Calibri"/>
        <w:b/>
        <w:bCs/>
        <w:color w:val="1A56FF"/>
        <w:sz w:val="18"/>
        <w:szCs w:val="18"/>
      </w:rPr>
      <w:t xml:space="preserve">K Chinmay Krishna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A0F2E"/>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A56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2026-06-05T02:46:04.421Z</dcterms:created>
  <dcterms:modified xsi:type="dcterms:W3CDTF">2026-06-05T02:46:04.422Z</dcterms:modified>
</cp:coreProperties>
</file>

<file path=docProps/custom.xml><?xml version="1.0" encoding="utf-8"?>
<Properties xmlns="http://schemas.openxmlformats.org/officeDocument/2006/custom-properties" xmlns:vt="http://schemas.openxmlformats.org/officeDocument/2006/docPropsVTypes"/>
</file>