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UIP 17 — Cost-Aware Predictive Autoscaling</w:t>
      </w:r>
    </w:p>
    <w:p>
      <w:pPr>
        <w:spacing w:after="260"/>
      </w:pPr>
      <w:r>
        <w:rPr>
          <w:i/>
          <w:iCs/>
          <w:color w:val="2E5E8C"/>
          <w:sz w:val="30"/>
          <w:szCs w:val="30"/>
        </w:rPr>
        <w:t xml:space="preserve">Gap Analysis &amp; Roadmap to a Finished Product</w:t>
      </w:r>
    </w:p>
    <w:p>
      <w:pPr>
        <w:spacing w:after="320"/>
      </w:pPr>
      <w:r>
        <w:rPr>
          <w:i/>
          <w:iCs/>
          <w:color w:val="595959"/>
          <w:sz w:val="20"/>
          <w:szCs w:val="20"/>
        </w:rPr>
        <w:t xml:space="preserve">Prepared from the project's own progress logs and a direct read of the current repository (~/lstm-autoscaler) — August 29, 2026</w:t>
      </w:r>
    </w:p>
    <w:p>
      <w:pPr>
        <w:spacing w:after="140" w:line="288"/>
      </w:pPr>
      <w:r>
        <w:t xml:space="preserve">The methodology is the strongest part of this project — two written retractions, a symmetric tuning protocol, and an honest "trade-off, not free lunch" headline are genuinely hard to fake and worth protecting. What's below is everything standing between that solid research core and a finished, defensible product: the weak points as they stand today, what's worth adding, what should change about choices already made, how to run the rest of the work, and a realistic time budget to get there.</w:t>
      </w:r>
    </w:p>
    <w:p>
      <w:pPr>
        <w:pStyle w:val="Heading1"/>
        <w:pBdr>
          <w:bottom w:val="single" w:color="2E5E8C" w:sz="6" w:space="4"/>
        </w:pBdr>
        <w:spacing w:after="160" w:before="360"/>
      </w:pPr>
      <w:r>
        <w:rPr>
          <w:b/>
          <w:bCs/>
          <w:color w:val="1F3864"/>
        </w:rPr>
        <w:t xml:space="preserve">1. Disadvantages &amp; Current Weaknesses</w:t>
      </w:r>
    </w:p>
    <w:p>
      <w:pPr>
        <w:pStyle w:val="Heading2"/>
        <w:spacing w:after="100" w:before="240"/>
      </w:pPr>
      <w:r>
        <w:rPr>
          <w:b/>
          <w:bCs/>
          <w:color w:val="2E5E8C"/>
        </w:rPr>
        <w:t xml:space="preserve">Scientific / methodological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single-machine baseline (m_1933) was picked by "whichever machine has the most rows in a 500k-row sample" — the project's own audit document flags this as indefensible under direct questioning.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Only 13 of 733 qualifying machines have ever been evaluated (1.8%). The project's own documentation admits even that may undersample real diversity — one cluster alone shows three different outcomes among its 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decision engine is a one-step-ahead greedy rule that only uses max() of the 3-step forecast — it throws away the timing and shape of two-thirds of the horizon it already computes.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LSTM's value proposition has narrowed all the way down: it doesn't out-forecast a classical ARIMA model, and it only wins SLA reliability outright on 1 of 13 machines. Its real, generalized advantage — lower cost via avoided over-provisioning — comes at the cost of more SLA violations on 9 of those 10 machines. That's a real result, but a much smaller and more fragile one than "our LSTM wins."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ARIMA has only ever been compared on forecast accuracy (RMSE/MAE) — it has never been plugged into the actual autoscaling simulation, so there's no real answer yet to whether a classical model would autoscale just as well as the LSTM does.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An entire K-means cluster — low-mean, fat-tailed machines — is structurally infeasible under the current fleet model (10 servers × 80% capacity). That's not a small gap; it's a whole workload category the product currently cannot serve at 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One machine, m_2085, wins on both cost and SLA against its own cluster-mates that lose on both — and nobody has explained why yet. That's a hole in understanding the mechanism, not just a missing experiment.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GPU/TensorFlow non-determinism (Apple Metal backend) means close, single-machine, single-seed verdicts are not reproducible even with fixed seeds — several individual results have already flipped between reruns.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Correlations computed on small samples have already proven unstable: the burstiness↔cost correlation dropped from −0.639 (4 machines) to −0.218 (13 machines). The 13-machine finding itself should be treated as still capable of moving with more data.</w:t>
      </w:r>
    </w:p>
    <w:p>
      <w:pPr>
        <w:pStyle w:val="Heading2"/>
        <w:spacing w:after="100" w:before="240"/>
      </w:pPr>
      <w:r>
        <w:rPr>
          <w:b/>
          <w:bCs/>
          <w:color w:val="2E5E8C"/>
        </w:rPr>
        <w:t xml:space="preserve">Engineering / product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test suite exists anywhere in the codebase — refactoring currently has no safety net at all.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src/ package for the core pipeline. The forecasting, decision, and simulation logic still live in experiments/pipeline.py plus a pile of run_*.py driver scripts — hard to reuse, hard to import, hard to hand to a teammate.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requirements.txt or lockfile — setup is a hand-copied pip install line in the README, with no pinned versions.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Dockerfile and no container image exist — the whole thing currently only runs on one person's Mac.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 Kubernetes/KEDA integration exists yet, despite "autoscaling" being the literal subject of the project — nothing built so far has ever actually scaled real infrastructure.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FastAPI service is hardcoded to always serve m_1933 — it falls back to picking "whichever machine has the most rows," and its dataset path points at one person's Desktop. It's a working demo for one machine, not yet a general service.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new dashboard replays precomputed historical traces — it's a strong demo, but it isn't watching a live system yet.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There is no CI, no linting, and no automated checks of any kind on any change.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API has no request logging, no persisted forecast-vs-actual history, and no drift or SLA alerting.</w:t>
      </w:r>
    </w:p>
    <w:p>
      <w:pPr>
        <w:pStyle w:val="Heading2"/>
        <w:spacing w:after="100" w:before="240"/>
      </w:pPr>
      <w:r>
        <w:rPr>
          <w:b/>
          <w:bCs/>
          <w:color w:val="2E5E8C"/>
        </w:rPr>
        <w:t xml:space="preserve">Repository hygiene &amp; risk (found in a live read of the repo)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local repo is 2 commits ahead of origin/main and unpushed — recent work exists on exactly one laptop.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Step 8 expanded-machine results, the current run_multimachine_v2.py, the regenerated output plots, and the entire new dashboard are all uncommitted or untracked in git. A lost or corrupted laptop right now would lose real, hard-won results.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repo root still carries clutter: a stale duplicate notebook (lstm_autoscaler_executed.ipynb), an empty lstm_engine.ipynb stub, checked-in __pycache__/.ipynb_checkpoints folders, and a _to_delete/ folder of old CSVs nobody has actually deleted yet.</w:t>
      </w:r>
    </w:p>
    <w:p>
      <w:pPr>
        <w:pStyle w:val="Heading1"/>
        <w:pBdr>
          <w:bottom w:val="single" w:color="2E5E8C" w:sz="6" w:space="4"/>
        </w:pBdr>
        <w:spacing w:after="160" w:before="360"/>
      </w:pPr>
      <w:r>
        <w:rPr>
          <w:b/>
          <w:bCs/>
          <w:color w:val="1F3864"/>
        </w:rPr>
        <w:t xml:space="preserve">2. What Else Could Be Added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multi-step / model-predictive decision engine that actually uses the shape of the 3-step forecast instead of collapsing it to a single max() — likely the single highest-value ML improvement left on the table.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ARIMA wired into the real simulator, not just compared on RMSE — settles whether the LSTM's edge survives once a classical model gets the same decision engine.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Forecast uncertainty (a quantile/probabilistic LSTM, or a simple prediction-interval wrapper) driving the safety margin dynamically, instead of a fixed hand-tuned constant.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burst-absorbing capacity tier or higher server ceiling, specifically to bring cluster-1-style fat-tailed workloads into scope — right now that whole category is simply excluded.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real Kubernetes + KEDA deployment — a genuine custom-metrics adapter feeding the LSTM's forecast into live scaling decisions on even a small cluster (minikube is enough to demonstrate the mechanism).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live mode for the dashboard, watching real (or realistically simulated live) metrics instead of only replaying historical CSVs.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lightweight alert (Slack/email/webhook) that fires when the forecast predicts an SLA violation ahead of time — this is the actual point of "predictive" autoscaling and doesn't exist as a user-facing feature yet.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Realistic cost modeling — swap the abstract weighted "cost score" for real cloud pricing (on-demand vs spot $/hour), so the cost/SLA trade-off is expressed in money rather than an arbitrary unit.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An automated test suite: unit tests for the decision-engine and simulator math, plus an integration test that actually hits the running API.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CI (GitHub Actions) running tests and lint on every push.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Basic model versioning — a record of which model file produced which results, so a retrain can't silently replace a validated model.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 short, explicit ablation table (greedy vs multi-step decision engine; fixed vs calibrated safety margin; LSTM vs ARIMA-in-sim) — turns "we improved it" into evidence a reviewer can check.</w:t>
      </w:r>
    </w:p>
    <w:p>
      <w:pPr>
        <w:pStyle w:val="Heading1"/>
        <w:pBdr>
          <w:bottom w:val="single" w:color="2E5E8C" w:sz="6" w:space="4"/>
        </w:pBdr>
        <w:spacing w:after="160" w:before="360"/>
      </w:pPr>
      <w:r>
        <w:rPr>
          <w:b/>
          <w:bCs/>
          <w:color w:val="1F3864"/>
        </w:rPr>
        <w:t xml:space="preserve">3. What Should Change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Replace the "most rows wins" heuristic for the single-machine baseline with something defensible — for example, the cluster-representative machine closest to the largest cluster's centroid, stated openly as a deliberate choice with a stated reason.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Decouple the API and dataset loading from one hardcoded person's Desktop path. Move it to a config file or environment variable, and replace the silent _pick_best_machine() fallback with an explicit, documented default machine_id that can be overridden.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Commit and push everything currently sitting uncommitted — Step 8's results, the dashboard, the updated multi-machine script, the regenerated plots. This is urgent on its own, independent of anything else here.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Clean the repo: delete _to_delete/, the stale/duplicate notebooks, and any checked-in __pycache__ or .ipynb_checkpoints folders, and make sure .gitignore actually catches them going forward.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Pin dependencies into a real requirements.txt (or a lockfile) instead of a copy-pasted pip install line in the README.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Turn the team's reporting discipline — mean ± std across 5 seeds, patterns across many machines, never a single-run headline — from a norm people remember to follow into something the result scripts enforce structurally, e.g. refusing to print a single-seed number as a top-line result.</w:t>
      </w:r>
    </w:p>
    <w:p>
      <w:pPr>
        <w:pStyle w:val="Heading1"/>
        <w:pBdr>
          <w:bottom w:val="single" w:color="2E5E8C" w:sz="6" w:space="4"/>
        </w:pBdr>
        <w:spacing w:after="160" w:before="360"/>
      </w:pPr>
      <w:r>
        <w:rPr>
          <w:b/>
          <w:bCs/>
          <w:color w:val="1F3864"/>
        </w:rPr>
        <w:t xml:space="preserve">4. How To Improve — Process, Not Just Code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Do the src/ refactor with tests before anything else on the roadmap. Every later item — Docker, Kubernetes, a real CI pipeline, a dashboard worth showing to someone outside the team — gets faster and safer once the pipeline isn't script-shaped. This is already the project's own stated top priority; it's just still not done.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Actually parallelize across the 4-person team rather than routing everything through one primary builder. The estimate below only compresses to a few weeks if that happens for real.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Protect the habit that's already working: retract results in writing the moment they don't survive scrutiny, and never let one policy get more tuning attention than the other. That discipline — not the LSTM architecture itself — is the project's actual differentiator, and it's the easiest thing to quietly drop once new people join or a deadline gets close.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t xml:space="preserve">Write the final report incrementally, alongside the work, rather than as a last step. The retraction narrative, the funnel numbers, and the honest trade-off finding are already almost entirely drafted across the progress logs — the real risk from here is losing precision as memory of the details fades, not lacking material.</w:t>
      </w:r>
    </w:p>
    <w:p>
      <w:pPr>
        <w:pStyle w:val="Heading1"/>
        <w:pBdr>
          <w:bottom w:val="single" w:color="2E5E8C" w:sz="6" w:space="4"/>
        </w:pBdr>
        <w:spacing w:after="160" w:before="360"/>
      </w:pPr>
      <w:r>
        <w:rPr>
          <w:b/>
          <w:bCs/>
          <w:color w:val="1F3864"/>
        </w:rPr>
        <w:t xml:space="preserve">5. Time Estimate to Finish</w:t>
      </w:r>
    </w:p>
    <w:p>
      <w:pPr>
        <w:spacing w:after="140" w:line="288"/>
      </w:pPr>
      <w:r>
        <w:t xml:space="preserve">Phased by dependency, roughly in the order the project's own plan already implies. Each phase lists a single-person estimate; the totals table after it translates that into three realistic calendar scenarios.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1450"/>
        <w:gridCol w:w="155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covers</w:t>
            </w:r>
          </w:p>
        </w:tc>
        <w:tc>
          <w:tcPr>
            <w:tcW w:type="dxa" w:w="1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Estimate</w:t>
            </w:r>
          </w:p>
        </w:tc>
        <w:tc>
          <w:tcPr>
            <w:tcW w:type="dxa" w:w="1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0 — Repo safety net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Commit &amp; push everything currently uncommitted (Step 8, dashboard, updated scripts, plots); clean clutter; pin a requirements.txt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 day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 first, together</w:t>
            </w:r>
          </w:p>
        </w:tc>
      </w:tr>
      <w:tr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1 — src/ refactor + tests</w:t>
            </w:r>
          </w:p>
        </w:tc>
        <w:tc>
          <w:tcPr>
            <w:tcW w:type="dxa" w:w="3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Turn experiments/pipeline.py and the run_*.py scripts into a tested src/ package. Everything below is safer and faster once this exists.</w:t>
            </w:r>
          </w:p>
        </w:tc>
        <w:tc>
          <w:tcPr>
            <w:tcW w:type="dxa" w:w="14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1.5–2 weeks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2 — ARIMA in the simulator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Wire ARIMA into the actual cost/SLA simulation (not just RMSE); re-check ARIMA vs LSTM on a bursty machine; investigate the m_2085 anomaly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4–6 days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</w:t>
            </w:r>
          </w:p>
        </w:tc>
      </w:tr>
      <w:tr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3 — Smarter decision engine</w:t>
            </w:r>
          </w:p>
        </w:tc>
        <w:tc>
          <w:tcPr>
            <w:tcW w:type="dxa" w:w="3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Replace the greedy max()-of-forecast rule with one that uses the full 3-step horizon; run a before/after ablation</w:t>
            </w:r>
          </w:p>
        </w:tc>
        <w:tc>
          <w:tcPr>
            <w:tcW w:type="dxa" w:w="14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1–1.5 weeks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person, research-heavy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4 — Containerize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Dockerfile for the API (and dashboard); docker-compose for local multi-service run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2–3 days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</w:t>
            </w:r>
          </w:p>
        </w:tc>
      </w:tr>
      <w:tr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5 — Kubernetes + KEDA demo</w:t>
            </w:r>
          </w:p>
        </w:tc>
        <w:tc>
          <w:tcPr>
            <w:tcW w:type="dxa" w:w="3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deployment on a small cluster (e.g. minikube); custom metrics adapter feeding the LSTM forecast into scaling decisions</w:t>
            </w:r>
          </w:p>
        </w:tc>
        <w:tc>
          <w:tcPr>
            <w:tcW w:type="dxa" w:w="14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1.5–2 weeks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person, steepest learning curve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6 — Dashboard &amp; config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Live-data mode (not just historical replay); remove hardcoded Desktop path and single-machine default from the API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4–5 days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</w:t>
            </w:r>
          </w:p>
        </w:tc>
      </w:tr>
      <w:tr>
        <w:tc>
          <w:tcPr>
            <w:tcW w:type="dxa" w:w="33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7 — CI &amp; basic ops</w:t>
            </w:r>
          </w:p>
        </w:tc>
        <w:tc>
          <w:tcPr>
            <w:tcW w:type="dxa" w:w="3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GitHub Actions running tests + lint; request logging and simple drift/SLA alerting on the API</w:t>
            </w:r>
          </w:p>
        </w:tc>
        <w:tc>
          <w:tcPr>
            <w:tcW w:type="dxa" w:w="14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3–5 days</w:t>
            </w:r>
          </w:p>
        </w:tc>
        <w:tc>
          <w:tcPr>
            <w:tcW w:type="dxa" w:w="155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1 person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Phase 8 — Final report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Write up the two-retraction, self-correcting narrative as the actual contribution, per the audit doc's own framing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1–1.5 weeks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Can run in parallel throughout</w:t>
            </w:r>
          </w:p>
        </w:tc>
      </w:tr>
    </w:tbl>
    <w:p>
      <w:pPr>
        <w:spacing w:after="140" w:before="26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2500"/>
        <w:gridCol w:w="3600"/>
      </w:tblGrid>
      <w:tr>
        <w:trPr>
          <w:tblHeader/>
        </w:trPr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Estimate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What it assumes</w:t>
            </w:r>
          </w:p>
        </w:tc>
      </w:tr>
      <w:tr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Serial, focused effort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5E8C"/>
              </w:rPr>
              <w:t xml:space="preserve">≈ 7–9 weeks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One person, full attention, no context-switching with coursework</w:t>
            </w:r>
          </w:p>
        </w:tc>
      </w:tr>
      <w:tr>
        <w:tc>
          <w:tcPr>
            <w:tcW w:type="dxa" w:w="37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Realistic solo student pace</w:t>
            </w:r>
          </w:p>
        </w:tc>
        <w:tc>
          <w:tcPr>
            <w:tcW w:type="dxa" w:w="2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5E8C"/>
              </w:rPr>
              <w:t xml:space="preserve">≈ 10–14 weeks</w:t>
            </w:r>
          </w:p>
        </w:tc>
        <w:tc>
          <w:tcPr>
            <w:tcW w:type="dxa" w:w="36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One primary builder, evenings/weekends around classes — the pattern so far</w:t>
            </w:r>
          </w:p>
        </w:tc>
      </w:tr>
      <w:tr>
        <w:tc>
          <w:tcPr>
            <w:tcW w:type="dxa" w:w="3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Parallelized across the 4-person team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E5E8C"/>
              </w:rPr>
              <w:t xml:space="preserve">≈ 4–6 weeks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Phase 0 done together, then one owner each for refactor+tests, Docker/K8s, ARIMA+decision-engine, and report+dashboard</w:t>
            </w:r>
          </w:p>
        </w:tc>
      </w:tr>
    </w:tbl>
    <w:p>
      <w:pPr>
        <w:spacing w:before="260"/>
      </w:pPr>
      <w:r>
        <w:rPr>
          <w:i/>
          <w:iCs/>
          <w:color w:val="595959"/>
          <w:sz w:val="20"/>
          <w:szCs w:val="20"/>
        </w:rPr>
        <w:t xml:space="preserve">Note: at roughly a three-month runway to final submission, the parallelized scenario leaves real margin for the report and a second pass on anything that doesn't land cleanly the first time — the solo-pace scenario does not.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2026-08-29T15:11:20.793Z</dcterms:created>
  <dcterms:modified xsi:type="dcterms:W3CDTF">2026-08-29T15:11:20.793Z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