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864"/>
          <w:sz w:val="60"/>
          <w:szCs w:val="60"/>
        </w:rPr>
        <w:t xml:space="preserve">LSTM Autoscaler</w:t>
      </w:r>
    </w:p>
    <w:p>
      <w:pPr>
        <w:spacing w:after="60"/>
        <w:jc w:val="center"/>
      </w:pPr>
      <w:r>
        <w:rPr>
          <w:color w:val="2E5EA6"/>
          <w:sz w:val="32"/>
          <w:szCs w:val="32"/>
        </w:rPr>
        <w:t xml:space="preserve">What We Built Since the Phase 2 Presentation</w:t>
      </w:r>
    </w:p>
    <w:p>
      <w:pPr>
        <w:spacing w:after="800"/>
        <w:jc w:val="center"/>
      </w:pPr>
      <w:r>
        <w:rPr>
          <w:i/>
          <w:iCs/>
          <w:color w:val="595959"/>
          <w:sz w:val="24"/>
          <w:szCs w:val="24"/>
        </w:rPr>
        <w:t xml:space="preserve">...and everything you need to know about Docker, Kubernetes and Prometheus to actually understand it</w:t>
      </w:r>
    </w:p>
    <w:p>
      <w:pPr>
        <w:spacing w:after="40"/>
        <w:jc w:val="center"/>
      </w:pPr>
      <w:r>
        <w:rPr>
          <w:color w:val="595959"/>
          <w:sz w:val="22"/>
          <w:szCs w:val="22"/>
        </w:rPr>
        <w:t xml:space="preserve">A from-zero explainer written for someone who has never used Docker or Kubernetes before</w:t>
      </w:r>
    </w:p>
    <w:p>
      <w:pPr>
        <w:jc w:val="center"/>
      </w:pPr>
      <w:r>
        <w:rPr>
          <w:color w:val="595959"/>
          <w:sz w:val="20"/>
          <w:szCs w:val="20"/>
        </w:rPr>
        <w:t xml:space="preserve">Prepared September 9, 2026</w:t>
      </w:r>
    </w:p>
    <w:p>
      <w:r>
        <w:br w:type="page"/>
      </w:r>
    </w:p>
    <w:p>
      <w:pPr>
        <w:pStyle w:val="Heading1"/>
        <w:pBdr>
          <w:bottom w:val="single" w:color="2E5EA6" w:sz="6" w:space="4"/>
        </w:pBdr>
        <w:spacing w:after="200" w:before="400"/>
      </w:pPr>
      <w:r>
        <w:t xml:space="preserve">How To Read This Document</w:t>
      </w:r>
    </w:p>
    <w:p>
      <w:pPr>
        <w:spacing w:after="160" w:line="300"/>
      </w:pPr>
      <w:r>
        <w:rPr>
          <w:sz w:val="22"/>
          <w:szCs w:val="22"/>
        </w:rPr>
        <w:t xml:space="preserve">You asked for two things at once: a record of everything built after the Phase 2 presentation, and a genuine, from-zero understanding of Docker, Kubernetes, and how this project actually works. This document does both, in an order that should make sense even if you have never touched any of these tools.</w:t>
      </w:r>
    </w:p>
    <w:p>
      <w:pPr>
        <w:pStyle w:val="ListParagraph"/>
        <w:numPr>
          <w:ilvl w:val="0"/>
          <w:numId w:val="1"/>
        </w:numPr>
        <w:spacing w:after="80" w:line="300"/>
      </w:pPr>
      <w:r>
        <w:rPr>
          <w:b/>
          <w:bCs/>
          <w:i w:val="false"/>
          <w:iCs w:val="false"/>
          <w:sz w:val="22"/>
          <w:szCs w:val="22"/>
        </w:rPr>
        <w:t xml:space="preserve">Part 1</w:t>
      </w:r>
      <w:r>
        <w:rPr>
          <w:sz w:val="22"/>
          <w:szCs w:val="22"/>
        </w:rPr>
        <w:t xml:space="preserve"> builds the concepts from absolute zero — Docker, Kubernetes, Prometheus — using this project's own real pieces as the examples, not generic textbook ones.</w:t>
      </w:r>
    </w:p>
    <w:p>
      <w:pPr>
        <w:pStyle w:val="ListParagraph"/>
        <w:numPr>
          <w:ilvl w:val="0"/>
          <w:numId w:val="1"/>
        </w:numPr>
        <w:spacing w:after="80" w:line="300"/>
      </w:pPr>
      <w:r>
        <w:rPr>
          <w:b/>
          <w:bCs/>
          <w:i w:val="false"/>
          <w:iCs w:val="false"/>
          <w:sz w:val="22"/>
          <w:szCs w:val="22"/>
        </w:rPr>
        <w:t xml:space="preserve">Part 2</w:t>
      </w:r>
      <w:r>
        <w:rPr>
          <w:sz w:val="22"/>
          <w:szCs w:val="22"/>
        </w:rPr>
        <w:t xml:space="preserve"> walks through everything built after the Phase 2 presentation (Steps 26, 27, 28, and the hardening pass done the same night), explained in plain language, with the real numbers from your own runs.</w:t>
      </w:r>
    </w:p>
    <w:p>
      <w:pPr>
        <w:pStyle w:val="ListParagraph"/>
        <w:numPr>
          <w:ilvl w:val="0"/>
          <w:numId w:val="1"/>
        </w:numPr>
        <w:spacing w:after="80" w:line="300"/>
      </w:pPr>
      <w:r>
        <w:rPr>
          <w:b/>
          <w:bCs/>
          <w:i w:val="false"/>
          <w:iCs w:val="false"/>
          <w:sz w:val="22"/>
          <w:szCs w:val="22"/>
        </w:rPr>
        <w:t xml:space="preserve">Part 3</w:t>
      </w:r>
      <w:r>
        <w:rPr>
          <w:sz w:val="22"/>
          <w:szCs w:val="22"/>
        </w:rPr>
        <w:t xml:space="preserve"> ties it all together by tracing exactly what happens, piece by piece, every 5 minutes the system runs — the one thing that should make everything above suddenly click into a single picture.</w:t>
      </w:r>
    </w:p>
    <w:p>
      <w:pPr>
        <w:pStyle w:val="ListParagraph"/>
        <w:numPr>
          <w:ilvl w:val="0"/>
          <w:numId w:val="1"/>
        </w:numPr>
        <w:spacing w:after="80" w:line="300"/>
      </w:pPr>
      <w:r>
        <w:rPr>
          <w:b/>
          <w:bCs/>
          <w:i w:val="false"/>
          <w:iCs w:val="false"/>
          <w:sz w:val="22"/>
          <w:szCs w:val="22"/>
        </w:rPr>
        <w:t xml:space="preserve">Part 4</w:t>
      </w:r>
      <w:r>
        <w:rPr>
          <w:sz w:val="22"/>
          <w:szCs w:val="22"/>
        </w:rPr>
        <w:t xml:space="preserve"> is a short glossary you can flip back to any time a term is fuzzy.</w:t>
      </w:r>
    </w:p>
    <w:p>
      <w:pPr>
        <w:pBdr>
          <w:top w:val="single" w:color="EAF1FB" w:sz="2" w:space="6"/>
          <w:bottom w:val="single" w:color="EAF1FB" w:sz="2" w:space="6"/>
          <w:left w:val="single" w:color="2E5EA6" w:sz="18" w:space="10"/>
          <w:right w:val="single" w:color="EAF1FB" w:sz="2" w:space="6"/>
        </w:pBdr>
        <w:shd w:fill="EAF1FB" w:val="clear"/>
        <w:spacing w:after="200" w:before="120" w:line="300"/>
      </w:pPr>
      <w:r>
        <w:rPr>
          <w:b/>
          <w:bCs/>
          <w:color w:val="2E5EA6"/>
          <w:sz w:val="22"/>
          <w:szCs w:val="22"/>
        </w:rPr>
        <w:t xml:space="preserve">Where we left off:  </w:t>
      </w:r>
      <w:r>
        <w:rPr>
          <w:sz w:val="22"/>
          <w:szCs w:val="22"/>
        </w:rPr>
        <w:t xml:space="preserve">Your last major document — the Project Status write-up dated September 3, 2026 — covered Steps 1 through 25: the LSTM/hybrid forecasting model, the shadow-mode safety system that lets a new forecaster prove itself before it's trusted, and the first version of a Kubernetes deployment. At that point the system could recommend a server count, but it had never actually reached out and changed anything on a real cluster. Everything in this document happened after that.</w:t>
      </w:r>
    </w:p>
    <w:p>
      <w:r>
        <w:br w:type="page"/>
      </w:r>
    </w:p>
    <w:p>
      <w:pPr>
        <w:pStyle w:val="Heading1"/>
        <w:pBdr>
          <w:bottom w:val="single" w:color="2E5EA6" w:sz="6" w:space="4"/>
        </w:pBdr>
        <w:spacing w:after="200" w:before="400"/>
      </w:pPr>
      <w:r>
        <w:t xml:space="preserve">Part 1 — The Concepts, From Zero</w:t>
      </w:r>
    </w:p>
    <w:p>
      <w:pPr>
        <w:pStyle w:val="Heading2"/>
        <w:spacing w:after="120" w:before="300"/>
      </w:pPr>
      <w:r>
        <w:t xml:space="preserve">1.1  The One-Sentence Version of This Project</w:t>
      </w:r>
    </w:p>
    <w:p>
      <w:pPr>
        <w:spacing w:after="160" w:line="300"/>
      </w:pPr>
      <w:r>
        <w:rPr>
          <w:sz w:val="22"/>
          <w:szCs w:val="22"/>
        </w:rPr>
        <w:t xml:space="preserve">Your project watches how busy a set of machines is, predicts how busy they're about to get using a forecasting model (a statistical one called ARIMA, and a machine-learning one built on an LSTM neural network), and then automatically decides how many “server copies” should be running to handle that load — scaling up before a traffic spike hits, and scaling back down when it's over, to avoid paying for idle capacity. Docker and Kubernetes are not the interesting part of your research — the forecasting is. Docker and Kubernetes are simply the plumbing that lets your forecasting code run continuously, safely, and next to a real fleet of machines instead of only inside a Jupyter notebook on your laptop.</w:t>
      </w:r>
    </w:p>
    <w:p>
      <w:pPr>
        <w:pStyle w:val="Heading2"/>
        <w:spacing w:after="120" w:before="300"/>
      </w:pPr>
      <w:r>
        <w:t xml:space="preserve">1.2  Docker: Packing Your Code So It Runs Anywhere, Identically</w:t>
      </w:r>
    </w:p>
    <w:p>
      <w:pPr>
        <w:spacing w:after="160" w:line="300"/>
      </w:pPr>
      <w:r>
        <w:rPr>
          <w:sz w:val="22"/>
          <w:szCs w:val="22"/>
        </w:rPr>
        <w:t xml:space="preserve">Start with the problem Docker solves. Your Python code depends on a specific Python version, specific libraries (TensorFlow, FastAPI, statsmodels, the Kubernetes client library, and so on), and specific system settings. “It works on my machine” is a famous phrase in software precisely because someone else's machine rarely has the exact same setup. Docker's answer is to package your code together with everything it needs — the Python interpreter, every library, every file — into one self-contained bundle that behaves identically no matter where it's run.</w:t>
      </w:r>
    </w:p>
    <w:p>
      <w:pPr>
        <w:pStyle w:val="Heading3"/>
        <w:spacing w:after="100" w:before="220"/>
      </w:pPr>
      <w:r>
        <w:t xml:space="preserve">Image vs. container — the recipe vs. the meal</w:t>
      </w:r>
    </w:p>
    <w:p>
      <w:pPr>
        <w:spacing w:after="160" w:line="300"/>
      </w:pPr>
      <w:r>
        <w:rPr>
          <w:sz w:val="22"/>
          <w:szCs w:val="22"/>
        </w:rPr>
        <w:t xml:space="preserve">These two words are used constantly and mean two different things:</w:t>
      </w:r>
    </w:p>
    <w:p>
      <w:pPr>
        <w:pStyle w:val="ListParagraph"/>
        <w:numPr>
          <w:ilvl w:val="0"/>
          <w:numId w:val="1"/>
        </w:numPr>
        <w:spacing w:after="80" w:line="300"/>
      </w:pPr>
      <w:r>
        <w:rPr>
          <w:b/>
          <w:bCs/>
          <w:i w:val="false"/>
          <w:iCs w:val="false"/>
          <w:sz w:val="22"/>
          <w:szCs w:val="22"/>
        </w:rPr>
        <w:t xml:space="preserve">An image</w:t>
      </w:r>
      <w:r>
        <w:rPr>
          <w:sz w:val="22"/>
          <w:szCs w:val="22"/>
        </w:rPr>
        <w:t xml:space="preserve"> is a frozen, read-only snapshot — think of it as a recipe, or a saved file. It's built once from a set of instructions and then just sits there, doing nothing, until someone runs it.</w:t>
      </w:r>
    </w:p>
    <w:p>
      <w:pPr>
        <w:pStyle w:val="ListParagraph"/>
        <w:numPr>
          <w:ilvl w:val="0"/>
          <w:numId w:val="1"/>
        </w:numPr>
        <w:spacing w:after="80" w:line="300"/>
      </w:pPr>
      <w:r>
        <w:rPr>
          <w:b/>
          <w:bCs/>
          <w:i w:val="false"/>
          <w:iCs w:val="false"/>
          <w:sz w:val="22"/>
          <w:szCs w:val="22"/>
        </w:rPr>
        <w:t xml:space="preserve">A container</w:t>
      </w:r>
      <w:r>
        <w:rPr>
          <w:sz w:val="22"/>
          <w:szCs w:val="22"/>
        </w:rPr>
        <w:t xml:space="preserve"> is a running instance of an image — the actual meal cooked from that recipe. You can start several containers from the same image at once, the same way you could cook the same recipe in five different kitchens and get five separate meals.</w:t>
      </w:r>
    </w:p>
    <w:p>
      <w:pPr>
        <w:pStyle w:val="Heading3"/>
        <w:spacing w:after="100" w:before="220"/>
      </w:pPr>
      <w:r>
        <w:t xml:space="preserve">The Dockerfile — the instructions for building the image</w:t>
      </w:r>
    </w:p>
    <w:p>
      <w:pPr>
        <w:spacing w:after="160" w:line="300"/>
      </w:pPr>
      <w:r>
        <w:rPr>
          <w:sz w:val="22"/>
          <w:szCs w:val="22"/>
        </w:rPr>
        <w:t xml:space="preserve">Your project has a file literally named </w:t>
      </w:r>
      <w:r>
        <w:rPr>
          <w:rFonts w:ascii="Consolas" w:cs="Consolas" w:eastAsia="Consolas" w:hAnsi="Consolas"/>
          <w:b w:val="false"/>
          <w:bCs w:val="false"/>
          <w:i w:val="false"/>
          <w:iCs w:val="false"/>
          <w:sz w:val="20"/>
          <w:szCs w:val="20"/>
        </w:rPr>
        <w:t xml:space="preserve">Dockerfile</w:t>
      </w:r>
      <w:r>
        <w:rPr>
          <w:sz w:val="22"/>
          <w:szCs w:val="22"/>
        </w:rPr>
        <w:t xml:space="preserve"> at the root of the repository. It's a short, plain-text list of steps: start from a base Python image, copy your project's code into it, install the Python packages it needs, and specify what command to run when a container starts from it. Building the image is the one-time, slightly slow step (installing everything); running a container from it afterward is fast, because everything is already baked in.</w:t>
      </w:r>
    </w:p>
    <w:p>
      <w:pPr>
        <w:pBdr>
          <w:top w:val="single" w:color="EAF1FB" w:sz="2" w:space="6"/>
          <w:bottom w:val="single" w:color="EAF1FB" w:sz="2" w:space="6"/>
          <w:left w:val="single" w:color="2E5EA6" w:sz="18" w:space="10"/>
          <w:right w:val="single" w:color="EAF1FB" w:sz="2" w:space="6"/>
        </w:pBdr>
        <w:shd w:fill="EAF1FB" w:val="clear"/>
        <w:spacing w:after="200" w:before="120" w:line="300"/>
      </w:pPr>
      <w:r>
        <w:rPr>
          <w:b/>
          <w:bCs/>
          <w:color w:val="2E5EA6"/>
          <w:sz w:val="22"/>
          <w:szCs w:val="22"/>
        </w:rPr>
        <w:t xml:space="preserve">In this project:  </w:t>
      </w:r>
      <w:r>
        <w:rPr>
          <w:sz w:val="22"/>
          <w:szCs w:val="22"/>
        </w:rPr>
        <w:t xml:space="preserve">The Dockerfile builds the image for the “observer” — the piece of code that watches metrics, runs the forecasting models, makes scaling decisions, and (as of Step 26) actually reaches out and changes the real cluster. Every time you change the observer's Python code, that image has to be rebuilt before the cluster will see the new behavior.</w:t>
      </w:r>
    </w:p>
    <w:p>
      <w:pPr>
        <w:pStyle w:val="Heading3"/>
        <w:spacing w:after="100" w:before="220"/>
      </w:pPr>
      <w:r>
        <w:t xml:space="preserve">Registries — where built images live so a cluster can grab them</w:t>
      </w:r>
    </w:p>
    <w:p>
      <w:pPr>
        <w:spacing w:after="160" w:line="300"/>
      </w:pPr>
      <w:r>
        <w:rPr>
          <w:sz w:val="22"/>
          <w:szCs w:val="22"/>
        </w:rPr>
        <w:t xml:space="preserve">Once an image is built, it needs to live somewhere a cluster can fetch it from — that's a registry (Docker Hub is the most famous public one; companies also run private ones). Your project uses a small throwaway local registry at </w:t>
      </w:r>
    </w:p>
    <w:p>
      <w:pPr>
        <w:spacing w:after="160" w:line="300"/>
      </w:pPr>
      <w:r>
        <w:rPr>
          <w:rFonts w:ascii="Consolas" w:cs="Consolas" w:eastAsia="Consolas" w:hAnsi="Consolas"/>
          <w:b w:val="false"/>
          <w:bCs w:val="false"/>
          <w:i w:val="false"/>
          <w:iCs w:val="false"/>
          <w:sz w:val="20"/>
          <w:szCs w:val="20"/>
        </w:rPr>
        <w:t xml:space="preserve">localhost:5000</w:t>
      </w:r>
      <w:r>
        <w:rPr>
          <w:sz w:val="22"/>
          <w:szCs w:val="22"/>
        </w:rPr>
        <w:t xml:space="preserve"> purely as a workaround for a quirk of Docker Desktop's built-in Kubernetes: the tool you build images with (</w:t>
      </w:r>
      <w:r>
        <w:rPr>
          <w:rFonts w:ascii="Consolas" w:cs="Consolas" w:eastAsia="Consolas" w:hAnsi="Consolas"/>
          <w:b w:val="false"/>
          <w:bCs w:val="false"/>
          <w:i w:val="false"/>
          <w:iCs w:val="false"/>
          <w:sz w:val="20"/>
          <w:szCs w:val="20"/>
        </w:rPr>
        <w:t xml:space="preserve">docker build</w:t>
      </w:r>
      <w:r>
        <w:rPr>
          <w:sz w:val="22"/>
          <w:szCs w:val="22"/>
        </w:rPr>
        <w:t xml:space="preserve">) and the tool Kubernetes actually pulls images from live in two separate internal storage areas on your Mac. Without the local registry acting as a bridge between them, Kubernetes would sit there waiting forever for an image it can technically see exists but isn't allowed to use (an error called </w:t>
      </w:r>
      <w:r>
        <w:rPr>
          <w:rFonts w:ascii="Consolas" w:cs="Consolas" w:eastAsia="Consolas" w:hAnsi="Consolas"/>
          <w:b w:val="false"/>
          <w:bCs w:val="false"/>
          <w:i w:val="false"/>
          <w:iCs w:val="false"/>
          <w:sz w:val="20"/>
          <w:szCs w:val="20"/>
        </w:rPr>
        <w:t xml:space="preserve">ErrImageNeverPull</w:t>
      </w:r>
      <w:r>
        <w:rPr>
          <w:sz w:val="22"/>
          <w:szCs w:val="22"/>
        </w:rPr>
        <w:t xml:space="preserve">).</w:t>
      </w:r>
    </w:p>
    <w:p>
      <w:pPr>
        <w:pBdr>
          <w:top w:val="single" w:color="FDF3E3" w:sz="2" w:space="6"/>
          <w:bottom w:val="single" w:color="FDF3E3" w:sz="2" w:space="6"/>
          <w:left w:val="single" w:color="C68A1E" w:sz="18" w:space="10"/>
          <w:right w:val="single" w:color="FDF3E3" w:sz="2" w:space="6"/>
        </w:pBdr>
        <w:shd w:fill="FDF3E3" w:val="clear"/>
        <w:spacing w:after="200" w:before="120" w:line="300"/>
      </w:pPr>
      <w:r>
        <w:rPr>
          <w:b/>
          <w:bCs/>
          <w:color w:val="C68A1E"/>
          <w:sz w:val="22"/>
          <w:szCs w:val="22"/>
        </w:rPr>
        <w:t xml:space="preserve">A trap worth remembering:  </w:t>
      </w:r>
      <w:r>
        <w:rPr>
          <w:sz w:val="22"/>
          <w:szCs w:val="22"/>
        </w:rPr>
        <w:t xml:space="preserve">Kubernetes decides whether to re-download an image by looking at its </w:t>
      </w:r>
      <w:r>
        <w:rPr>
          <w:rFonts w:ascii="Consolas" w:cs="Consolas" w:eastAsia="Consolas" w:hAnsi="Consolas"/>
          <w:b w:val="false"/>
          <w:bCs w:val="false"/>
          <w:i w:val="false"/>
          <w:iCs w:val="false"/>
          <w:sz w:val="20"/>
          <w:szCs w:val="20"/>
        </w:rPr>
        <w:t xml:space="preserve">tag</w:t>
      </w:r>
      <w:r>
        <w:rPr>
          <w:sz w:val="22"/>
          <w:szCs w:val="22"/>
        </w:rPr>
        <w:t xml:space="preserve"> (like </w:t>
      </w:r>
      <w:r>
        <w:rPr>
          <w:rFonts w:ascii="Consolas" w:cs="Consolas" w:eastAsia="Consolas" w:hAnsi="Consolas"/>
          <w:b w:val="false"/>
          <w:bCs w:val="false"/>
          <w:i w:val="false"/>
          <w:iCs w:val="false"/>
          <w:sz w:val="20"/>
          <w:szCs w:val="20"/>
        </w:rPr>
        <w:t xml:space="preserve">observer:latest</w:t>
      </w:r>
      <w:r>
        <w:rPr>
          <w:sz w:val="22"/>
          <w:szCs w:val="22"/>
        </w:rPr>
        <w:t xml:space="preserve">), not by checking whether the content behind that tag actually changed. If you rebuild an image and push it under the same old tag, a node that already has that tag cached may keep running the stale version. The fix used in this project is to give every meaningfully different build its own unique tag, so there's no ambiguity about which code is actually running.</w:t>
      </w:r>
    </w:p>
    <w:p>
      <w:pPr>
        <w:pStyle w:val="Heading2"/>
        <w:spacing w:after="120" w:before="300"/>
      </w:pPr>
      <w:r>
        <w:t xml:space="preserve">1.3  Kubernetes: The Manager That Runs Your Containers For You</w:t>
      </w:r>
    </w:p>
    <w:p>
      <w:pPr>
        <w:spacing w:after="160" w:line="300"/>
      </w:pPr>
      <w:r>
        <w:rPr>
          <w:sz w:val="22"/>
          <w:szCs w:val="22"/>
        </w:rPr>
        <w:t xml:space="preserve">If Docker is about packaging one container so it runs identically anywhere, Kubernetes is about running many containers, across many machines, reliably, without a human babysitting them. It restarts things that crash, spreads work across machines, and — centrally, for your project — can be told “run N copies of this” and it will make that true. Your project's entire premise is that a program can ask Kubernetes to change that N automatically, based on a forecast.</w:t>
      </w:r>
    </w:p>
    <w:p>
      <w:pPr>
        <w:pStyle w:val="Heading3"/>
        <w:spacing w:after="100" w:before="220"/>
      </w:pPr>
      <w:r>
        <w:t xml:space="preserve">The vocabulary you actually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2"/>
                <w:szCs w:val="22"/>
              </w:rPr>
              <w:t xml:space="preserve">Term</w:t>
            </w:r>
          </w:p>
        </w:tc>
        <w:tc>
          <w:tcPr>
            <w:tcW w:type="dxa" w:w="6750"/>
            <w:shd w:fill="1F3864" w:val="clear"/>
            <w:tcMar>
              <w:top w:type="dxa" w:w="80"/>
              <w:left w:type="dxa" w:w="100"/>
              <w:bottom w:type="dxa" w:w="80"/>
              <w:right w:type="dxa" w:w="100"/>
            </w:tcMar>
            <w:vAlign w:val="center"/>
          </w:tcPr>
          <w:p>
            <w:r>
              <w:rPr>
                <w:b/>
                <w:bCs/>
                <w:color w:val="FFFFFF"/>
                <w:sz w:val="22"/>
                <w:szCs w:val="22"/>
              </w:rPr>
              <w:t xml:space="preserve">Plain-English meaning</w:t>
            </w:r>
          </w:p>
        </w:tc>
      </w:tr>
      <w:tr>
        <w:tc>
          <w:tcPr>
            <w:tcW w:type="dxa" w:w="2600"/>
            <w:shd w:fill="FFFFFF" w:val="clear"/>
            <w:tcMar>
              <w:top w:type="dxa" w:w="80"/>
              <w:left w:type="dxa" w:w="100"/>
              <w:bottom w:type="dxa" w:w="80"/>
              <w:right w:type="dxa" w:w="100"/>
            </w:tcMar>
          </w:tcPr>
          <w:p>
            <w:r>
              <w:rPr>
                <w:b/>
                <w:bCs/>
                <w:sz w:val="20"/>
                <w:szCs w:val="20"/>
              </w:rPr>
              <w:t xml:space="preserve">Node</w:t>
            </w:r>
          </w:p>
        </w:tc>
        <w:tc>
          <w:tcPr>
            <w:tcW w:type="dxa" w:w="6750"/>
            <w:shd w:fill="FFFFFF" w:val="clear"/>
            <w:tcMar>
              <w:top w:type="dxa" w:w="80"/>
              <w:left w:type="dxa" w:w="100"/>
              <w:bottom w:type="dxa" w:w="80"/>
              <w:right w:type="dxa" w:w="100"/>
            </w:tcMar>
          </w:tcPr>
          <w:p>
            <w:r>
              <w:rPr>
                <w:sz w:val="20"/>
                <w:szCs w:val="20"/>
              </w:rPr>
              <w:t xml:space="preserve">One machine (real or virtual) that's part of the cluster and actually runs your containers. Your cluster has two: 172.18.0.3 and 172.18.0.5 — those numbers are just each node's internal network address, and they're also literally the two machine IDs your forecasting system tracks and trains a model for separately.</w:t>
            </w:r>
          </w:p>
        </w:tc>
      </w:tr>
      <w:tr>
        <w:tc>
          <w:tcPr>
            <w:tcW w:type="dxa" w:w="2600"/>
            <w:shd w:fill="F4F6FA" w:val="clear"/>
            <w:tcMar>
              <w:top w:type="dxa" w:w="80"/>
              <w:left w:type="dxa" w:w="100"/>
              <w:bottom w:type="dxa" w:w="80"/>
              <w:right w:type="dxa" w:w="100"/>
            </w:tcMar>
          </w:tcPr>
          <w:p>
            <w:r>
              <w:rPr>
                <w:b/>
                <w:bCs/>
                <w:sz w:val="20"/>
                <w:szCs w:val="20"/>
              </w:rPr>
              <w:t xml:space="preserve">Pod</w:t>
            </w:r>
          </w:p>
        </w:tc>
        <w:tc>
          <w:tcPr>
            <w:tcW w:type="dxa" w:w="6750"/>
            <w:shd w:fill="F4F6FA" w:val="clear"/>
            <w:tcMar>
              <w:top w:type="dxa" w:w="80"/>
              <w:left w:type="dxa" w:w="100"/>
              <w:bottom w:type="dxa" w:w="80"/>
              <w:right w:type="dxa" w:w="100"/>
            </w:tcMar>
          </w:tcPr>
          <w:p>
            <w:r>
              <w:rPr>
                <w:sz w:val="20"/>
                <w:szCs w:val="20"/>
              </w:rPr>
              <w:t xml:space="preserve">The smallest unit Kubernetes runs — usually one container, sometimes a couple working together. When people casually say “a container is running,” they usually mean “a pod is running.”</w:t>
            </w:r>
          </w:p>
        </w:tc>
      </w:tr>
      <w:tr>
        <w:tc>
          <w:tcPr>
            <w:tcW w:type="dxa" w:w="2600"/>
            <w:shd w:fill="FFFFFF" w:val="clear"/>
            <w:tcMar>
              <w:top w:type="dxa" w:w="80"/>
              <w:left w:type="dxa" w:w="100"/>
              <w:bottom w:type="dxa" w:w="80"/>
              <w:right w:type="dxa" w:w="100"/>
            </w:tcMar>
          </w:tcPr>
          <w:p>
            <w:r>
              <w:rPr>
                <w:b/>
                <w:bCs/>
                <w:sz w:val="20"/>
                <w:szCs w:val="20"/>
              </w:rPr>
              <w:t xml:space="preserve">Deployment</w:t>
            </w:r>
          </w:p>
        </w:tc>
        <w:tc>
          <w:tcPr>
            <w:tcW w:type="dxa" w:w="6750"/>
            <w:shd w:fill="FFFFFF" w:val="clear"/>
            <w:tcMar>
              <w:top w:type="dxa" w:w="80"/>
              <w:left w:type="dxa" w:w="100"/>
              <w:bottom w:type="dxa" w:w="80"/>
              <w:right w:type="dxa" w:w="100"/>
            </w:tcMar>
          </w:tcPr>
          <w:p>
            <w:r>
              <w:rPr>
                <w:sz w:val="20"/>
                <w:szCs w:val="20"/>
              </w:rPr>
              <w:t xml:space="preserve">A standing instruction you give Kubernetes: “keep exactly N copies (replicas) of this pod running, always.” If one crashes, Kubernetes starts a replacement without being asked. Changing that N — the replica count — is exactly what your autoscaler is deciding and, since Step 26, actually doing.</w:t>
            </w:r>
          </w:p>
        </w:tc>
      </w:tr>
      <w:tr>
        <w:tc>
          <w:tcPr>
            <w:tcW w:type="dxa" w:w="2600"/>
            <w:shd w:fill="F4F6FA" w:val="clear"/>
            <w:tcMar>
              <w:top w:type="dxa" w:w="80"/>
              <w:left w:type="dxa" w:w="100"/>
              <w:bottom w:type="dxa" w:w="80"/>
              <w:right w:type="dxa" w:w="100"/>
            </w:tcMar>
          </w:tcPr>
          <w:p>
            <w:r>
              <w:rPr>
                <w:b/>
                <w:bCs/>
                <w:sz w:val="20"/>
                <w:szCs w:val="20"/>
              </w:rPr>
              <w:t xml:space="preserve">Namespace</w:t>
            </w:r>
          </w:p>
        </w:tc>
        <w:tc>
          <w:tcPr>
            <w:tcW w:type="dxa" w:w="6750"/>
            <w:shd w:fill="F4F6FA" w:val="clear"/>
            <w:tcMar>
              <w:top w:type="dxa" w:w="80"/>
              <w:left w:type="dxa" w:w="100"/>
              <w:bottom w:type="dxa" w:w="80"/>
              <w:right w:type="dxa" w:w="100"/>
            </w:tcMar>
          </w:tcPr>
          <w:p>
            <w:r>
              <w:rPr>
                <w:sz w:val="20"/>
                <w:szCs w:val="20"/>
              </w:rPr>
              <w:t xml:space="preserve">A folder for organizing what's in the cluster so unrelated things don't collide. Your project uses lstm-autoscaler for its own pieces and monitoring for the Prometheus/Grafana stack.</w:t>
            </w:r>
          </w:p>
        </w:tc>
      </w:tr>
      <w:tr>
        <w:tc>
          <w:tcPr>
            <w:tcW w:type="dxa" w:w="2600"/>
            <w:shd w:fill="FFFFFF" w:val="clear"/>
            <w:tcMar>
              <w:top w:type="dxa" w:w="80"/>
              <w:left w:type="dxa" w:w="100"/>
              <w:bottom w:type="dxa" w:w="80"/>
              <w:right w:type="dxa" w:w="100"/>
            </w:tcMar>
          </w:tcPr>
          <w:p>
            <w:r>
              <w:rPr>
                <w:b/>
                <w:bCs/>
                <w:sz w:val="20"/>
                <w:szCs w:val="20"/>
              </w:rPr>
              <w:t xml:space="preserve">Service</w:t>
            </w:r>
          </w:p>
        </w:tc>
        <w:tc>
          <w:tcPr>
            <w:tcW w:type="dxa" w:w="6750"/>
            <w:shd w:fill="FFFFFF" w:val="clear"/>
            <w:tcMar>
              <w:top w:type="dxa" w:w="80"/>
              <w:left w:type="dxa" w:w="100"/>
              <w:bottom w:type="dxa" w:w="80"/>
              <w:right w:type="dxa" w:w="100"/>
            </w:tcMar>
          </w:tcPr>
          <w:p>
            <w:r>
              <w:rPr>
                <w:sz w:val="20"/>
                <w:szCs w:val="20"/>
              </w:rPr>
              <w:t xml:space="preserve">A stable network name that always points at whichever pods are currently running for something, even as individual pods are replaced. Lets one piece of the system reliably reach another without tracking ever-changing pod addresses by hand.</w:t>
            </w:r>
          </w:p>
        </w:tc>
      </w:tr>
      <w:tr>
        <w:tc>
          <w:tcPr>
            <w:tcW w:type="dxa" w:w="2600"/>
            <w:shd w:fill="F4F6FA" w:val="clear"/>
            <w:tcMar>
              <w:top w:type="dxa" w:w="80"/>
              <w:left w:type="dxa" w:w="100"/>
              <w:bottom w:type="dxa" w:w="80"/>
              <w:right w:type="dxa" w:w="100"/>
            </w:tcMar>
          </w:tcPr>
          <w:p>
            <w:r>
              <w:rPr>
                <w:b/>
                <w:bCs/>
                <w:sz w:val="20"/>
                <w:szCs w:val="20"/>
              </w:rPr>
              <w:t xml:space="preserve">kubectl</w:t>
            </w:r>
          </w:p>
        </w:tc>
        <w:tc>
          <w:tcPr>
            <w:tcW w:type="dxa" w:w="6750"/>
            <w:shd w:fill="F4F6FA" w:val="clear"/>
            <w:tcMar>
              <w:top w:type="dxa" w:w="80"/>
              <w:left w:type="dxa" w:w="100"/>
              <w:bottom w:type="dxa" w:w="80"/>
              <w:right w:type="dxa" w:w="100"/>
            </w:tcMar>
          </w:tcPr>
          <w:p>
            <w:r>
              <w:rPr>
                <w:sz w:val="20"/>
                <w:szCs w:val="20"/>
              </w:rPr>
              <w:t xml:space="preserve">The command-line tool you type at your own Terminal to talk to the cluster — ask what's running, look at logs, or manually inspect state.</w:t>
            </w:r>
          </w:p>
        </w:tc>
      </w:tr>
      <w:tr>
        <w:tc>
          <w:tcPr>
            <w:tcW w:type="dxa" w:w="2600"/>
            <w:shd w:fill="FFFFFF" w:val="clear"/>
            <w:tcMar>
              <w:top w:type="dxa" w:w="80"/>
              <w:left w:type="dxa" w:w="100"/>
              <w:bottom w:type="dxa" w:w="80"/>
              <w:right w:type="dxa" w:w="100"/>
            </w:tcMar>
          </w:tcPr>
          <w:p>
            <w:r>
              <w:rPr>
                <w:b/>
                <w:bCs/>
                <w:sz w:val="20"/>
                <w:szCs w:val="20"/>
              </w:rPr>
              <w:t xml:space="preserve">RBAC</w:t>
            </w:r>
          </w:p>
        </w:tc>
        <w:tc>
          <w:tcPr>
            <w:tcW w:type="dxa" w:w="6750"/>
            <w:shd w:fill="FFFFFF" w:val="clear"/>
            <w:tcMar>
              <w:top w:type="dxa" w:w="80"/>
              <w:left w:type="dxa" w:w="100"/>
              <w:bottom w:type="dxa" w:w="80"/>
              <w:right w:type="dxa" w:w="100"/>
            </w:tcMar>
          </w:tcPr>
          <w:p>
            <w:r>
              <w:rPr>
                <w:sz w:val="20"/>
                <w:szCs w:val="20"/>
              </w:rPr>
              <w:t xml:space="preserve">Role-Based Access Control — Kubernetes' permission system. By default nothing is allowed to change cluster state. A specific YAML file in this project (actuation-rbac.yaml) is the explicit “permission slip” that allows the observer to call the one specific action it needs: changing a Deployment's replica count. Nothing more.</w:t>
            </w:r>
          </w:p>
        </w:tc>
      </w:tr>
      <w:tr>
        <w:tc>
          <w:tcPr>
            <w:tcW w:type="dxa" w:w="2600"/>
            <w:shd w:fill="F4F6FA" w:val="clear"/>
            <w:tcMar>
              <w:top w:type="dxa" w:w="80"/>
              <w:left w:type="dxa" w:w="100"/>
              <w:bottom w:type="dxa" w:w="80"/>
              <w:right w:type="dxa" w:w="100"/>
            </w:tcMar>
          </w:tcPr>
          <w:p>
            <w:r>
              <w:rPr>
                <w:b/>
                <w:bCs/>
                <w:sz w:val="20"/>
                <w:szCs w:val="20"/>
              </w:rPr>
              <w:t xml:space="preserve">PVC (Persistent Volume Claim)</w:t>
            </w:r>
          </w:p>
        </w:tc>
        <w:tc>
          <w:tcPr>
            <w:tcW w:type="dxa" w:w="6750"/>
            <w:shd w:fill="F4F6FA" w:val="clear"/>
            <w:tcMar>
              <w:top w:type="dxa" w:w="80"/>
              <w:left w:type="dxa" w:w="100"/>
              <w:bottom w:type="dxa" w:w="80"/>
              <w:right w:type="dxa" w:w="100"/>
            </w:tcMar>
          </w:tcPr>
          <w:p>
            <w:r>
              <w:rPr>
                <w:sz w:val="20"/>
                <w:szCs w:val="20"/>
              </w:rPr>
              <w:t xml:space="preserve">A pod's own local disk is thrown away every time that pod restarts — pods are treated as disposable. A PVC is a request for durable storage that survives restarts. This project uses one to keep shadow_state.db (the database tracking how the experimental forecaster is performing) alive across observer restarts. It was verified this session: storage class “standard,” status “Bound” (meaning the durable disk is actually attached and healthy, not just requested).</w:t>
            </w:r>
          </w:p>
        </w:tc>
      </w:tr>
    </w:tbl>
    <w:p>
      <w:pPr>
        <w:spacing w:after="80"/>
      </w:pPr>
    </w:p>
    <w:p>
      <w:pPr>
        <w:pStyle w:val="Heading3"/>
        <w:spacing w:after="100" w:before="220"/>
      </w:pPr>
      <w:r>
        <w:t xml:space="preserve">How this maps onto your actual cluster</w:t>
      </w:r>
    </w:p>
    <w:p>
      <w:pPr>
        <w:spacing w:after="160" w:line="300"/>
      </w:pPr>
      <w:r>
        <w:rPr>
          <w:sz w:val="22"/>
          <w:szCs w:val="22"/>
        </w:rPr>
        <w:t xml:space="preserve">You're running Docker Desktop's built-in Kubernetes (not a separate tool like minikube), with two nodes. Three real Deployments matter here:</w:t>
      </w:r>
    </w:p>
    <w:p>
      <w:pPr>
        <w:pStyle w:val="ListParagraph"/>
        <w:numPr>
          <w:ilvl w:val="0"/>
          <w:numId w:val="1"/>
        </w:numPr>
        <w:spacing w:after="80" w:line="300"/>
      </w:pPr>
      <w:r>
        <w:rPr>
          <w:b/>
          <w:bCs/>
          <w:i w:val="false"/>
          <w:iCs w:val="false"/>
          <w:sz w:val="22"/>
          <w:szCs w:val="22"/>
        </w:rPr>
        <w:t xml:space="preserve">lstm-autoscaler-observer</w:t>
      </w:r>
      <w:r>
        <w:rPr>
          <w:sz w:val="22"/>
          <w:szCs w:val="22"/>
        </w:rPr>
        <w:t xml:space="preserve"> — the brain: forecasting, deciding, and now actuating. This is the image built from your Dockerfile.</w:t>
      </w:r>
    </w:p>
    <w:p>
      <w:pPr>
        <w:pStyle w:val="ListParagraph"/>
        <w:numPr>
          <w:ilvl w:val="0"/>
          <w:numId w:val="1"/>
        </w:numPr>
        <w:spacing w:after="80" w:line="300"/>
      </w:pPr>
      <w:r>
        <w:rPr>
          <w:b/>
          <w:bCs/>
          <w:i w:val="false"/>
          <w:iCs w:val="false"/>
          <w:sz w:val="22"/>
          <w:szCs w:val="22"/>
        </w:rPr>
        <w:t xml:space="preserve">demo-workload</w:t>
      </w:r>
      <w:r>
        <w:rPr>
          <w:sz w:val="22"/>
          <w:szCs w:val="22"/>
        </w:rPr>
        <w:t xml:space="preserve"> — a deliberately inert nginx pod, artificially capped to a tiny 50m CPU limit, that exists purely as a safe target for the autoscaler to practice scaling up and down against, without risking anything that actually matters.</w:t>
      </w:r>
    </w:p>
    <w:p>
      <w:pPr>
        <w:pStyle w:val="ListParagraph"/>
        <w:numPr>
          <w:ilvl w:val="0"/>
          <w:numId w:val="1"/>
        </w:numPr>
        <w:spacing w:after="80" w:line="300"/>
      </w:pPr>
      <w:r>
        <w:rPr>
          <w:b/>
          <w:bCs/>
          <w:i w:val="false"/>
          <w:iCs w:val="false"/>
          <w:sz w:val="22"/>
          <w:szCs w:val="22"/>
        </w:rPr>
        <w:t xml:space="preserve">kube-prometheus-stack</w:t>
      </w:r>
      <w:r>
        <w:rPr>
          <w:sz w:val="22"/>
          <w:szCs w:val="22"/>
        </w:rPr>
        <w:t xml:space="preserve"> — the monitoring bundle covered next, living in its own monitoring namespace.</w:t>
      </w:r>
    </w:p>
    <w:p>
      <w:pPr>
        <w:pStyle w:val="Heading2"/>
        <w:spacing w:after="120" w:before="300"/>
      </w:pPr>
      <w:r>
        <w:t xml:space="preserve">1.4  Prometheus: How The System Knows What's Actually Happening</w:t>
      </w:r>
    </w:p>
    <w:p>
      <w:pPr>
        <w:spacing w:after="160" w:line="300"/>
      </w:pPr>
      <w:r>
        <w:rPr>
          <w:sz w:val="22"/>
          <w:szCs w:val="22"/>
        </w:rPr>
        <w:t xml:space="preserve">A forecasting model is useless without real numbers to forecast from. Prometheus is a monitoring system that continuously “scrapes” (pulls, on a schedule) metrics like CPU usage from configured targets and stores every reading with a timestamp, so you can later ask questions like “what was this node's CPU usage every 5 minutes for the last day?” That question-asking language is called PromQL.</w:t>
      </w:r>
    </w:p>
    <w:p>
      <w:pPr>
        <w:spacing w:after="160" w:line="300"/>
      </w:pPr>
      <w:r>
        <w:rPr>
          <w:sz w:val="22"/>
          <w:szCs w:val="22"/>
        </w:rPr>
        <w:t xml:space="preserve">Your project installs a pre-packaged bundle called kube-prometheus-stack, which sets up Prometheus (plus some companion tools) inside Kubernetes with sensible defaults, rather than configuring every piece by hand.</w:t>
      </w:r>
    </w:p>
    <w:p>
      <w:pPr>
        <w:pStyle w:val="Heading3"/>
        <w:spacing w:after="100" w:before="220"/>
      </w:pPr>
      <w:r>
        <w:t xml:space="preserve">How your code actually talks to it</w:t>
      </w:r>
    </w:p>
    <w:p>
      <w:pPr>
        <w:spacing w:after="160" w:line="300"/>
      </w:pPr>
      <w:r>
        <w:rPr>
          <w:sz w:val="22"/>
          <w:szCs w:val="22"/>
        </w:rPr>
        <w:t xml:space="preserve">Inside the code, </w:t>
      </w:r>
      <w:r>
        <w:rPr>
          <w:rFonts w:ascii="Consolas" w:cs="Consolas" w:eastAsia="Consolas" w:hAnsi="Consolas"/>
          <w:b w:val="false"/>
          <w:bCs w:val="false"/>
          <w:i w:val="false"/>
          <w:iCs w:val="false"/>
          <w:sz w:val="20"/>
          <w:szCs w:val="20"/>
        </w:rPr>
        <w:t xml:space="preserve">PrometheusMetricsSource</w:t>
      </w:r>
      <w:r>
        <w:rPr>
          <w:sz w:val="22"/>
          <w:szCs w:val="22"/>
        </w:rPr>
        <w:t xml:space="preserve"> (in </w:t>
      </w:r>
      <w:r>
        <w:rPr>
          <w:rFonts w:ascii="Consolas" w:cs="Consolas" w:eastAsia="Consolas" w:hAnsi="Consolas"/>
          <w:b w:val="false"/>
          <w:bCs w:val="false"/>
          <w:i w:val="false"/>
          <w:iCs w:val="false"/>
          <w:sz w:val="20"/>
          <w:szCs w:val="20"/>
        </w:rPr>
        <w:t xml:space="preserve">src/autoscaler/metrics_source.py</w:t>
      </w:r>
      <w:r>
        <w:rPr>
          <w:sz w:val="22"/>
          <w:szCs w:val="22"/>
        </w:rPr>
        <w:t xml:space="preserve">) is the piece responsible for asking Prometheus for the latest reading. Every 5 minutes, per node, it makes one HTTP request to Prometheus's </w:t>
      </w:r>
      <w:r>
        <w:rPr>
          <w:rFonts w:ascii="Consolas" w:cs="Consolas" w:eastAsia="Consolas" w:hAnsi="Consolas"/>
          <w:b w:val="false"/>
          <w:bCs w:val="false"/>
          <w:i w:val="false"/>
          <w:iCs w:val="false"/>
          <w:sz w:val="20"/>
          <w:szCs w:val="20"/>
        </w:rPr>
        <w:t xml:space="preserve">/api/v1/query</w:t>
      </w:r>
      <w:r>
        <w:rPr>
          <w:sz w:val="22"/>
          <w:szCs w:val="22"/>
        </w:rPr>
        <w:t xml:space="preserve"> endpoint. That single, unglamorous HTTP call is the very first domino in the whole pipeline — everything downstream (forecasting, deciding, actuating) only happens because this call succeeded and returned a real number.</w:t>
      </w:r>
    </w:p>
    <w:p>
      <w:pPr>
        <w:pBdr>
          <w:top w:val="single" w:color="EAF1FB" w:sz="2" w:space="6"/>
          <w:bottom w:val="single" w:color="EAF1FB" w:sz="2" w:space="6"/>
          <w:left w:val="single" w:color="2E5EA6" w:sz="18" w:space="10"/>
          <w:right w:val="single" w:color="EAF1FB" w:sz="2" w:space="6"/>
        </w:pBdr>
        <w:shd w:fill="EAF1FB" w:val="clear"/>
        <w:spacing w:after="200" w:before="120" w:line="300"/>
      </w:pPr>
      <w:r>
        <w:rPr>
          <w:b/>
          <w:bCs/>
          <w:color w:val="2E5EA6"/>
          <w:sz w:val="22"/>
          <w:szCs w:val="22"/>
        </w:rPr>
        <w:t xml:space="preserve">Why port-forwarding shows up in your commands:  </w:t>
      </w:r>
      <w:r>
        <w:rPr>
          <w:sz w:val="22"/>
          <w:szCs w:val="22"/>
        </w:rPr>
        <w:t xml:space="preserve">Prometheus runs inside the cluster's private internal network, which your own laptop can't reach directly. </w:t>
      </w:r>
      <w:r>
        <w:rPr>
          <w:rFonts w:ascii="Consolas" w:cs="Consolas" w:eastAsia="Consolas" w:hAnsi="Consolas"/>
          <w:b w:val="false"/>
          <w:bCs w:val="false"/>
          <w:i w:val="false"/>
          <w:iCs w:val="false"/>
          <w:sz w:val="20"/>
          <w:szCs w:val="20"/>
        </w:rPr>
        <w:t xml:space="preserve">kubectl port-forward svc/kube-prometheus-stack-prometheus -n monitoring 9090:9090</w:t>
      </w:r>
      <w:r>
        <w:rPr>
          <w:sz w:val="22"/>
          <w:szCs w:val="22"/>
        </w:rPr>
        <w:t xml:space="preserve"> opens a temporary tunnel from a port on your own machine straight through to that service inside the cluster, purely so a script running on your laptop (like the bootstrap script, covered in Part 2) can reach it. It's not needed by the observer itself, since the observer runs inside the cluster already.</w:t>
      </w:r>
    </w:p>
    <w:p>
      <w:pPr>
        <w:pStyle w:val="Heading2"/>
        <w:spacing w:after="120" w:before="300"/>
      </w:pPr>
      <w:r>
        <w:t xml:space="preserve">1.5  Putting The Three Together</w:t>
      </w:r>
    </w:p>
    <w:p>
      <w:pPr>
        <w:spacing w:after="160" w:line="300"/>
      </w:pPr>
      <w:r>
        <w:rPr>
          <w:sz w:val="22"/>
          <w:szCs w:val="22"/>
        </w:rPr>
        <w:t xml:space="preserve">With those three pieces defined, here's the whole system in one paragraph, in order:</w:t>
      </w:r>
    </w:p>
    <w:p>
      <w:pPr>
        <w:spacing w:after="100" w:line="300"/>
        <w:ind w:left="360"/>
      </w:pPr>
      <w:r>
        <w:rPr>
          <w:b/>
          <w:bCs/>
          <w:sz w:val="22"/>
          <w:szCs w:val="22"/>
        </w:rPr>
        <w:t xml:space="preserve">1. </w:t>
      </w:r>
      <w:r>
        <w:rPr>
          <w:sz w:val="22"/>
          <w:szCs w:val="22"/>
        </w:rPr>
        <w:t xml:space="preserve">Prometheus continuously watches each node and stores its CPU history.</w:t>
      </w:r>
    </w:p>
    <w:p>
      <w:pPr>
        <w:spacing w:after="100" w:line="300"/>
        <w:ind w:left="360"/>
      </w:pPr>
      <w:r>
        <w:rPr>
          <w:b/>
          <w:bCs/>
          <w:sz w:val="22"/>
          <w:szCs w:val="22"/>
        </w:rPr>
        <w:t xml:space="preserve">2. </w:t>
      </w:r>
      <w:r>
        <w:rPr>
          <w:sz w:val="22"/>
          <w:szCs w:val="22"/>
        </w:rPr>
        <w:t xml:space="preserve">Every 5 minutes, the observer (a container, built from your Dockerfile, running as a Kubernetes Deployment) asks Prometheus for the latest reading for each node.</w:t>
      </w:r>
    </w:p>
    <w:p>
      <w:pPr>
        <w:spacing w:after="100" w:line="300"/>
        <w:ind w:left="360"/>
      </w:pPr>
      <w:r>
        <w:rPr>
          <w:b/>
          <w:bCs/>
          <w:sz w:val="22"/>
          <w:szCs w:val="22"/>
        </w:rPr>
        <w:t xml:space="preserve">3. </w:t>
      </w:r>
      <w:r>
        <w:rPr>
          <w:sz w:val="22"/>
          <w:szCs w:val="22"/>
        </w:rPr>
        <w:t xml:space="preserve">The observer feeds that reading into its forecasting models (ARIMA always; the LSTM-based hybrid model too, if that node has been promoted to use it) to predict what's coming.</w:t>
      </w:r>
    </w:p>
    <w:p>
      <w:pPr>
        <w:spacing w:after="100" w:line="300"/>
        <w:ind w:left="360"/>
      </w:pPr>
      <w:r>
        <w:rPr>
          <w:b/>
          <w:bCs/>
          <w:sz w:val="22"/>
          <w:szCs w:val="22"/>
        </w:rPr>
        <w:t xml:space="preserve">4. </w:t>
      </w:r>
      <w:r>
        <w:rPr>
          <w:sz w:val="22"/>
          <w:szCs w:val="22"/>
        </w:rPr>
        <w:t xml:space="preserve">The observer turns that forecast into a decision: how many replicas should demo-workload (or, in a real deployment, whatever it's pointed at) be running?</w:t>
      </w:r>
    </w:p>
    <w:p>
      <w:pPr>
        <w:spacing w:after="100" w:line="300"/>
        <w:ind w:left="360"/>
      </w:pPr>
      <w:r>
        <w:rPr>
          <w:b/>
          <w:bCs/>
          <w:sz w:val="22"/>
          <w:szCs w:val="22"/>
        </w:rPr>
        <w:t xml:space="preserve">5. </w:t>
      </w:r>
      <w:r>
        <w:rPr>
          <w:sz w:val="22"/>
          <w:szCs w:val="22"/>
        </w:rPr>
        <w:t xml:space="preserve">If real actuation is switched on for that node, the observer calls the Kubernetes API directly — using the permissions granted by the RBAC file — to actually change the replica count on the target Deployment.</w:t>
      </w:r>
    </w:p>
    <w:p>
      <w:pPr>
        <w:spacing w:after="160" w:line="300"/>
      </w:pPr>
      <w:r>
        <w:rPr>
          <w:sz w:val="22"/>
          <w:szCs w:val="22"/>
        </w:rPr>
        <w:t xml:space="preserve">Everything in Part 2 is really just refinements and safety nets bolted onto step 5 — the moment the system stopped only recommending, and started actually touching a real cluster.</w:t>
      </w:r>
    </w:p>
    <w:p>
      <w:r>
        <w:br w:type="page"/>
      </w:r>
    </w:p>
    <w:p>
      <w:pPr>
        <w:pStyle w:val="Heading1"/>
        <w:pBdr>
          <w:bottom w:val="single" w:color="2E5EA6" w:sz="6" w:space="4"/>
        </w:pBdr>
        <w:spacing w:after="200" w:before="400"/>
      </w:pPr>
      <w:r>
        <w:t xml:space="preserve">Part 2 — What We Built After The Phase 2 Presentation</w:t>
      </w:r>
    </w:p>
    <w:p>
      <w:pPr>
        <w:spacing w:after="160" w:line="300"/>
      </w:pPr>
      <w:r>
        <w:rPr>
          <w:sz w:val="22"/>
          <w:szCs w:val="22"/>
        </w:rPr>
        <w:t xml:space="preserve">Everything below happened after the September 3 status document. It breaks into three numbered steps (26, 27, 28) plus one focused hardening session covering six specific weaknesses found by re-reading the project's own progress notes.</w:t>
      </w:r>
    </w:p>
    <w:p>
      <w:pPr>
        <w:pStyle w:val="Heading2"/>
        <w:spacing w:after="120" w:before="300"/>
      </w:pPr>
      <w:r>
        <w:t xml:space="preserve">2.1  Step 26 — Real Kubernetes Actuation</w:t>
      </w:r>
    </w:p>
    <w:p>
      <w:pPr>
        <w:spacing w:after="160" w:line="300"/>
      </w:pPr>
      <w:r>
        <w:rPr>
          <w:sz w:val="22"/>
          <w:szCs w:val="22"/>
        </w:rPr>
        <w:t xml:space="preserve">Before this step, the system's “decision” was purely a number written into a database — a recommendation nobody and nothing ever acted on. Step 26 is the step where that changed: the code now actually reaches out to the real cluster and changes it.</w:t>
      </w:r>
    </w:p>
    <w:p>
      <w:pPr>
        <w:pStyle w:val="Heading3"/>
        <w:spacing w:after="100" w:before="220"/>
      </w:pPr>
      <w:r>
        <w:t xml:space="preserve">What was built</w:t>
      </w:r>
    </w:p>
    <w:p>
      <w:pPr>
        <w:pStyle w:val="ListParagraph"/>
        <w:numPr>
          <w:ilvl w:val="0"/>
          <w:numId w:val="1"/>
        </w:numPr>
        <w:spacing w:after="80" w:line="300"/>
      </w:pPr>
      <w:r>
        <w:rPr>
          <w:rFonts w:ascii="Consolas" w:cs="Consolas" w:eastAsia="Consolas" w:hAnsi="Consolas"/>
          <w:b w:val="false"/>
          <w:bCs w:val="false"/>
          <w:i w:val="false"/>
          <w:iCs w:val="false"/>
          <w:sz w:val="20"/>
          <w:szCs w:val="20"/>
        </w:rPr>
        <w:t xml:space="preserve">actuator.py</w:t>
      </w:r>
      <w:r>
        <w:rPr>
          <w:sz w:val="22"/>
          <w:szCs w:val="22"/>
        </w:rPr>
        <w:t xml:space="preserve"> gained two real functions: </w:t>
      </w:r>
      <w:r>
        <w:rPr>
          <w:rFonts w:ascii="Consolas" w:cs="Consolas" w:eastAsia="Consolas" w:hAnsi="Consolas"/>
          <w:b w:val="false"/>
          <w:bCs w:val="false"/>
          <w:i w:val="false"/>
          <w:iCs w:val="false"/>
          <w:sz w:val="20"/>
          <w:szCs w:val="20"/>
        </w:rPr>
        <w:t xml:space="preserve">get_current_replicas</w:t>
      </w:r>
      <w:r>
        <w:rPr>
          <w:sz w:val="22"/>
          <w:szCs w:val="22"/>
        </w:rPr>
        <w:t xml:space="preserve"> (ask Kubernetes “how many copies of this are running right now?”) and </w:t>
      </w:r>
      <w:r>
        <w:rPr>
          <w:rFonts w:ascii="Consolas" w:cs="Consolas" w:eastAsia="Consolas" w:hAnsi="Consolas"/>
          <w:b w:val="false"/>
          <w:bCs w:val="false"/>
          <w:i w:val="false"/>
          <w:iCs w:val="false"/>
          <w:sz w:val="20"/>
          <w:szCs w:val="20"/>
        </w:rPr>
        <w:t xml:space="preserve">set_replicas</w:t>
      </w:r>
      <w:r>
        <w:rPr>
          <w:sz w:val="22"/>
          <w:szCs w:val="22"/>
        </w:rPr>
        <w:t xml:space="preserve"> (tell Kubernetes “make it this many instead”).</w:t>
      </w:r>
    </w:p>
    <w:p>
      <w:pPr>
        <w:pStyle w:val="ListParagraph"/>
        <w:numPr>
          <w:ilvl w:val="0"/>
          <w:numId w:val="1"/>
        </w:numPr>
        <w:spacing w:after="80" w:line="300"/>
      </w:pPr>
      <w:r>
        <w:rPr>
          <w:b w:val="false"/>
          <w:bCs w:val="false"/>
          <w:i w:val="false"/>
          <w:iCs w:val="false"/>
          <w:sz w:val="22"/>
          <w:szCs w:val="22"/>
        </w:rPr>
        <w:t xml:space="preserve">Actuation is double-gated for safety: a global on/off switch (</w:t>
      </w:r>
      <w:r>
        <w:rPr>
          <w:rFonts w:ascii="Consolas" w:cs="Consolas" w:eastAsia="Consolas" w:hAnsi="Consolas"/>
          <w:b w:val="false"/>
          <w:bCs w:val="false"/>
          <w:i w:val="false"/>
          <w:iCs w:val="false"/>
          <w:sz w:val="20"/>
          <w:szCs w:val="20"/>
        </w:rPr>
        <w:t xml:space="preserve">enable_actuation</w:t>
      </w:r>
      <w:r>
        <w:rPr>
          <w:b w:val="false"/>
          <w:bCs w:val="false"/>
          <w:i w:val="false"/>
          <w:iCs w:val="false"/>
          <w:sz w:val="22"/>
          <w:szCs w:val="22"/>
        </w:rPr>
        <w:t xml:space="preserve">) and an explicit allow-list of exactly which machine ID is allowed to be touched (</w:t>
      </w:r>
      <w:r>
        <w:rPr>
          <w:rFonts w:ascii="Consolas" w:cs="Consolas" w:eastAsia="Consolas" w:hAnsi="Consolas"/>
          <w:b w:val="false"/>
          <w:bCs w:val="false"/>
          <w:i w:val="false"/>
          <w:iCs w:val="false"/>
          <w:sz w:val="20"/>
          <w:szCs w:val="20"/>
        </w:rPr>
        <w:t xml:space="preserve">actuation_machine_id</w:t>
      </w:r>
      <w:r>
        <w:rPr>
          <w:b w:val="false"/>
          <w:bCs w:val="false"/>
          <w:i w:val="false"/>
          <w:iCs w:val="false"/>
          <w:sz w:val="22"/>
          <w:szCs w:val="22"/>
        </w:rPr>
        <w:t xml:space="preserve">, set to 172.18.0.3). Nothing else can ever be actuated by accident.</w:t>
      </w:r>
    </w:p>
    <w:p>
      <w:pPr>
        <w:pStyle w:val="ListParagraph"/>
        <w:numPr>
          <w:ilvl w:val="0"/>
          <w:numId w:val="1"/>
        </w:numPr>
        <w:spacing w:after="80" w:line="300"/>
      </w:pPr>
      <w:r>
        <w:rPr>
          <w:b w:val="false"/>
          <w:bCs w:val="false"/>
          <w:i w:val="false"/>
          <w:iCs w:val="false"/>
          <w:sz w:val="22"/>
          <w:szCs w:val="22"/>
        </w:rPr>
        <w:t xml:space="preserve">Verified live, for real, against </w:t>
      </w:r>
      <w:r>
        <w:rPr>
          <w:rFonts w:ascii="Consolas" w:cs="Consolas" w:eastAsia="Consolas" w:hAnsi="Consolas"/>
          <w:b w:val="false"/>
          <w:bCs w:val="false"/>
          <w:i w:val="false"/>
          <w:iCs w:val="false"/>
          <w:sz w:val="20"/>
          <w:szCs w:val="20"/>
        </w:rPr>
        <w:t xml:space="preserve">demo-workload</w:t>
      </w:r>
      <w:r>
        <w:rPr>
          <w:b w:val="false"/>
          <w:bCs w:val="false"/>
          <w:i w:val="false"/>
          <w:iCs w:val="false"/>
          <w:sz w:val="22"/>
          <w:szCs w:val="22"/>
        </w:rPr>
        <w:t xml:space="preserve"> — the intentionally harmless, resource-capped pod described in Part 1, so the very first real actuation the system ever performed had nothing important riding on it.</w:t>
      </w:r>
    </w:p>
    <w:p>
      <w:pPr>
        <w:pBdr>
          <w:top w:val="single" w:color="EAF6EC" w:sz="2" w:space="6"/>
          <w:bottom w:val="single" w:color="EAF6EC" w:sz="2" w:space="6"/>
          <w:left w:val="single" w:color="3C9B4F" w:sz="18" w:space="10"/>
          <w:right w:val="single" w:color="EAF6EC" w:sz="2" w:space="6"/>
        </w:pBdr>
        <w:shd w:fill="EAF6EC" w:val="clear"/>
        <w:spacing w:after="200" w:before="120" w:line="300"/>
      </w:pPr>
      <w:r>
        <w:rPr>
          <w:b/>
          <w:bCs/>
          <w:color w:val="3C9B4F"/>
          <w:sz w:val="22"/>
          <w:szCs w:val="22"/>
        </w:rPr>
        <w:t xml:space="preserve">Why this matters:  </w:t>
      </w:r>
      <w:r>
        <w:rPr>
          <w:sz w:val="22"/>
          <w:szCs w:val="22"/>
        </w:rPr>
        <w:t xml:space="preserve">This is the line between a research simulation and a production system. Everything before Step 26 could be entirely correct and still never affect anything in the real world. This is the step that gives the forecasting work actual teeth.</w:t>
      </w:r>
    </w:p>
    <w:p>
      <w:pPr>
        <w:pStyle w:val="Heading2"/>
        <w:spacing w:after="120" w:before="300"/>
      </w:pPr>
      <w:r>
        <w:t xml:space="preserve">2.2  Step 27 — Continuous Integration (CI)</w:t>
      </w:r>
    </w:p>
    <w:p>
      <w:pPr>
        <w:spacing w:after="160" w:line="300"/>
      </w:pPr>
      <w:r>
        <w:rPr>
          <w:sz w:val="22"/>
          <w:szCs w:val="22"/>
        </w:rPr>
        <w:t xml:space="preserve">CI means: every time code is pushed to GitHub, a robot automatically checks it out fresh, installs everything it needs, and runs the entire automated test suite — catching a broken change before it ever reaches anything real, instead of relying on a human remembering to test manually.</w:t>
      </w:r>
    </w:p>
    <w:p>
      <w:pPr>
        <w:spacing w:after="160" w:line="300"/>
      </w:pPr>
      <w:r>
        <w:rPr>
          <w:sz w:val="22"/>
          <w:szCs w:val="22"/>
        </w:rPr>
        <w:t xml:space="preserve">This project's CI (built as a GitHub Actions workflow) runs two separate tracks:</w:t>
      </w:r>
    </w:p>
    <w:p>
      <w:pPr>
        <w:pStyle w:val="ListParagraph"/>
        <w:numPr>
          <w:ilvl w:val="0"/>
          <w:numId w:val="1"/>
        </w:numPr>
        <w:spacing w:after="80" w:line="300"/>
      </w:pPr>
      <w:r>
        <w:rPr>
          <w:b/>
          <w:bCs/>
          <w:i w:val="false"/>
          <w:iCs w:val="false"/>
          <w:sz w:val="22"/>
          <w:szCs w:val="22"/>
        </w:rPr>
        <w:t xml:space="preserve">test-fast</w:t>
      </w:r>
      <w:r>
        <w:rPr>
          <w:sz w:val="22"/>
          <w:szCs w:val="22"/>
        </w:rPr>
        <w:t xml:space="preserve"> — the bulk of the test suite, deliberately skipping anything that depends on TensorFlow, since installing it from scratch is slow. This gives a quick pass/fail signal on most changes.</w:t>
      </w:r>
    </w:p>
    <w:p>
      <w:pPr>
        <w:pStyle w:val="ListParagraph"/>
        <w:numPr>
          <w:ilvl w:val="0"/>
          <w:numId w:val="1"/>
        </w:numPr>
        <w:spacing w:after="80" w:line="300"/>
      </w:pPr>
      <w:r>
        <w:rPr>
          <w:b/>
          <w:bCs/>
          <w:i w:val="false"/>
          <w:iCs w:val="false"/>
          <w:sz w:val="22"/>
          <w:szCs w:val="22"/>
        </w:rPr>
        <w:t xml:space="preserve">test-full</w:t>
      </w:r>
      <w:r>
        <w:rPr>
          <w:sz w:val="22"/>
          <w:szCs w:val="22"/>
        </w:rPr>
        <w:t xml:space="preserve"> — the complete suite, including the TensorFlow-dependent tests, run against the exact dependency versions used in production.</w:t>
      </w:r>
    </w:p>
    <w:p>
      <w:pPr>
        <w:pBdr>
          <w:top w:val="single" w:color="FDF3E3" w:sz="2" w:space="6"/>
          <w:bottom w:val="single" w:color="FDF3E3" w:sz="2" w:space="6"/>
          <w:left w:val="single" w:color="C68A1E" w:sz="18" w:space="10"/>
          <w:right w:val="single" w:color="FDF3E3" w:sz="2" w:space="6"/>
        </w:pBdr>
        <w:shd w:fill="FDF3E3" w:val="clear"/>
        <w:spacing w:after="200" w:before="120" w:line="300"/>
      </w:pPr>
      <w:r>
        <w:rPr>
          <w:b/>
          <w:bCs/>
          <w:color w:val="C68A1E"/>
          <w:sz w:val="22"/>
          <w:szCs w:val="22"/>
        </w:rPr>
        <w:t xml:space="preserve">Current status:  </w:t>
      </w:r>
      <w:r>
        <w:rPr>
          <w:sz w:val="22"/>
          <w:szCs w:val="22"/>
        </w:rPr>
        <w:t xml:space="preserve">All of tonight's changes were verified locally against this exact command (pytest tests/ --ignore=tests/test_api_shadow.py -v for the fast track) inside a scratch Python environment built specifically for this, reaching 140 passed / 1 skipped. The 7 commits from tonight are sitting locally and haven't been pushed to GitHub yet — pushing them is a manual step for you to do from your own Terminal, and it's what will trigger the real, independent CI run.</w:t>
      </w:r>
    </w:p>
    <w:p>
      <w:pPr>
        <w:pStyle w:val="Heading2"/>
        <w:spacing w:after="120" w:before="300"/>
      </w:pPr>
      <w:r>
        <w:t xml:space="preserve">2.3  Step 28 — Real Model Training, a Real Gap We Found, and How We Closed It</w:t>
      </w:r>
    </w:p>
    <w:p>
      <w:pPr>
        <w:pStyle w:val="Heading3"/>
        <w:spacing w:after="100" w:before="220"/>
      </w:pPr>
      <w:r>
        <w:t xml:space="preserve">2.3.1  Training on real data instead of simulated data</w:t>
      </w:r>
    </w:p>
    <w:p>
      <w:pPr>
        <w:spacing w:after="160" w:line="300"/>
      </w:pPr>
      <w:r>
        <w:rPr>
          <w:sz w:val="22"/>
          <w:szCs w:val="22"/>
        </w:rPr>
        <w:t xml:space="preserve">Up to this point, the hybrid (LSTM-based) forecasting model had only ever been trained on simulated or offline data. Step 28 trained it for real, on real historical CPU history pulled straight from Prometheus, for both real nodes in your cluster:</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400"/>
        <w:gridCol w:w="1250"/>
        <w:gridCol w:w="1450"/>
        <w:gridCol w:w="1400"/>
        <w:gridCol w:w="1350"/>
      </w:tblGrid>
      <w:tr>
        <w:trPr>
          <w:tblHeader/>
        </w:trPr>
        <w:tc>
          <w:tcPr>
            <w:tcW w:type="dxa" w:w="1600"/>
            <w:shd w:fill="2E5EA6" w:val="clear"/>
            <w:tcMar>
              <w:top w:type="dxa" w:w="70"/>
              <w:left w:type="dxa" w:w="90"/>
              <w:bottom w:type="dxa" w:w="70"/>
              <w:right w:type="dxa" w:w="90"/>
            </w:tcMar>
          </w:tcPr>
          <w:p>
            <w:r>
              <w:rPr>
                <w:b/>
                <w:bCs/>
                <w:color w:val="FFFFFF"/>
                <w:sz w:val="20"/>
                <w:szCs w:val="20"/>
              </w:rPr>
              <w:t xml:space="preserve">Node</w:t>
            </w:r>
          </w:p>
        </w:tc>
        <w:tc>
          <w:tcPr>
            <w:tcW w:type="dxa" w:w="1300"/>
            <w:shd w:fill="2E5EA6" w:val="clear"/>
            <w:tcMar>
              <w:top w:type="dxa" w:w="70"/>
              <w:left w:type="dxa" w:w="90"/>
              <w:bottom w:type="dxa" w:w="70"/>
              <w:right w:type="dxa" w:w="90"/>
            </w:tcMar>
          </w:tcPr>
          <w:p>
            <w:r>
              <w:rPr>
                <w:b/>
                <w:bCs/>
                <w:color w:val="FFFFFF"/>
                <w:sz w:val="20"/>
                <w:szCs w:val="20"/>
              </w:rPr>
              <w:t xml:space="preserve">Fit window</w:t>
            </w:r>
          </w:p>
        </w:tc>
        <w:tc>
          <w:tcPr>
            <w:tcW w:type="dxa" w:w="1400"/>
            <w:shd w:fill="2E5EA6" w:val="clear"/>
            <w:tcMar>
              <w:top w:type="dxa" w:w="70"/>
              <w:left w:type="dxa" w:w="90"/>
              <w:bottom w:type="dxa" w:w="70"/>
              <w:right w:type="dxa" w:w="90"/>
            </w:tcMar>
          </w:tcPr>
          <w:p>
            <w:r>
              <w:rPr>
                <w:b/>
                <w:bCs/>
                <w:color w:val="FFFFFF"/>
                <w:sz w:val="20"/>
                <w:szCs w:val="20"/>
              </w:rPr>
              <w:t xml:space="preserve">Training points</w:t>
            </w:r>
          </w:p>
        </w:tc>
        <w:tc>
          <w:tcPr>
            <w:tcW w:type="dxa" w:w="1250"/>
            <w:shd w:fill="2E5EA6" w:val="clear"/>
            <w:tcMar>
              <w:top w:type="dxa" w:w="70"/>
              <w:left w:type="dxa" w:w="90"/>
              <w:bottom w:type="dxa" w:w="70"/>
              <w:right w:type="dxa" w:w="90"/>
            </w:tcMar>
          </w:tcPr>
          <w:p>
            <w:r>
              <w:rPr>
                <w:b/>
                <w:bCs/>
                <w:color w:val="FFFFFF"/>
                <w:sz w:val="20"/>
                <w:szCs w:val="20"/>
              </w:rPr>
              <w:t xml:space="preserve">Sequences</w:t>
            </w:r>
          </w:p>
        </w:tc>
        <w:tc>
          <w:tcPr>
            <w:tcW w:type="dxa" w:w="1450"/>
            <w:shd w:fill="2E5EA6" w:val="clear"/>
            <w:tcMar>
              <w:top w:type="dxa" w:w="70"/>
              <w:left w:type="dxa" w:w="90"/>
              <w:bottom w:type="dxa" w:w="70"/>
              <w:right w:type="dxa" w:w="90"/>
            </w:tcMar>
          </w:tcPr>
          <w:p>
            <w:r>
              <w:rPr>
                <w:b/>
                <w:bCs/>
                <w:color w:val="FFFFFF"/>
                <w:sz w:val="20"/>
                <w:szCs w:val="20"/>
              </w:rPr>
              <w:t xml:space="preserve">Epochs trained</w:t>
            </w:r>
          </w:p>
        </w:tc>
        <w:tc>
          <w:tcPr>
            <w:tcW w:type="dxa" w:w="1400"/>
            <w:shd w:fill="2E5EA6" w:val="clear"/>
            <w:tcMar>
              <w:top w:type="dxa" w:w="70"/>
              <w:left w:type="dxa" w:w="90"/>
              <w:bottom w:type="dxa" w:w="70"/>
              <w:right w:type="dxa" w:w="90"/>
            </w:tcMar>
          </w:tcPr>
          <w:p>
            <w:r>
              <w:rPr>
                <w:b/>
                <w:bCs/>
                <w:color w:val="FFFFFF"/>
                <w:sz w:val="20"/>
                <w:szCs w:val="20"/>
              </w:rPr>
              <w:t xml:space="preserve">Final loss</w:t>
            </w:r>
          </w:p>
        </w:tc>
        <w:tc>
          <w:tcPr>
            <w:tcW w:type="dxa" w:w="1350"/>
            <w:shd w:fill="2E5EA6" w:val="clear"/>
            <w:tcMar>
              <w:top w:type="dxa" w:w="70"/>
              <w:left w:type="dxa" w:w="90"/>
              <w:bottom w:type="dxa" w:w="70"/>
              <w:right w:type="dxa" w:w="90"/>
            </w:tcMar>
          </w:tcPr>
          <w:p>
            <w:r>
              <w:rPr>
                <w:b/>
                <w:bCs/>
                <w:color w:val="FFFFFF"/>
                <w:sz w:val="20"/>
                <w:szCs w:val="20"/>
              </w:rPr>
              <w:t xml:space="preserve">Residual std</w:t>
            </w:r>
          </w:p>
        </w:tc>
      </w:tr>
      <w:tr>
        <w:tc>
          <w:tcPr>
            <w:tcW w:type="dxa" w:w="1600"/>
            <w:shd w:fill="FFFFFF" w:val="clear"/>
            <w:tcMar>
              <w:top w:type="dxa" w:w="70"/>
              <w:left w:type="dxa" w:w="90"/>
              <w:bottom w:type="dxa" w:w="70"/>
              <w:right w:type="dxa" w:w="90"/>
            </w:tcMar>
          </w:tcPr>
          <w:p>
            <w:r>
              <w:rPr>
                <w:sz w:val="20"/>
                <w:szCs w:val="20"/>
              </w:rPr>
              <w:t xml:space="preserve">172.18.0.3</w:t>
            </w:r>
          </w:p>
        </w:tc>
        <w:tc>
          <w:tcPr>
            <w:tcW w:type="dxa" w:w="1300"/>
            <w:shd w:fill="FFFFFF" w:val="clear"/>
            <w:tcMar>
              <w:top w:type="dxa" w:w="70"/>
              <w:left w:type="dxa" w:w="90"/>
              <w:bottom w:type="dxa" w:w="70"/>
              <w:right w:type="dxa" w:w="90"/>
            </w:tcMar>
          </w:tcPr>
          <w:p>
            <w:r>
              <w:rPr>
                <w:sz w:val="20"/>
                <w:szCs w:val="20"/>
              </w:rPr>
              <w:t xml:space="preserve">24 hours</w:t>
            </w:r>
          </w:p>
        </w:tc>
        <w:tc>
          <w:tcPr>
            <w:tcW w:type="dxa" w:w="1400"/>
            <w:shd w:fill="FFFFFF" w:val="clear"/>
            <w:tcMar>
              <w:top w:type="dxa" w:w="70"/>
              <w:left w:type="dxa" w:w="90"/>
              <w:bottom w:type="dxa" w:w="70"/>
              <w:right w:type="dxa" w:w="90"/>
            </w:tcMar>
          </w:tcPr>
          <w:p>
            <w:r>
              <w:rPr>
                <w:sz w:val="20"/>
                <w:szCs w:val="20"/>
              </w:rPr>
              <w:t xml:space="preserve">289</w:t>
            </w:r>
          </w:p>
        </w:tc>
        <w:tc>
          <w:tcPr>
            <w:tcW w:type="dxa" w:w="1250"/>
            <w:shd w:fill="FFFFFF" w:val="clear"/>
            <w:tcMar>
              <w:top w:type="dxa" w:w="70"/>
              <w:left w:type="dxa" w:w="90"/>
              <w:bottom w:type="dxa" w:w="70"/>
              <w:right w:type="dxa" w:w="90"/>
            </w:tcMar>
          </w:tcPr>
          <w:p>
            <w:r>
              <w:rPr>
                <w:sz w:val="20"/>
                <w:szCs w:val="20"/>
              </w:rPr>
              <w:t xml:space="preserve">281</w:t>
            </w:r>
          </w:p>
        </w:tc>
        <w:tc>
          <w:tcPr>
            <w:tcW w:type="dxa" w:w="1450"/>
            <w:shd w:fill="FFFFFF" w:val="clear"/>
            <w:tcMar>
              <w:top w:type="dxa" w:w="70"/>
              <w:left w:type="dxa" w:w="90"/>
              <w:bottom w:type="dxa" w:w="70"/>
              <w:right w:type="dxa" w:w="90"/>
            </w:tcMar>
          </w:tcPr>
          <w:p>
            <w:r>
              <w:rPr>
                <w:sz w:val="20"/>
                <w:szCs w:val="20"/>
              </w:rPr>
              <w:t xml:space="preserve">46</w:t>
            </w:r>
          </w:p>
        </w:tc>
        <w:tc>
          <w:tcPr>
            <w:tcW w:type="dxa" w:w="1400"/>
            <w:shd w:fill="FFFFFF" w:val="clear"/>
            <w:tcMar>
              <w:top w:type="dxa" w:w="70"/>
              <w:left w:type="dxa" w:w="90"/>
              <w:bottom w:type="dxa" w:w="70"/>
              <w:right w:type="dxa" w:w="90"/>
            </w:tcMar>
          </w:tcPr>
          <w:p>
            <w:r>
              <w:rPr>
                <w:sz w:val="20"/>
                <w:szCs w:val="20"/>
              </w:rPr>
              <w:t xml:space="preserve">0.000401</w:t>
            </w:r>
          </w:p>
        </w:tc>
        <w:tc>
          <w:tcPr>
            <w:tcW w:type="dxa" w:w="1350"/>
            <w:shd w:fill="FFFFFF" w:val="clear"/>
            <w:tcMar>
              <w:top w:type="dxa" w:w="70"/>
              <w:left w:type="dxa" w:w="90"/>
              <w:bottom w:type="dxa" w:w="70"/>
              <w:right w:type="dxa" w:w="90"/>
            </w:tcMar>
          </w:tcPr>
          <w:p>
            <w:r>
              <w:rPr>
                <w:sz w:val="20"/>
                <w:szCs w:val="20"/>
              </w:rPr>
              <w:t xml:space="preserve">0.052965</w:t>
            </w:r>
          </w:p>
        </w:tc>
      </w:tr>
      <w:tr>
        <w:tc>
          <w:tcPr>
            <w:tcW w:type="dxa" w:w="1600"/>
            <w:shd w:fill="F4F6FA" w:val="clear"/>
            <w:tcMar>
              <w:top w:type="dxa" w:w="70"/>
              <w:left w:type="dxa" w:w="90"/>
              <w:bottom w:type="dxa" w:w="70"/>
              <w:right w:type="dxa" w:w="90"/>
            </w:tcMar>
          </w:tcPr>
          <w:p>
            <w:r>
              <w:rPr>
                <w:sz w:val="20"/>
                <w:szCs w:val="20"/>
              </w:rPr>
              <w:t xml:space="preserve">172.18.0.5</w:t>
            </w:r>
          </w:p>
        </w:tc>
        <w:tc>
          <w:tcPr>
            <w:tcW w:type="dxa" w:w="1300"/>
            <w:shd w:fill="F4F6FA" w:val="clear"/>
            <w:tcMar>
              <w:top w:type="dxa" w:w="70"/>
              <w:left w:type="dxa" w:w="90"/>
              <w:bottom w:type="dxa" w:w="70"/>
              <w:right w:type="dxa" w:w="90"/>
            </w:tcMar>
          </w:tcPr>
          <w:p>
            <w:r>
              <w:rPr>
                <w:sz w:val="20"/>
                <w:szCs w:val="20"/>
              </w:rPr>
              <w:t xml:space="preserve">24 hours</w:t>
            </w:r>
          </w:p>
        </w:tc>
        <w:tc>
          <w:tcPr>
            <w:tcW w:type="dxa" w:w="1400"/>
            <w:shd w:fill="F4F6FA" w:val="clear"/>
            <w:tcMar>
              <w:top w:type="dxa" w:w="70"/>
              <w:left w:type="dxa" w:w="90"/>
              <w:bottom w:type="dxa" w:w="70"/>
              <w:right w:type="dxa" w:w="90"/>
            </w:tcMar>
          </w:tcPr>
          <w:p>
            <w:r>
              <w:rPr>
                <w:sz w:val="20"/>
                <w:szCs w:val="20"/>
              </w:rPr>
              <w:t xml:space="preserve">289</w:t>
            </w:r>
          </w:p>
        </w:tc>
        <w:tc>
          <w:tcPr>
            <w:tcW w:type="dxa" w:w="1250"/>
            <w:shd w:fill="F4F6FA" w:val="clear"/>
            <w:tcMar>
              <w:top w:type="dxa" w:w="70"/>
              <w:left w:type="dxa" w:w="90"/>
              <w:bottom w:type="dxa" w:w="70"/>
              <w:right w:type="dxa" w:w="90"/>
            </w:tcMar>
          </w:tcPr>
          <w:p>
            <w:r>
              <w:rPr>
                <w:sz w:val="20"/>
                <w:szCs w:val="20"/>
              </w:rPr>
              <w:t xml:space="preserve">281</w:t>
            </w:r>
          </w:p>
        </w:tc>
        <w:tc>
          <w:tcPr>
            <w:tcW w:type="dxa" w:w="1450"/>
            <w:shd w:fill="F4F6FA" w:val="clear"/>
            <w:tcMar>
              <w:top w:type="dxa" w:w="70"/>
              <w:left w:type="dxa" w:w="90"/>
              <w:bottom w:type="dxa" w:w="70"/>
              <w:right w:type="dxa" w:w="90"/>
            </w:tcMar>
          </w:tcPr>
          <w:p>
            <w:r>
              <w:rPr>
                <w:sz w:val="20"/>
                <w:szCs w:val="20"/>
              </w:rPr>
              <w:t xml:space="preserve">11</w:t>
            </w:r>
          </w:p>
        </w:tc>
        <w:tc>
          <w:tcPr>
            <w:tcW w:type="dxa" w:w="1400"/>
            <w:shd w:fill="F4F6FA" w:val="clear"/>
            <w:tcMar>
              <w:top w:type="dxa" w:w="70"/>
              <w:left w:type="dxa" w:w="90"/>
              <w:bottom w:type="dxa" w:w="70"/>
              <w:right w:type="dxa" w:w="90"/>
            </w:tcMar>
          </w:tcPr>
          <w:p>
            <w:r>
              <w:rPr>
                <w:sz w:val="20"/>
                <w:szCs w:val="20"/>
              </w:rPr>
              <w:t xml:space="preserve">0.000966</w:t>
            </w:r>
          </w:p>
        </w:tc>
        <w:tc>
          <w:tcPr>
            <w:tcW w:type="dxa" w:w="1350"/>
            <w:shd w:fill="F4F6FA" w:val="clear"/>
            <w:tcMar>
              <w:top w:type="dxa" w:w="70"/>
              <w:left w:type="dxa" w:w="90"/>
              <w:bottom w:type="dxa" w:w="70"/>
              <w:right w:type="dxa" w:w="90"/>
            </w:tcMar>
          </w:tcPr>
          <w:p>
            <w:r>
              <w:rPr>
                <w:sz w:val="20"/>
                <w:szCs w:val="20"/>
              </w:rPr>
              <w:t xml:space="preserve">0.068184</w:t>
            </w:r>
          </w:p>
        </w:tc>
      </w:tr>
    </w:tbl>
    <w:p>
      <w:pPr>
        <w:spacing w:after="80"/>
      </w:pPr>
    </w:p>
    <w:p>
      <w:pPr>
        <w:spacing w:after="160" w:line="300"/>
      </w:pPr>
      <w:r>
        <w:rPr>
          <w:sz w:val="22"/>
          <w:szCs w:val="22"/>
        </w:rPr>
        <w:t xml:space="preserve">In plain terms: the model looked at roughly a day's worth of real CPU history from each machine, broken into overlapping short sequences, and repeatedly adjusted itself to get better at predicting the next value in that sequence — stopping once it stopped improving. “Loss” and “residual std” are both just measures of how far off its predictions still are on the data it was trained on; smaller is better.</w:t>
      </w:r>
    </w:p>
    <w:p>
      <w:pPr>
        <w:pStyle w:val="Heading3"/>
        <w:spacing w:after="100" w:before="220"/>
      </w:pPr>
      <w:r>
        <w:t xml:space="preserve">2.3.2  Shadow mode — the model's probationary period</w:t>
      </w:r>
    </w:p>
    <w:p>
      <w:pPr>
        <w:spacing w:after="160" w:line="300"/>
      </w:pPr>
      <w:r>
        <w:rPr>
          <w:sz w:val="22"/>
          <w:szCs w:val="22"/>
        </w:rPr>
        <w:t xml:space="preserve">A freshly trained model isn't trusted immediately. Before the hybrid forecaster is ever allowed to actually drive real decisions for a node, it has to win a probationary competition against the existing, already-trusted ARIMA forecaster, running silently side-by-side on real live data:</w:t>
      </w:r>
    </w:p>
    <w:p>
      <w:pPr>
        <w:pStyle w:val="ListParagraph"/>
        <w:numPr>
          <w:ilvl w:val="0"/>
          <w:numId w:val="1"/>
        </w:numPr>
        <w:spacing w:after="80" w:line="300"/>
      </w:pPr>
      <w:r>
        <w:rPr>
          <w:sz w:val="22"/>
          <w:szCs w:val="22"/>
        </w:rPr>
        <w:t xml:space="preserve">It needs </w:t>
      </w:r>
      <w:r>
        <w:rPr>
          <w:b/>
          <w:bCs/>
          <w:i w:val="false"/>
          <w:iCs w:val="false"/>
          <w:sz w:val="22"/>
          <w:szCs w:val="22"/>
        </w:rPr>
        <w:t xml:space="preserve">3 separate wins</w:t>
      </w:r>
      <w:r>
        <w:rPr>
          <w:sz w:val="22"/>
          <w:szCs w:val="22"/>
        </w:rPr>
        <w:t xml:space="preserve"> in a row against ARIMA, clearing a statistical bar, before it's promoted.</w:t>
      </w:r>
    </w:p>
    <w:p>
      <w:pPr>
        <w:pStyle w:val="ListParagraph"/>
        <w:numPr>
          <w:ilvl w:val="0"/>
          <w:numId w:val="1"/>
        </w:numPr>
        <w:spacing w:after="80" w:line="300"/>
      </w:pPr>
      <w:r>
        <w:rPr>
          <w:sz w:val="22"/>
          <w:szCs w:val="22"/>
        </w:rPr>
        <w:t xml:space="preserve">Each individual comparison (“window”) needs about </w:t>
      </w:r>
      <w:r>
        <w:rPr>
          <w:b/>
          <w:bCs/>
          <w:i w:val="false"/>
          <w:iCs w:val="false"/>
          <w:sz w:val="22"/>
          <w:szCs w:val="22"/>
        </w:rPr>
        <w:t xml:space="preserve">30 hours</w:t>
      </w:r>
      <w:r>
        <w:rPr>
          <w:sz w:val="22"/>
          <w:szCs w:val="22"/>
        </w:rPr>
        <w:t xml:space="preserve"> of real, clean data — roughly 6 hours to “warm up” its short-term state plus a 24-hour window it's actually judged on.</w:t>
      </w:r>
    </w:p>
    <w:p>
      <w:pPr>
        <w:pStyle w:val="ListParagraph"/>
        <w:numPr>
          <w:ilvl w:val="0"/>
          <w:numId w:val="1"/>
        </w:numPr>
        <w:spacing w:after="80" w:line="300"/>
      </w:pPr>
      <w:r>
        <w:rPr>
          <w:sz w:val="22"/>
          <w:szCs w:val="22"/>
        </w:rPr>
        <w:t xml:space="preserve">Critically, that data must not overlap the data the model was originally trained on — otherwise it would just be “tested” on questions it already memorized the answers to, which would prove nothing. A dedicated </w:t>
      </w:r>
      <w:r>
        <w:rPr>
          <w:b/>
          <w:bCs/>
          <w:i w:val="false"/>
          <w:iCs w:val="false"/>
          <w:sz w:val="22"/>
          <w:szCs w:val="22"/>
        </w:rPr>
        <w:t xml:space="preserve">leakage guard</w:t>
      </w:r>
      <w:r>
        <w:rPr>
          <w:sz w:val="22"/>
          <w:szCs w:val="22"/>
        </w:rPr>
        <w:t xml:space="preserve"> enforces this.</w:t>
      </w:r>
    </w:p>
    <w:p>
      <w:pPr>
        <w:pStyle w:val="Heading3"/>
        <w:spacing w:after="100" w:before="220"/>
      </w:pPr>
      <w:r>
        <w:t xml:space="preserve">2.3.3  The gap we found: the promotion pipeline could never run on its own</w:t>
      </w:r>
    </w:p>
    <w:p>
      <w:pPr>
        <w:pBdr>
          <w:top w:val="single" w:color="FDF3E3" w:sz="2" w:space="6"/>
          <w:bottom w:val="single" w:color="FDF3E3" w:sz="2" w:space="6"/>
          <w:left w:val="single" w:color="C68A1E" w:sz="18" w:space="10"/>
          <w:right w:val="single" w:color="FDF3E3" w:sz="2" w:space="6"/>
        </w:pBdr>
        <w:shd w:fill="FDF3E3" w:val="clear"/>
        <w:spacing w:after="200" w:before="120" w:line="300"/>
      </w:pPr>
      <w:r>
        <w:rPr>
          <w:b/>
          <w:bCs/>
          <w:color w:val="C68A1E"/>
          <w:sz w:val="22"/>
          <w:szCs w:val="22"/>
        </w:rPr>
        <w:t xml:space="preserve">The discovery:  </w:t>
      </w:r>
      <w:r>
        <w:rPr>
          <w:sz w:val="22"/>
          <w:szCs w:val="22"/>
        </w:rPr>
        <w:t xml:space="preserve">While investigating why no shadow windows had ever actually been recorded, I found two separate structural reasons — not bugs in the math, but genuine gaps in the wiring — that meant this could never have happened automatically, no matter how long the system had been left running.</w:t>
      </w:r>
    </w:p>
    <w:p>
      <w:pPr>
        <w:spacing w:after="100" w:line="300"/>
        <w:ind w:left="360"/>
      </w:pPr>
      <w:r>
        <w:rPr>
          <w:b/>
          <w:bCs/>
          <w:sz w:val="22"/>
          <w:szCs w:val="22"/>
        </w:rPr>
        <w:t xml:space="preserve">1. </w:t>
      </w:r>
      <w:r>
        <w:rPr>
          <w:sz w:val="22"/>
          <w:szCs w:val="22"/>
        </w:rPr>
        <w:t xml:space="preserve">A </w:t>
      </w:r>
      <w:r>
        <w:rPr>
          <w:b/>
          <w:bCs/>
          <w:i w:val="false"/>
          <w:iCs w:val="false"/>
          <w:sz w:val="22"/>
          <w:szCs w:val="22"/>
        </w:rPr>
        <w:t xml:space="preserve">closed loop with no door in</w:t>
      </w:r>
      <w:r>
        <w:rPr>
          <w:sz w:val="22"/>
          <w:szCs w:val="22"/>
        </w:rPr>
        <w:t xml:space="preserve">: the code path that evaluates the hybrid model against real data only runs if a node's forecaster is already set to “hybrid.” But the only thing that ever sets a node to “hybrid” in the first place lives inside that same gated path. There was no starting point — like a security door that only unlocks from the inside.</w:t>
      </w:r>
    </w:p>
    <w:p>
      <w:pPr>
        <w:spacing w:after="100" w:line="300"/>
        <w:ind w:left="360"/>
      </w:pPr>
      <w:r>
        <w:rPr>
          <w:b/>
          <w:bCs/>
          <w:sz w:val="22"/>
          <w:szCs w:val="22"/>
        </w:rPr>
        <w:t xml:space="preserve">2. </w:t>
      </w:r>
      <w:r>
        <w:rPr>
          <w:sz w:val="22"/>
          <w:szCs w:val="22"/>
        </w:rPr>
        <w:t xml:space="preserve">There was also, simply, </w:t>
      </w:r>
      <w:r>
        <w:rPr>
          <w:b/>
          <w:bCs/>
          <w:i w:val="false"/>
          <w:iCs w:val="false"/>
          <w:sz w:val="22"/>
          <w:szCs w:val="22"/>
        </w:rPr>
        <w:t xml:space="preserve">no real trained model file</w:t>
      </w:r>
      <w:r>
        <w:rPr>
          <w:sz w:val="22"/>
          <w:szCs w:val="22"/>
        </w:rPr>
        <w:t xml:space="preserve"> anywhere on disk to test, until this same step trained one for the first time.</w:t>
      </w:r>
    </w:p>
    <w:p>
      <w:pPr>
        <w:pStyle w:val="Heading3"/>
        <w:spacing w:after="100" w:before="220"/>
      </w:pPr>
      <w:r>
        <w:t xml:space="preserve">2.3.4  The fix: a bootstrap script</w:t>
      </w:r>
    </w:p>
    <w:p>
      <w:pPr>
        <w:spacing w:after="160" w:line="300"/>
      </w:pPr>
      <w:r>
        <w:rPr>
          <w:rFonts w:ascii="Consolas" w:cs="Consolas" w:eastAsia="Consolas" w:hAnsi="Consolas"/>
          <w:b w:val="false"/>
          <w:bCs w:val="false"/>
          <w:i w:val="false"/>
          <w:iCs w:val="false"/>
          <w:sz w:val="20"/>
          <w:szCs w:val="20"/>
        </w:rPr>
        <w:t xml:space="preserve">scripts/bootstrap_shadow_window.py</w:t>
      </w:r>
      <w:r>
        <w:rPr>
          <w:sz w:val="22"/>
          <w:szCs w:val="22"/>
        </w:rPr>
        <w:t xml:space="preserve"> manually (and safely) builds one real shadow-comparison window from real historical Prometheus data, reusing the exact same forecasting pipeline the live system uses internally, so the result is genuine — not a shortcut or an approximation. Because the running observer's private database lives on its own PVC (inaccessible from outside the cluster), the script doesn't write to it directly; instead it submits the finished window over the observer's own API, the same way any other client would.</w:t>
      </w:r>
    </w:p>
    <w:p>
      <w:pPr>
        <w:spacing w:after="160" w:line="300"/>
      </w:pPr>
      <w:r>
        <w:rPr>
          <w:sz w:val="22"/>
          <w:szCs w:val="22"/>
        </w:rPr>
        <w:t xml:space="preserve">The leakage guard was pulled out into its own small, independently testable function and given 5 dedicated automated tests this session, covering the exact boundary between “data before training — refuse” and “data after training — allowed,” including the exact-equality edge case and an explicit --allow-overlap escape hatch that still honestly flags an overlap rather than hiding it.</w:t>
      </w:r>
    </w:p>
    <w:p>
      <w:pPr>
        <w:pBdr>
          <w:top w:val="single" w:color="EAF6EC" w:sz="2" w:space="6"/>
          <w:bottom w:val="single" w:color="EAF6EC" w:sz="2" w:space="6"/>
          <w:left w:val="single" w:color="3C9B4F" w:sz="18" w:space="10"/>
          <w:right w:val="single" w:color="EAF6EC" w:sz="2" w:space="6"/>
        </w:pBdr>
        <w:shd w:fill="EAF6EC" w:val="clear"/>
        <w:spacing w:after="200" w:before="120" w:line="300"/>
      </w:pPr>
      <w:r>
        <w:rPr>
          <w:b/>
          <w:bCs/>
          <w:color w:val="3C9B4F"/>
          <w:sz w:val="22"/>
          <w:szCs w:val="22"/>
        </w:rPr>
        <w:t xml:space="preserve">A genuine safety win, caught in the act:  </w:t>
      </w:r>
      <w:r>
        <w:rPr>
          <w:sz w:val="22"/>
          <w:szCs w:val="22"/>
        </w:rPr>
        <w:t xml:space="preserve">A mechanical demo run this session (using a placeholder model and one manually seeded window) produced exactly one real banked shadow comparison — and, because only 1 of the 3 required wins existed, the system correctly and automatically reverted that node from hybrid back to the trusted ARIMA baseline rather than risk a decision on insufficient evidence. That's the safety property the whole shadow-mode design exists for, observed actually working against real (if sparse) data.</w:t>
      </w:r>
    </w:p>
    <w:p>
      <w:pPr>
        <w:pStyle w:val="Heading3"/>
        <w:spacing w:after="100" w:before="220"/>
      </w:pPr>
      <w:r>
        <w:t xml:space="preserve">2.3.5  A real-world debugging detour: the Power Nap gap</w:t>
      </w:r>
    </w:p>
    <w:p>
      <w:pPr>
        <w:spacing w:after="160" w:line="300"/>
      </w:pPr>
      <w:r>
        <w:rPr>
          <w:sz w:val="22"/>
          <w:szCs w:val="22"/>
        </w:rPr>
        <w:t xml:space="preserve">While collecting real training-window data, unexplained gaps kept showing up. The root cause turned out to be macOS's “Power Nap” feature interrupting things whenever the laptop's lid was closed — even with a caffeinate -d command supposedly keeping it awake, and even on battery. The practical fix is simply keeping the Mac plugged in with the lid actually open (or an external display attached) while data is being collected.</w:t>
      </w:r>
    </w:p>
    <w:p>
      <w:pPr>
        <w:pStyle w:val="Heading2"/>
        <w:spacing w:after="120" w:before="300"/>
      </w:pPr>
      <w:r>
        <w:t xml:space="preserve">2.4  Tonight's Hardening — Six Real-World Weaknesses, Closed</w:t>
      </w:r>
    </w:p>
    <w:p>
      <w:pPr>
        <w:spacing w:after="160" w:line="300"/>
      </w:pPr>
      <w:r>
        <w:rPr>
          <w:sz w:val="22"/>
          <w:szCs w:val="22"/>
        </w:rPr>
        <w:t xml:space="preserve">After Step 28, we went back through the project's own progress notes looking for anything marked as a known, still-open gap, and closed all six that were found. Each one below is a “what could actually go wrong once this touches a real cluster, and what we did about it.”</w:t>
      </w:r>
    </w:p>
    <w:p>
      <w:pPr>
        <w:pStyle w:val="Heading3"/>
        <w:spacing w:after="100" w:before="220"/>
      </w:pPr>
      <w:r>
        <w:t xml:space="preserve">1. Read-before-write reconciliation</w:t>
      </w:r>
    </w:p>
    <w:p>
      <w:pPr>
        <w:spacing w:after="160" w:line="300"/>
      </w:pPr>
      <w:r>
        <w:rPr>
          <w:sz w:val="22"/>
          <w:szCs w:val="22"/>
        </w:rPr>
        <w:t xml:space="preserve">Previously, when the system decided to change the replica count, it trusted its own internal notes (a database value) about what was currently running, without checking. But the real world can change underneath it — someone could </w:t>
      </w:r>
      <w:r>
        <w:rPr>
          <w:rFonts w:ascii="Consolas" w:cs="Consolas" w:eastAsia="Consolas" w:hAnsi="Consolas"/>
          <w:b w:val="false"/>
          <w:bCs w:val="false"/>
          <w:i w:val="false"/>
          <w:iCs w:val="false"/>
          <w:sz w:val="20"/>
          <w:szCs w:val="20"/>
        </w:rPr>
        <w:t xml:space="preserve">kubectl scale</w:t>
      </w:r>
      <w:r>
        <w:rPr>
          <w:sz w:val="22"/>
          <w:szCs w:val="22"/>
        </w:rPr>
        <w:t xml:space="preserve"> something manually, or a previous attempt could have partially failed. Now, right before actuating, the system asks Kubernetes directly “what's actually running right now?” and if that disagrees with its own notes, it throws away the stale assumption and recomputes its decision from the real, current number instead.</w:t>
      </w:r>
    </w:p>
    <w:p>
      <w:pPr>
        <w:pStyle w:val="Heading3"/>
        <w:spacing w:after="100" w:before="220"/>
      </w:pPr>
      <w:r>
        <w:t xml:space="preserve">2. Retry-with-backoff for Prometheus</w:t>
      </w:r>
    </w:p>
    <w:p>
      <w:pPr>
        <w:spacing w:after="160" w:line="300"/>
      </w:pPr>
      <w:r>
        <w:rPr>
          <w:sz w:val="22"/>
          <w:szCs w:val="22"/>
        </w:rPr>
        <w:t xml:space="preserve">Network calls fail sometimes for reasons that have nothing to do with anything being wrong — a dropped connection, a timeout, a momentarily overloaded server. The metrics-fetching code now automatically retries those specific </w:t>
      </w:r>
      <w:r>
        <w:rPr>
          <w:b w:val="false"/>
          <w:bCs w:val="false"/>
          <w:i/>
          <w:iCs/>
          <w:sz w:val="22"/>
          <w:szCs w:val="22"/>
        </w:rPr>
        <w:t xml:space="preserve">transient</w:t>
      </w:r>
      <w:r>
        <w:rPr>
          <w:sz w:val="22"/>
          <w:szCs w:val="22"/>
        </w:rPr>
        <w:t xml:space="preserve"> failures up to 3 times, waiting a little longer between each attempt (1 second, then 2, then 4). Crucially, it does </w:t>
      </w:r>
      <w:r>
        <w:rPr>
          <w:b w:val="false"/>
          <w:bCs w:val="false"/>
          <w:i/>
          <w:iCs/>
          <w:sz w:val="22"/>
          <w:szCs w:val="22"/>
        </w:rPr>
        <w:t xml:space="preserve">not</w:t>
      </w:r>
      <w:r>
        <w:rPr>
          <w:sz w:val="22"/>
          <w:szCs w:val="22"/>
        </w:rPr>
        <w:t xml:space="preserve"> retry a failure that retrying could never fix — like a malformed request or a well-formed-but-wrong response — since blindly retrying those would just waste time before failing anyway.</w:t>
      </w:r>
    </w:p>
    <w:p>
      <w:pPr>
        <w:pStyle w:val="Heading3"/>
        <w:spacing w:after="100" w:before="220"/>
      </w:pPr>
      <w:r>
        <w:t xml:space="preserve">3. An actuation circuit breaker</w:t>
      </w:r>
    </w:p>
    <w:p>
      <w:pPr>
        <w:spacing w:after="160" w:line="300"/>
      </w:pPr>
      <w:r>
        <w:rPr>
          <w:sz w:val="22"/>
          <w:szCs w:val="22"/>
        </w:rPr>
        <w:t xml:space="preserve">Borrowing the same idea as an electrical circuit breaker in a house: if real actuation fails 3 times in a row for a node, the system deliberately stops trying to actuate that node for a full hour, rather than hammering a possibly-broken cluster connection repeatedly. After the cooldown, it cautiously allows exactly one “probe” attempt; if that succeeds, it resumes normal operation; if it fails, the hour-long cooldown starts over.</w:t>
      </w:r>
    </w:p>
    <w:p>
      <w:pPr>
        <w:pBdr>
          <w:top w:val="single" w:color="EAF1FB" w:sz="2" w:space="6"/>
          <w:bottom w:val="single" w:color="EAF1FB" w:sz="2" w:space="6"/>
          <w:left w:val="single" w:color="2E5EA6" w:sz="18" w:space="10"/>
          <w:right w:val="single" w:color="EAF1FB" w:sz="2" w:space="6"/>
        </w:pBdr>
        <w:shd w:fill="EAF1FB" w:val="clear"/>
        <w:spacing w:after="200" w:before="120" w:line="300"/>
      </w:pPr>
      <w:r>
        <w:rPr>
          <w:b/>
          <w:bCs/>
          <w:color w:val="2E5EA6"/>
          <w:sz w:val="22"/>
          <w:szCs w:val="22"/>
        </w:rPr>
        <w:t xml:space="preserve">A bug I introduced and caught myself:  </w:t>
      </w:r>
      <w:r>
        <w:rPr>
          <w:sz w:val="22"/>
          <w:szCs w:val="22"/>
        </w:rPr>
        <w:t xml:space="preserve">My first draft of this logic accidentally skipped an unrelated part of the same code path whenever the breaker was open, because of how I'd written the early-exit. I caught it by re-reading the surrounding code carefully before committing anything, fixed it properly, and then wrote a dedicated automated test specifically to make sure that exact mistake can never silently come back. This is a good example of the kind of thing you'll want to look for yourself once you're reading through the code — it's a subtle, easy mistake to make and an easy one to miss.</w:t>
      </w:r>
    </w:p>
    <w:p>
      <w:pPr>
        <w:pStyle w:val="Heading3"/>
        <w:spacing w:after="100" w:before="220"/>
      </w:pPr>
      <w:r>
        <w:t xml:space="preserve">4. Test coverage for the bootstrap script's safety check</w:t>
      </w:r>
    </w:p>
    <w:p>
      <w:pPr>
        <w:spacing w:after="160" w:line="300"/>
      </w:pPr>
      <w:r>
        <w:rPr>
          <w:sz w:val="22"/>
          <w:szCs w:val="22"/>
        </w:rPr>
        <w:t xml:space="preserve">The leakage guard described in 2.3.4 now has 5 dedicated automated tests, so a future change to that logic can't accidentally weaken the one safety check standing between “testing the model” and “accidentally testing the model on its own answer key.”</w:t>
      </w:r>
    </w:p>
    <w:p>
      <w:pPr>
        <w:pStyle w:val="Heading3"/>
        <w:spacing w:after="100" w:before="220"/>
      </w:pPr>
      <w:r>
        <w:t xml:space="preserve">5. PVC storage class verified</w:t>
      </w:r>
    </w:p>
    <w:p>
      <w:pPr>
        <w:spacing w:after="160" w:line="300"/>
      </w:pPr>
      <w:r>
        <w:rPr>
          <w:sz w:val="22"/>
          <w:szCs w:val="22"/>
        </w:rPr>
        <w:t xml:space="preserve">Confirmed directly against the real cluster that the durable disk backing </w:t>
      </w:r>
      <w:r>
        <w:rPr>
          <w:rFonts w:ascii="Consolas" w:cs="Consolas" w:eastAsia="Consolas" w:hAnsi="Consolas"/>
          <w:b w:val="false"/>
          <w:bCs w:val="false"/>
          <w:i w:val="false"/>
          <w:iCs w:val="false"/>
          <w:sz w:val="20"/>
          <w:szCs w:val="20"/>
        </w:rPr>
        <w:t xml:space="preserve">shadow_state.db</w:t>
      </w:r>
      <w:r>
        <w:rPr>
          <w:sz w:val="22"/>
          <w:szCs w:val="22"/>
        </w:rPr>
        <w:t xml:space="preserve"> is properly provisioned and healthy: storage class </w:t>
      </w:r>
      <w:r>
        <w:rPr>
          <w:rFonts w:ascii="Consolas" w:cs="Consolas" w:eastAsia="Consolas" w:hAnsi="Consolas"/>
          <w:b w:val="false"/>
          <w:bCs w:val="false"/>
          <w:i w:val="false"/>
          <w:iCs w:val="false"/>
          <w:sz w:val="20"/>
          <w:szCs w:val="20"/>
        </w:rPr>
        <w:t xml:space="preserve">standard</w:t>
      </w:r>
      <w:r>
        <w:rPr>
          <w:sz w:val="22"/>
          <w:szCs w:val="22"/>
        </w:rPr>
        <w:t xml:space="preserve">, status </w:t>
      </w:r>
      <w:r>
        <w:rPr>
          <w:rFonts w:ascii="Consolas" w:cs="Consolas" w:eastAsia="Consolas" w:hAnsi="Consolas"/>
          <w:b w:val="false"/>
          <w:bCs w:val="false"/>
          <w:i w:val="false"/>
          <w:iCs w:val="false"/>
          <w:sz w:val="20"/>
          <w:szCs w:val="20"/>
        </w:rPr>
        <w:t xml:space="preserve">Bound</w:t>
      </w:r>
      <w:r>
        <w:rPr>
          <w:sz w:val="22"/>
          <w:szCs w:val="22"/>
        </w:rPr>
        <w:t xml:space="preserve">. “Bound” specifically means an actual disk has been matched to the request and is attached — not just that the request was made.</w:t>
      </w:r>
    </w:p>
    <w:p>
      <w:pPr>
        <w:pStyle w:val="Heading3"/>
        <w:spacing w:after="100" w:before="220"/>
      </w:pPr>
      <w:r>
        <w:t xml:space="preserve">6. Node 172.18.0.5 trained and wired up</w:t>
      </w:r>
    </w:p>
    <w:p>
      <w:pPr>
        <w:spacing w:after="160" w:line="300"/>
      </w:pPr>
      <w:r>
        <w:rPr>
          <w:sz w:val="22"/>
          <w:szCs w:val="22"/>
        </w:rPr>
        <w:t xml:space="preserve">Everything in Step 28 had only been done for one of the two real nodes. This closes that gap — both real nodes now have a real, trained hybrid model on file, using the exact same pipeline and verification steps.</w:t>
      </w:r>
    </w:p>
    <w:p>
      <w:pPr>
        <w:spacing w:after="80"/>
      </w:pPr>
    </w:p>
    <w:p>
      <w:pPr>
        <w:pBdr>
          <w:top w:val="single" w:color="EAF1FB" w:sz="2" w:space="6"/>
          <w:bottom w:val="single" w:color="EAF1FB" w:sz="2" w:space="6"/>
          <w:left w:val="single" w:color="2E5EA6" w:sz="18" w:space="10"/>
          <w:right w:val="single" w:color="EAF1FB" w:sz="2" w:space="6"/>
        </w:pBdr>
        <w:shd w:fill="EAF1FB" w:val="clear"/>
        <w:spacing w:after="200" w:before="120" w:line="300"/>
      </w:pPr>
      <w:r>
        <w:rPr>
          <w:b/>
          <w:bCs/>
          <w:color w:val="2E5EA6"/>
          <w:sz w:val="22"/>
          <w:szCs w:val="22"/>
        </w:rPr>
        <w:t xml:space="preserve">Verification, honestly stated:  </w:t>
      </w:r>
      <w:r>
        <w:rPr>
          <w:sz w:val="22"/>
          <w:szCs w:val="22"/>
        </w:rPr>
        <w:t xml:space="preserve">All of the above was verified by running the project's real automated test suite — the exact same command used by CI — inside a scratch environment, reaching 140 tests passing (1 skipped) after every change. It has not yet been verified by GitHub's own CI, since the 7 commits from this work haven't been pushed yet.</w:t>
      </w:r>
    </w:p>
    <w:p>
      <w:r>
        <w:br w:type="page"/>
      </w:r>
    </w:p>
    <w:p>
      <w:pPr>
        <w:pStyle w:val="Heading1"/>
        <w:pBdr>
          <w:bottom w:val="single" w:color="2E5EA6" w:sz="6" w:space="4"/>
        </w:pBdr>
        <w:spacing w:after="200" w:before="400"/>
      </w:pPr>
      <w:r>
        <w:t xml:space="preserve">Part 3 — One Real Tick, Start To Finish</w:t>
      </w:r>
    </w:p>
    <w:p>
      <w:pPr>
        <w:spacing w:after="160" w:line="300"/>
      </w:pPr>
      <w:r>
        <w:rPr>
          <w:sz w:val="22"/>
          <w:szCs w:val="22"/>
        </w:rPr>
        <w:t xml:space="preserve">Everything above is easier to hold in your head once you can trace a single, concrete 5-minute cycle (a “tick”) from beginning to end. Here is exactly what happens, in order, for one node, right now, with real actuation switched on:</w:t>
      </w:r>
    </w:p>
    <w:p>
      <w:pPr>
        <w:spacing w:after="100" w:line="300"/>
        <w:ind w:left="360"/>
      </w:pPr>
      <w:r>
        <w:rPr>
          <w:b/>
          <w:bCs/>
          <w:sz w:val="22"/>
          <w:szCs w:val="22"/>
        </w:rPr>
        <w:t xml:space="preserve">1. </w:t>
      </w:r>
      <w:r>
        <w:rPr>
          <w:sz w:val="22"/>
          <w:szCs w:val="22"/>
        </w:rPr>
        <w:t xml:space="preserve">Prometheus has already been continuously collecting this node's CPU usage in the background, independent of everything else.</w:t>
      </w:r>
    </w:p>
    <w:p>
      <w:pPr>
        <w:spacing w:after="100" w:line="300"/>
        <w:ind w:left="360"/>
      </w:pPr>
      <w:r>
        <w:rPr>
          <w:b/>
          <w:bCs/>
          <w:sz w:val="22"/>
          <w:szCs w:val="22"/>
        </w:rPr>
        <w:t xml:space="preserve">2. </w:t>
      </w:r>
      <w:r>
        <w:rPr>
          <w:sz w:val="22"/>
          <w:szCs w:val="22"/>
        </w:rPr>
        <w:t xml:space="preserve">The observer's scheduler wakes up (every 5 minutes) and, for this node, calls PrometheusMetricsSource, which makes one HTTP request to Prometheus asking for the latest reading — retrying automatically, with backoff, if that request hits a transient network problem.</w:t>
      </w:r>
    </w:p>
    <w:p>
      <w:pPr>
        <w:spacing w:after="100" w:line="300"/>
        <w:ind w:left="360"/>
      </w:pPr>
      <w:r>
        <w:rPr>
          <w:b/>
          <w:bCs/>
          <w:sz w:val="22"/>
          <w:szCs w:val="22"/>
        </w:rPr>
        <w:t xml:space="preserve">3. </w:t>
      </w:r>
      <w:r>
        <w:rPr>
          <w:sz w:val="22"/>
          <w:szCs w:val="22"/>
        </w:rPr>
        <w:t xml:space="preserve">The ARIMA baseline forecaster always runs on the new reading. If this node has been promoted to the hybrid forecaster, the LSTM-based hybrid model runs too.</w:t>
      </w:r>
    </w:p>
    <w:p>
      <w:pPr>
        <w:spacing w:after="100" w:line="300"/>
        <w:ind w:left="360"/>
      </w:pPr>
      <w:r>
        <w:rPr>
          <w:b/>
          <w:bCs/>
          <w:sz w:val="22"/>
          <w:szCs w:val="22"/>
        </w:rPr>
        <w:t xml:space="preserve">4. </w:t>
      </w:r>
      <w:r>
        <w:rPr>
          <w:sz w:val="22"/>
          <w:szCs w:val="22"/>
        </w:rPr>
        <w:t xml:space="preserve">The active forecaster's prediction is converted into a scaling decision: a recommended replica count, clamped within configured minimum/maximum bounds.</w:t>
      </w:r>
    </w:p>
    <w:p>
      <w:pPr>
        <w:spacing w:after="100" w:line="300"/>
        <w:ind w:left="360"/>
      </w:pPr>
      <w:r>
        <w:rPr>
          <w:b/>
          <w:bCs/>
          <w:sz w:val="22"/>
          <w:szCs w:val="22"/>
        </w:rPr>
        <w:t xml:space="preserve">5. </w:t>
      </w:r>
      <w:r>
        <w:rPr>
          <w:sz w:val="22"/>
          <w:szCs w:val="22"/>
        </w:rPr>
        <w:t xml:space="preserve">Before touching anything real, the system checks whether real actuation is enabled for this node and whether the actuation circuit breaker is currently open (tripped) for it. If the breaker is open, the attempt is safely skipped and logged.</w:t>
      </w:r>
    </w:p>
    <w:p>
      <w:pPr>
        <w:spacing w:after="100" w:line="300"/>
        <w:ind w:left="360"/>
      </w:pPr>
      <w:r>
        <w:rPr>
          <w:b/>
          <w:bCs/>
          <w:sz w:val="22"/>
          <w:szCs w:val="22"/>
        </w:rPr>
        <w:t xml:space="preserve">6. </w:t>
      </w:r>
      <w:r>
        <w:rPr>
          <w:sz w:val="22"/>
          <w:szCs w:val="22"/>
        </w:rPr>
        <w:t xml:space="preserve">If actuation is going ahead: the system first asks Kubernetes what's really running right now (reconciliation). If that disagrees with its own internal notes, it recomputes the decision from the real number instead of the stale one.</w:t>
      </w:r>
    </w:p>
    <w:p>
      <w:pPr>
        <w:spacing w:after="100" w:line="300"/>
        <w:ind w:left="360"/>
      </w:pPr>
      <w:r>
        <w:rPr>
          <w:b/>
          <w:bCs/>
          <w:sz w:val="22"/>
          <w:szCs w:val="22"/>
        </w:rPr>
        <w:t xml:space="preserve">7. </w:t>
      </w:r>
      <w:r>
        <w:rPr>
          <w:sz w:val="22"/>
          <w:szCs w:val="22"/>
        </w:rPr>
        <w:t xml:space="preserve">The system calls the Kubernetes API to actually set the replica count on the target Deployment, using the permissions granted by the RBAC configuration — then corrects its own internal ledger to match what it just set, and resets the circuit breaker's failure count back to zero.</w:t>
      </w:r>
    </w:p>
    <w:p>
      <w:pPr>
        <w:spacing w:after="100" w:line="300"/>
        <w:ind w:left="360"/>
      </w:pPr>
      <w:r>
        <w:rPr>
          <w:b/>
          <w:bCs/>
          <w:sz w:val="22"/>
          <w:szCs w:val="22"/>
        </w:rPr>
        <w:t xml:space="preserve">8. </w:t>
      </w:r>
      <w:r>
        <w:rPr>
          <w:sz w:val="22"/>
          <w:szCs w:val="22"/>
        </w:rPr>
        <w:t xml:space="preserve">Separately, if this node is currently in shadow mode (being evaluated, not yet trusted), its silent comparison against the alternate forecaster continues accumulating toward the 3 real wins needed for promotion — or reverts it back to the trusted baseline if it's clearly not winning.</w:t>
      </w:r>
    </w:p>
    <w:p>
      <w:pPr>
        <w:spacing w:after="160" w:line="300"/>
      </w:pPr>
      <w:r>
        <w:rPr>
          <w:sz w:val="22"/>
          <w:szCs w:val="22"/>
        </w:rPr>
        <w:t xml:space="preserve">That's the entire system. Every single piece described in Part 1 and Part 2 is either a component in that list, or a safety net wrapped around one of those 8 steps.</w:t>
      </w:r>
    </w:p>
    <w:p>
      <w:r>
        <w:br w:type="page"/>
      </w:r>
    </w:p>
    <w:p>
      <w:pPr>
        <w:pStyle w:val="Heading1"/>
        <w:pBdr>
          <w:bottom w:val="single" w:color="2E5EA6" w:sz="6" w:space="4"/>
        </w:pBdr>
        <w:spacing w:after="200" w:before="400"/>
      </w:pPr>
      <w:r>
        <w:t xml:space="preserve">Part 4 — Quick-Reference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2"/>
                <w:szCs w:val="22"/>
              </w:rPr>
              <w:t xml:space="preserve">Term</w:t>
            </w:r>
          </w:p>
        </w:tc>
        <w:tc>
          <w:tcPr>
            <w:tcW w:type="dxa" w:w="6750"/>
            <w:shd w:fill="1F3864" w:val="clear"/>
            <w:tcMar>
              <w:top w:type="dxa" w:w="80"/>
              <w:left w:type="dxa" w:w="100"/>
              <w:bottom w:type="dxa" w:w="80"/>
              <w:right w:type="dxa" w:w="100"/>
            </w:tcMar>
            <w:vAlign w:val="center"/>
          </w:tcPr>
          <w:p>
            <w:r>
              <w:rPr>
                <w:b/>
                <w:bCs/>
                <w:color w:val="FFFFFF"/>
                <w:sz w:val="22"/>
                <w:szCs w:val="22"/>
              </w:rPr>
              <w:t xml:space="preserve">Plain-English meaning</w:t>
            </w:r>
          </w:p>
        </w:tc>
      </w:tr>
      <w:tr>
        <w:tc>
          <w:tcPr>
            <w:tcW w:type="dxa" w:w="2600"/>
            <w:shd w:fill="FFFFFF" w:val="clear"/>
            <w:tcMar>
              <w:top w:type="dxa" w:w="80"/>
              <w:left w:type="dxa" w:w="100"/>
              <w:bottom w:type="dxa" w:w="80"/>
              <w:right w:type="dxa" w:w="100"/>
            </w:tcMar>
          </w:tcPr>
          <w:p>
            <w:r>
              <w:rPr>
                <w:b/>
                <w:bCs/>
                <w:sz w:val="20"/>
                <w:szCs w:val="20"/>
              </w:rPr>
              <w:t xml:space="preserve">Image</w:t>
            </w:r>
          </w:p>
        </w:tc>
        <w:tc>
          <w:tcPr>
            <w:tcW w:type="dxa" w:w="6750"/>
            <w:shd w:fill="FFFFFF" w:val="clear"/>
            <w:tcMar>
              <w:top w:type="dxa" w:w="80"/>
              <w:left w:type="dxa" w:w="100"/>
              <w:bottom w:type="dxa" w:w="80"/>
              <w:right w:type="dxa" w:w="100"/>
            </w:tcMar>
          </w:tcPr>
          <w:p>
            <w:r>
              <w:rPr>
                <w:sz w:val="20"/>
                <w:szCs w:val="20"/>
              </w:rPr>
              <w:t xml:space="preserve">A frozen, read-only bundle of your code plus everything it needs to run — built once from a Dockerfile.</w:t>
            </w:r>
          </w:p>
        </w:tc>
      </w:tr>
      <w:tr>
        <w:tc>
          <w:tcPr>
            <w:tcW w:type="dxa" w:w="2600"/>
            <w:shd w:fill="F4F6FA" w:val="clear"/>
            <w:tcMar>
              <w:top w:type="dxa" w:w="80"/>
              <w:left w:type="dxa" w:w="100"/>
              <w:bottom w:type="dxa" w:w="80"/>
              <w:right w:type="dxa" w:w="100"/>
            </w:tcMar>
          </w:tcPr>
          <w:p>
            <w:r>
              <w:rPr>
                <w:b/>
                <w:bCs/>
                <w:sz w:val="20"/>
                <w:szCs w:val="20"/>
              </w:rPr>
              <w:t xml:space="preserve">Container</w:t>
            </w:r>
          </w:p>
        </w:tc>
        <w:tc>
          <w:tcPr>
            <w:tcW w:type="dxa" w:w="6750"/>
            <w:shd w:fill="F4F6FA" w:val="clear"/>
            <w:tcMar>
              <w:top w:type="dxa" w:w="80"/>
              <w:left w:type="dxa" w:w="100"/>
              <w:bottom w:type="dxa" w:w="80"/>
              <w:right w:type="dxa" w:w="100"/>
            </w:tcMar>
          </w:tcPr>
          <w:p>
            <w:r>
              <w:rPr>
                <w:sz w:val="20"/>
                <w:szCs w:val="20"/>
              </w:rPr>
              <w:t xml:space="preserve">A running instance of an image. You can run several containers from one image at once.</w:t>
            </w:r>
          </w:p>
        </w:tc>
      </w:tr>
      <w:tr>
        <w:tc>
          <w:tcPr>
            <w:tcW w:type="dxa" w:w="2600"/>
            <w:shd w:fill="FFFFFF" w:val="clear"/>
            <w:tcMar>
              <w:top w:type="dxa" w:w="80"/>
              <w:left w:type="dxa" w:w="100"/>
              <w:bottom w:type="dxa" w:w="80"/>
              <w:right w:type="dxa" w:w="100"/>
            </w:tcMar>
          </w:tcPr>
          <w:p>
            <w:r>
              <w:rPr>
                <w:b/>
                <w:bCs/>
                <w:sz w:val="20"/>
                <w:szCs w:val="20"/>
              </w:rPr>
              <w:t xml:space="preserve">Dockerfile</w:t>
            </w:r>
          </w:p>
        </w:tc>
        <w:tc>
          <w:tcPr>
            <w:tcW w:type="dxa" w:w="6750"/>
            <w:shd w:fill="FFFFFF" w:val="clear"/>
            <w:tcMar>
              <w:top w:type="dxa" w:w="80"/>
              <w:left w:type="dxa" w:w="100"/>
              <w:bottom w:type="dxa" w:w="80"/>
              <w:right w:type="dxa" w:w="100"/>
            </w:tcMar>
          </w:tcPr>
          <w:p>
            <w:r>
              <w:rPr>
                <w:sz w:val="20"/>
                <w:szCs w:val="20"/>
              </w:rPr>
              <w:t xml:space="preserve">The plain-text instructions used to build an image (base Python version, what to copy in, what to install, what command to run).</w:t>
            </w:r>
          </w:p>
        </w:tc>
      </w:tr>
      <w:tr>
        <w:tc>
          <w:tcPr>
            <w:tcW w:type="dxa" w:w="2600"/>
            <w:shd w:fill="F4F6FA" w:val="clear"/>
            <w:tcMar>
              <w:top w:type="dxa" w:w="80"/>
              <w:left w:type="dxa" w:w="100"/>
              <w:bottom w:type="dxa" w:w="80"/>
              <w:right w:type="dxa" w:w="100"/>
            </w:tcMar>
          </w:tcPr>
          <w:p>
            <w:r>
              <w:rPr>
                <w:b/>
                <w:bCs/>
                <w:sz w:val="20"/>
                <w:szCs w:val="20"/>
              </w:rPr>
              <w:t xml:space="preserve">Registry</w:t>
            </w:r>
          </w:p>
        </w:tc>
        <w:tc>
          <w:tcPr>
            <w:tcW w:type="dxa" w:w="6750"/>
            <w:shd w:fill="F4F6FA" w:val="clear"/>
            <w:tcMar>
              <w:top w:type="dxa" w:w="80"/>
              <w:left w:type="dxa" w:w="100"/>
              <w:bottom w:type="dxa" w:w="80"/>
              <w:right w:type="dxa" w:w="100"/>
            </w:tcMar>
          </w:tcPr>
          <w:p>
            <w:r>
              <w:rPr>
                <w:sz w:val="20"/>
                <w:szCs w:val="20"/>
              </w:rPr>
              <w:t xml:space="preserve">Where built images are stored so a cluster can pull them. This project uses a small local one (localhost:5000) as a workaround for Docker Desktop's build/runtime storage split.</w:t>
            </w:r>
          </w:p>
        </w:tc>
      </w:tr>
      <w:tr>
        <w:tc>
          <w:tcPr>
            <w:tcW w:type="dxa" w:w="2600"/>
            <w:shd w:fill="FFFFFF" w:val="clear"/>
            <w:tcMar>
              <w:top w:type="dxa" w:w="80"/>
              <w:left w:type="dxa" w:w="100"/>
              <w:bottom w:type="dxa" w:w="80"/>
              <w:right w:type="dxa" w:w="100"/>
            </w:tcMar>
          </w:tcPr>
          <w:p>
            <w:r>
              <w:rPr>
                <w:b/>
                <w:bCs/>
                <w:sz w:val="20"/>
                <w:szCs w:val="20"/>
              </w:rPr>
              <w:t xml:space="preserve">Node</w:t>
            </w:r>
          </w:p>
        </w:tc>
        <w:tc>
          <w:tcPr>
            <w:tcW w:type="dxa" w:w="6750"/>
            <w:shd w:fill="FFFFFF" w:val="clear"/>
            <w:tcMar>
              <w:top w:type="dxa" w:w="80"/>
              <w:left w:type="dxa" w:w="100"/>
              <w:bottom w:type="dxa" w:w="80"/>
              <w:right w:type="dxa" w:w="100"/>
            </w:tcMar>
          </w:tcPr>
          <w:p>
            <w:r>
              <w:rPr>
                <w:sz w:val="20"/>
                <w:szCs w:val="20"/>
              </w:rPr>
              <w:t xml:space="preserve">One machine in the Kubernetes cluster. This project has two: 172.18.0.3 and 172.18.0.5.</w:t>
            </w:r>
          </w:p>
        </w:tc>
      </w:tr>
      <w:tr>
        <w:tc>
          <w:tcPr>
            <w:tcW w:type="dxa" w:w="2600"/>
            <w:shd w:fill="F4F6FA" w:val="clear"/>
            <w:tcMar>
              <w:top w:type="dxa" w:w="80"/>
              <w:left w:type="dxa" w:w="100"/>
              <w:bottom w:type="dxa" w:w="80"/>
              <w:right w:type="dxa" w:w="100"/>
            </w:tcMar>
          </w:tcPr>
          <w:p>
            <w:r>
              <w:rPr>
                <w:b/>
                <w:bCs/>
                <w:sz w:val="20"/>
                <w:szCs w:val="20"/>
              </w:rPr>
              <w:t xml:space="preserve">Pod</w:t>
            </w:r>
          </w:p>
        </w:tc>
        <w:tc>
          <w:tcPr>
            <w:tcW w:type="dxa" w:w="6750"/>
            <w:shd w:fill="F4F6FA" w:val="clear"/>
            <w:tcMar>
              <w:top w:type="dxa" w:w="80"/>
              <w:left w:type="dxa" w:w="100"/>
              <w:bottom w:type="dxa" w:w="80"/>
              <w:right w:type="dxa" w:w="100"/>
            </w:tcMar>
          </w:tcPr>
          <w:p>
            <w:r>
              <w:rPr>
                <w:sz w:val="20"/>
                <w:szCs w:val="20"/>
              </w:rPr>
              <w:t xml:space="preserve">The smallest thing Kubernetes runs — usually one container.</w:t>
            </w:r>
          </w:p>
        </w:tc>
      </w:tr>
      <w:tr>
        <w:tc>
          <w:tcPr>
            <w:tcW w:type="dxa" w:w="2600"/>
            <w:shd w:fill="FFFFFF" w:val="clear"/>
            <w:tcMar>
              <w:top w:type="dxa" w:w="80"/>
              <w:left w:type="dxa" w:w="100"/>
              <w:bottom w:type="dxa" w:w="80"/>
              <w:right w:type="dxa" w:w="100"/>
            </w:tcMar>
          </w:tcPr>
          <w:p>
            <w:r>
              <w:rPr>
                <w:b/>
                <w:bCs/>
                <w:sz w:val="20"/>
                <w:szCs w:val="20"/>
              </w:rPr>
              <w:t xml:space="preserve">Deployment</w:t>
            </w:r>
          </w:p>
        </w:tc>
        <w:tc>
          <w:tcPr>
            <w:tcW w:type="dxa" w:w="6750"/>
            <w:shd w:fill="FFFFFF" w:val="clear"/>
            <w:tcMar>
              <w:top w:type="dxa" w:w="80"/>
              <w:left w:type="dxa" w:w="100"/>
              <w:bottom w:type="dxa" w:w="80"/>
              <w:right w:type="dxa" w:w="100"/>
            </w:tcMar>
          </w:tcPr>
          <w:p>
            <w:r>
              <w:rPr>
                <w:sz w:val="20"/>
                <w:szCs w:val="20"/>
              </w:rPr>
              <w:t xml:space="preserve">A standing instruction: “keep N copies of this pod running.” Changing that N is what the autoscaler does.</w:t>
            </w:r>
          </w:p>
        </w:tc>
      </w:tr>
      <w:tr>
        <w:tc>
          <w:tcPr>
            <w:tcW w:type="dxa" w:w="2600"/>
            <w:shd w:fill="F4F6FA" w:val="clear"/>
            <w:tcMar>
              <w:top w:type="dxa" w:w="80"/>
              <w:left w:type="dxa" w:w="100"/>
              <w:bottom w:type="dxa" w:w="80"/>
              <w:right w:type="dxa" w:w="100"/>
            </w:tcMar>
          </w:tcPr>
          <w:p>
            <w:r>
              <w:rPr>
                <w:b/>
                <w:bCs/>
                <w:sz w:val="20"/>
                <w:szCs w:val="20"/>
              </w:rPr>
              <w:t xml:space="preserve">Replica / replica count</w:t>
            </w:r>
          </w:p>
        </w:tc>
        <w:tc>
          <w:tcPr>
            <w:tcW w:type="dxa" w:w="6750"/>
            <w:shd w:fill="F4F6FA" w:val="clear"/>
            <w:tcMar>
              <w:top w:type="dxa" w:w="80"/>
              <w:left w:type="dxa" w:w="100"/>
              <w:bottom w:type="dxa" w:w="80"/>
              <w:right w:type="dxa" w:w="100"/>
            </w:tcMar>
          </w:tcPr>
          <w:p>
            <w:r>
              <w:rPr>
                <w:sz w:val="20"/>
                <w:szCs w:val="20"/>
              </w:rPr>
              <w:t xml:space="preserve">How many copies of a pod a Deployment is currently told to keep running.</w:t>
            </w:r>
          </w:p>
        </w:tc>
      </w:tr>
      <w:tr>
        <w:tc>
          <w:tcPr>
            <w:tcW w:type="dxa" w:w="2600"/>
            <w:shd w:fill="FFFFFF" w:val="clear"/>
            <w:tcMar>
              <w:top w:type="dxa" w:w="80"/>
              <w:left w:type="dxa" w:w="100"/>
              <w:bottom w:type="dxa" w:w="80"/>
              <w:right w:type="dxa" w:w="100"/>
            </w:tcMar>
          </w:tcPr>
          <w:p>
            <w:r>
              <w:rPr>
                <w:b/>
                <w:bCs/>
                <w:sz w:val="20"/>
                <w:szCs w:val="20"/>
              </w:rPr>
              <w:t xml:space="preserve">Namespace</w:t>
            </w:r>
          </w:p>
        </w:tc>
        <w:tc>
          <w:tcPr>
            <w:tcW w:type="dxa" w:w="6750"/>
            <w:shd w:fill="FFFFFF" w:val="clear"/>
            <w:tcMar>
              <w:top w:type="dxa" w:w="80"/>
              <w:left w:type="dxa" w:w="100"/>
              <w:bottom w:type="dxa" w:w="80"/>
              <w:right w:type="dxa" w:w="100"/>
            </w:tcMar>
          </w:tcPr>
          <w:p>
            <w:r>
              <w:rPr>
                <w:sz w:val="20"/>
                <w:szCs w:val="20"/>
              </w:rPr>
              <w:t xml:space="preserve">A folder for organizing what's in the cluster (this project uses lstm-autoscaler and monitoring).</w:t>
            </w:r>
          </w:p>
        </w:tc>
      </w:tr>
      <w:tr>
        <w:tc>
          <w:tcPr>
            <w:tcW w:type="dxa" w:w="2600"/>
            <w:shd w:fill="F4F6FA" w:val="clear"/>
            <w:tcMar>
              <w:top w:type="dxa" w:w="80"/>
              <w:left w:type="dxa" w:w="100"/>
              <w:bottom w:type="dxa" w:w="80"/>
              <w:right w:type="dxa" w:w="100"/>
            </w:tcMar>
          </w:tcPr>
          <w:p>
            <w:r>
              <w:rPr>
                <w:b/>
                <w:bCs/>
                <w:sz w:val="20"/>
                <w:szCs w:val="20"/>
              </w:rPr>
              <w:t xml:space="preserve">Service</w:t>
            </w:r>
          </w:p>
        </w:tc>
        <w:tc>
          <w:tcPr>
            <w:tcW w:type="dxa" w:w="6750"/>
            <w:shd w:fill="F4F6FA" w:val="clear"/>
            <w:tcMar>
              <w:top w:type="dxa" w:w="80"/>
              <w:left w:type="dxa" w:w="100"/>
              <w:bottom w:type="dxa" w:w="80"/>
              <w:right w:type="dxa" w:w="100"/>
            </w:tcMar>
          </w:tcPr>
          <w:p>
            <w:r>
              <w:rPr>
                <w:sz w:val="20"/>
                <w:szCs w:val="20"/>
              </w:rPr>
              <w:t xml:space="preserve">A stable network name pointing at a set of pods, even as individual pods come and go.</w:t>
            </w:r>
          </w:p>
        </w:tc>
      </w:tr>
      <w:tr>
        <w:tc>
          <w:tcPr>
            <w:tcW w:type="dxa" w:w="2600"/>
            <w:shd w:fill="FFFFFF" w:val="clear"/>
            <w:tcMar>
              <w:top w:type="dxa" w:w="80"/>
              <w:left w:type="dxa" w:w="100"/>
              <w:bottom w:type="dxa" w:w="80"/>
              <w:right w:type="dxa" w:w="100"/>
            </w:tcMar>
          </w:tcPr>
          <w:p>
            <w:r>
              <w:rPr>
                <w:b/>
                <w:bCs/>
                <w:sz w:val="20"/>
                <w:szCs w:val="20"/>
              </w:rPr>
              <w:t xml:space="preserve">kubectl</w:t>
            </w:r>
          </w:p>
        </w:tc>
        <w:tc>
          <w:tcPr>
            <w:tcW w:type="dxa" w:w="6750"/>
            <w:shd w:fill="FFFFFF" w:val="clear"/>
            <w:tcMar>
              <w:top w:type="dxa" w:w="80"/>
              <w:left w:type="dxa" w:w="100"/>
              <w:bottom w:type="dxa" w:w="80"/>
              <w:right w:type="dxa" w:w="100"/>
            </w:tcMar>
          </w:tcPr>
          <w:p>
            <w:r>
              <w:rPr>
                <w:sz w:val="20"/>
                <w:szCs w:val="20"/>
              </w:rPr>
              <w:t xml:space="preserve">The command-line tool used from your own Terminal to inspect or control the cluster.</w:t>
            </w:r>
          </w:p>
        </w:tc>
      </w:tr>
      <w:tr>
        <w:tc>
          <w:tcPr>
            <w:tcW w:type="dxa" w:w="2600"/>
            <w:shd w:fill="F4F6FA" w:val="clear"/>
            <w:tcMar>
              <w:top w:type="dxa" w:w="80"/>
              <w:left w:type="dxa" w:w="100"/>
              <w:bottom w:type="dxa" w:w="80"/>
              <w:right w:type="dxa" w:w="100"/>
            </w:tcMar>
          </w:tcPr>
          <w:p>
            <w:r>
              <w:rPr>
                <w:b/>
                <w:bCs/>
                <w:sz w:val="20"/>
                <w:szCs w:val="20"/>
              </w:rPr>
              <w:t xml:space="preserve">RBAC</w:t>
            </w:r>
          </w:p>
        </w:tc>
        <w:tc>
          <w:tcPr>
            <w:tcW w:type="dxa" w:w="6750"/>
            <w:shd w:fill="F4F6FA" w:val="clear"/>
            <w:tcMar>
              <w:top w:type="dxa" w:w="80"/>
              <w:left w:type="dxa" w:w="100"/>
              <w:bottom w:type="dxa" w:w="80"/>
              <w:right w:type="dxa" w:w="100"/>
            </w:tcMar>
          </w:tcPr>
          <w:p>
            <w:r>
              <w:rPr>
                <w:sz w:val="20"/>
                <w:szCs w:val="20"/>
              </w:rPr>
              <w:t xml:space="preserve">Kubernetes' permission system — nothing can change cluster state unless explicitly granted permission.</w:t>
            </w:r>
          </w:p>
        </w:tc>
      </w:tr>
      <w:tr>
        <w:tc>
          <w:tcPr>
            <w:tcW w:type="dxa" w:w="2600"/>
            <w:shd w:fill="FFFFFF" w:val="clear"/>
            <w:tcMar>
              <w:top w:type="dxa" w:w="80"/>
              <w:left w:type="dxa" w:w="100"/>
              <w:bottom w:type="dxa" w:w="80"/>
              <w:right w:type="dxa" w:w="100"/>
            </w:tcMar>
          </w:tcPr>
          <w:p>
            <w:r>
              <w:rPr>
                <w:b/>
                <w:bCs/>
                <w:sz w:val="20"/>
                <w:szCs w:val="20"/>
              </w:rPr>
              <w:t xml:space="preserve">PVC (Persistent Volume Claim)</w:t>
            </w:r>
          </w:p>
        </w:tc>
        <w:tc>
          <w:tcPr>
            <w:tcW w:type="dxa" w:w="6750"/>
            <w:shd w:fill="FFFFFF" w:val="clear"/>
            <w:tcMar>
              <w:top w:type="dxa" w:w="80"/>
              <w:left w:type="dxa" w:w="100"/>
              <w:bottom w:type="dxa" w:w="80"/>
              <w:right w:type="dxa" w:w="100"/>
            </w:tcMar>
          </w:tcPr>
          <w:p>
            <w:r>
              <w:rPr>
                <w:sz w:val="20"/>
                <w:szCs w:val="20"/>
              </w:rPr>
              <w:t xml:space="preserve">A request for durable storage that survives a pod being restarted or replaced.</w:t>
            </w:r>
          </w:p>
        </w:tc>
      </w:tr>
      <w:tr>
        <w:tc>
          <w:tcPr>
            <w:tcW w:type="dxa" w:w="2600"/>
            <w:shd w:fill="F4F6FA" w:val="clear"/>
            <w:tcMar>
              <w:top w:type="dxa" w:w="80"/>
              <w:left w:type="dxa" w:w="100"/>
              <w:bottom w:type="dxa" w:w="80"/>
              <w:right w:type="dxa" w:w="100"/>
            </w:tcMar>
          </w:tcPr>
          <w:p>
            <w:r>
              <w:rPr>
                <w:b/>
                <w:bCs/>
                <w:sz w:val="20"/>
                <w:szCs w:val="20"/>
              </w:rPr>
              <w:t xml:space="preserve">Prometheus</w:t>
            </w:r>
          </w:p>
        </w:tc>
        <w:tc>
          <w:tcPr>
            <w:tcW w:type="dxa" w:w="6750"/>
            <w:shd w:fill="F4F6FA" w:val="clear"/>
            <w:tcMar>
              <w:top w:type="dxa" w:w="80"/>
              <w:left w:type="dxa" w:w="100"/>
              <w:bottom w:type="dxa" w:w="80"/>
              <w:right w:type="dxa" w:w="100"/>
            </w:tcMar>
          </w:tcPr>
          <w:p>
            <w:r>
              <w:rPr>
                <w:sz w:val="20"/>
                <w:szCs w:val="20"/>
              </w:rPr>
              <w:t xml:space="preserve">A monitoring system that periodically pulls (“scrapes”) and stores time-stamped metrics like CPU usage.</w:t>
            </w:r>
          </w:p>
        </w:tc>
      </w:tr>
      <w:tr>
        <w:tc>
          <w:tcPr>
            <w:tcW w:type="dxa" w:w="2600"/>
            <w:shd w:fill="FFFFFF" w:val="clear"/>
            <w:tcMar>
              <w:top w:type="dxa" w:w="80"/>
              <w:left w:type="dxa" w:w="100"/>
              <w:bottom w:type="dxa" w:w="80"/>
              <w:right w:type="dxa" w:w="100"/>
            </w:tcMar>
          </w:tcPr>
          <w:p>
            <w:r>
              <w:rPr>
                <w:b/>
                <w:bCs/>
                <w:sz w:val="20"/>
                <w:szCs w:val="20"/>
              </w:rPr>
              <w:t xml:space="preserve">Actuation</w:t>
            </w:r>
          </w:p>
        </w:tc>
        <w:tc>
          <w:tcPr>
            <w:tcW w:type="dxa" w:w="6750"/>
            <w:shd w:fill="FFFFFF" w:val="clear"/>
            <w:tcMar>
              <w:top w:type="dxa" w:w="80"/>
              <w:left w:type="dxa" w:w="100"/>
              <w:bottom w:type="dxa" w:w="80"/>
              <w:right w:type="dxa" w:w="100"/>
            </w:tcMar>
          </w:tcPr>
          <w:p>
            <w:r>
              <w:rPr>
                <w:sz w:val="20"/>
                <w:szCs w:val="20"/>
              </w:rPr>
              <w:t xml:space="preserve">This project's term for actually changing the real cluster (as opposed to only recommending a change).</w:t>
            </w:r>
          </w:p>
        </w:tc>
      </w:tr>
      <w:tr>
        <w:tc>
          <w:tcPr>
            <w:tcW w:type="dxa" w:w="2600"/>
            <w:shd w:fill="F4F6FA" w:val="clear"/>
            <w:tcMar>
              <w:top w:type="dxa" w:w="80"/>
              <w:left w:type="dxa" w:w="100"/>
              <w:bottom w:type="dxa" w:w="80"/>
              <w:right w:type="dxa" w:w="100"/>
            </w:tcMar>
          </w:tcPr>
          <w:p>
            <w:r>
              <w:rPr>
                <w:b/>
                <w:bCs/>
                <w:sz w:val="20"/>
                <w:szCs w:val="20"/>
              </w:rPr>
              <w:t xml:space="preserve">Shadow mode</w:t>
            </w:r>
          </w:p>
        </w:tc>
        <w:tc>
          <w:tcPr>
            <w:tcW w:type="dxa" w:w="6750"/>
            <w:shd w:fill="F4F6FA" w:val="clear"/>
            <w:tcMar>
              <w:top w:type="dxa" w:w="80"/>
              <w:left w:type="dxa" w:w="100"/>
              <w:bottom w:type="dxa" w:w="80"/>
              <w:right w:type="dxa" w:w="100"/>
            </w:tcMar>
          </w:tcPr>
          <w:p>
            <w:r>
              <w:rPr>
                <w:sz w:val="20"/>
                <w:szCs w:val="20"/>
              </w:rPr>
              <w:t xml:space="preserve">A probationary period where a new forecaster is silently compared against the trusted one on real data before being allowed to make real decisions.</w:t>
            </w:r>
          </w:p>
        </w:tc>
      </w:tr>
      <w:tr>
        <w:tc>
          <w:tcPr>
            <w:tcW w:type="dxa" w:w="2600"/>
            <w:shd w:fill="FFFFFF" w:val="clear"/>
            <w:tcMar>
              <w:top w:type="dxa" w:w="80"/>
              <w:left w:type="dxa" w:w="100"/>
              <w:bottom w:type="dxa" w:w="80"/>
              <w:right w:type="dxa" w:w="100"/>
            </w:tcMar>
          </w:tcPr>
          <w:p>
            <w:r>
              <w:rPr>
                <w:b/>
                <w:bCs/>
                <w:sz w:val="20"/>
                <w:szCs w:val="20"/>
              </w:rPr>
              <w:t xml:space="preserve">Leakage guard</w:t>
            </w:r>
          </w:p>
        </w:tc>
        <w:tc>
          <w:tcPr>
            <w:tcW w:type="dxa" w:w="6750"/>
            <w:shd w:fill="FFFFFF" w:val="clear"/>
            <w:tcMar>
              <w:top w:type="dxa" w:w="80"/>
              <w:left w:type="dxa" w:w="100"/>
              <w:bottom w:type="dxa" w:w="80"/>
              <w:right w:type="dxa" w:w="100"/>
            </w:tcMar>
          </w:tcPr>
          <w:p>
            <w:r>
              <w:rPr>
                <w:sz w:val="20"/>
                <w:szCs w:val="20"/>
              </w:rPr>
              <w:t xml:space="preserve">The safety check that refuses to test a model on data that overlaps its own training data.</w:t>
            </w:r>
          </w:p>
        </w:tc>
      </w:tr>
      <w:tr>
        <w:tc>
          <w:tcPr>
            <w:tcW w:type="dxa" w:w="2600"/>
            <w:shd w:fill="F4F6FA" w:val="clear"/>
            <w:tcMar>
              <w:top w:type="dxa" w:w="80"/>
              <w:left w:type="dxa" w:w="100"/>
              <w:bottom w:type="dxa" w:w="80"/>
              <w:right w:type="dxa" w:w="100"/>
            </w:tcMar>
          </w:tcPr>
          <w:p>
            <w:r>
              <w:rPr>
                <w:b/>
                <w:bCs/>
                <w:sz w:val="20"/>
                <w:szCs w:val="20"/>
              </w:rPr>
              <w:t xml:space="preserve">Circuit breaker</w:t>
            </w:r>
          </w:p>
        </w:tc>
        <w:tc>
          <w:tcPr>
            <w:tcW w:type="dxa" w:w="6750"/>
            <w:shd w:fill="F4F6FA" w:val="clear"/>
            <w:tcMar>
              <w:top w:type="dxa" w:w="80"/>
              <w:left w:type="dxa" w:w="100"/>
              <w:bottom w:type="dxa" w:w="80"/>
              <w:right w:type="dxa" w:w="100"/>
            </w:tcMar>
          </w:tcPr>
          <w:p>
            <w:r>
              <w:rPr>
                <w:sz w:val="20"/>
                <w:szCs w:val="20"/>
              </w:rPr>
              <w:t xml:space="preserve">A pattern that stops retrying a failing action after too many consecutive failures, and only cautiously resumes after a cooldown.</w:t>
            </w:r>
          </w:p>
        </w:tc>
      </w:tr>
      <w:tr>
        <w:tc>
          <w:tcPr>
            <w:tcW w:type="dxa" w:w="2600"/>
            <w:shd w:fill="FFFFFF" w:val="clear"/>
            <w:tcMar>
              <w:top w:type="dxa" w:w="80"/>
              <w:left w:type="dxa" w:w="100"/>
              <w:bottom w:type="dxa" w:w="80"/>
              <w:right w:type="dxa" w:w="100"/>
            </w:tcMar>
          </w:tcPr>
          <w:p>
            <w:r>
              <w:rPr>
                <w:b/>
                <w:bCs/>
                <w:sz w:val="20"/>
                <w:szCs w:val="20"/>
              </w:rPr>
              <w:t xml:space="preserve">CI (Continuous Integration)</w:t>
            </w:r>
          </w:p>
        </w:tc>
        <w:tc>
          <w:tcPr>
            <w:tcW w:type="dxa" w:w="6750"/>
            <w:shd w:fill="FFFFFF" w:val="clear"/>
            <w:tcMar>
              <w:top w:type="dxa" w:w="80"/>
              <w:left w:type="dxa" w:w="100"/>
              <w:bottom w:type="dxa" w:w="80"/>
              <w:right w:type="dxa" w:w="100"/>
            </w:tcMar>
          </w:tcPr>
          <w:p>
            <w:r>
              <w:rPr>
                <w:sz w:val="20"/>
                <w:szCs w:val="20"/>
              </w:rPr>
              <w:t xml:space="preserve">Automatically running the full test suite on every code push, to catch mistakes before they matter.</w:t>
            </w:r>
          </w:p>
        </w:tc>
      </w:tr>
    </w:tbl>
    <w:p>
      <w:pPr>
        <w:pStyle w:val="Heading1"/>
        <w:pBdr>
          <w:bottom w:val="single" w:color="2E5EA6" w:sz="6" w:space="4"/>
        </w:pBdr>
        <w:spacing w:after="200" w:before="400"/>
      </w:pPr>
      <w:r>
        <w:t xml:space="preserve">What's Next</w:t>
      </w:r>
    </w:p>
    <w:p>
      <w:pPr>
        <w:pStyle w:val="ListParagraph"/>
        <w:numPr>
          <w:ilvl w:val="0"/>
          <w:numId w:val="1"/>
        </w:numPr>
        <w:spacing w:after="80" w:line="300"/>
      </w:pPr>
      <w:r>
        <w:rPr>
          <w:sz w:val="22"/>
          <w:szCs w:val="22"/>
        </w:rPr>
        <w:t xml:space="preserve">Push the 7 local commits from tonight to GitHub — this is a manual step for you to run in your own Terminal, and it's what triggers the first real, independent CI verification.</w:t>
      </w:r>
    </w:p>
    <w:p>
      <w:pPr>
        <w:pStyle w:val="ListParagraph"/>
        <w:numPr>
          <w:ilvl w:val="0"/>
          <w:numId w:val="1"/>
        </w:numPr>
        <w:spacing w:after="80" w:line="300"/>
      </w:pPr>
      <w:r>
        <w:rPr>
          <w:sz w:val="22"/>
          <w:szCs w:val="22"/>
        </w:rPr>
        <w:t xml:space="preserve">Once enough clean real time has passed (from around September 11 onward), attempt real shadow-window bootstraps for both nodes and start actually accumulating toward the 3 real wins each node needs for promotion.</w:t>
      </w:r>
    </w:p>
    <w:p>
      <w:pPr>
        <w:pStyle w:val="ListParagraph"/>
        <w:numPr>
          <w:ilvl w:val="0"/>
          <w:numId w:val="1"/>
        </w:numPr>
        <w:spacing w:after="80" w:line="300"/>
      </w:pPr>
      <w:r>
        <w:rPr>
          <w:sz w:val="22"/>
          <w:szCs w:val="22"/>
        </w:rPr>
        <w:t xml:space="preserve">Decide together whether to build a genuinely live monitoring dashboard next (the existing dashboard code replays pre-recorded data — it isn't connected to the real cluster yet), or to continue focusing on you reading and understanding the codebase.</w:t>
      </w:r>
    </w:p>
    <w:p>
      <w:pPr>
        <w:pStyle w:val="ListParagraph"/>
        <w:numPr>
          <w:ilvl w:val="0"/>
          <w:numId w:val="1"/>
        </w:numPr>
        <w:spacing w:after="80" w:line="300"/>
      </w:pPr>
      <w:r>
        <w:rPr>
          <w:sz w:val="22"/>
          <w:szCs w:val="22"/>
        </w:rPr>
        <w:t xml:space="preserve">Fill in the real Step 28 training numbers in the resume draft.</w:t>
      </w:r>
    </w:p>
    <w:p>
      <w:pPr>
        <w:pStyle w:val="ListParagraph"/>
        <w:numPr>
          <w:ilvl w:val="0"/>
          <w:numId w:val="1"/>
        </w:numPr>
        <w:spacing w:after="80" w:line="300"/>
      </w:pPr>
      <w:r>
        <w:rPr>
          <w:sz w:val="22"/>
          <w:szCs w:val="22"/>
        </w:rPr>
        <w:t xml:space="preserve">README and LICENSE are intentionally being held until after you've personally read through the code — as agreed.</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F3864"/>
      <w:sz w:val="36"/>
      <w:szCs w:val="36"/>
    </w:rPr>
  </w:style>
  <w:style w:type="paragraph" w:styleId="Heading2">
    <w:name w:val="Heading 2"/>
    <w:basedOn w:val="Normal"/>
    <w:next w:val="Normal"/>
    <w:qFormat/>
    <w:pPr>
      <w:spacing w:after="120" w:before="240"/>
    </w:pPr>
    <w:rPr>
      <w:rFonts w:ascii="Calibri" w:cs="Calibri" w:eastAsia="Calibri" w:hAnsi="Calibri"/>
      <w:b/>
      <w:bCs/>
      <w:color w:val="2E5EA6"/>
      <w:sz w:val="28"/>
      <w:szCs w:val="28"/>
    </w:rPr>
  </w:style>
  <w:style w:type="paragraph" w:styleId="Heading3">
    <w:name w:val="Heading 3"/>
    <w:basedOn w:val="Normal"/>
    <w:next w:val="Normal"/>
    <w:qFormat/>
    <w:pPr>
      <w:spacing w:after="100" w:before="180"/>
    </w:pPr>
    <w:rPr>
      <w:rFonts w:ascii="Calibri" w:cs="Calibri" w:eastAsia="Calibri" w:hAnsi="Calibri"/>
      <w:b/>
      <w:bCs/>
      <w:color w:val="3B6FB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2026-09-09T18:34:04.799Z</dcterms:created>
  <dcterms:modified xsi:type="dcterms:W3CDTF">2026-09-09T18:34:04.799Z</dcterms:modified>
</cp:coreProperties>
</file>

<file path=docProps/custom.xml><?xml version="1.0" encoding="utf-8"?>
<Properties xmlns="http://schemas.openxmlformats.org/officeDocument/2006/custom-properties" xmlns:vt="http://schemas.openxmlformats.org/officeDocument/2006/docPropsVTypes"/>
</file>