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</w:pPr>
      <w:r>
        <w:rPr>
          <w:sz w:val="30"/>
        </w:rPr>
        <w:t>I am a process engineer at a chemical plant, and I need to tell the maintenance supervisor when a shell-and-tube heat exchanger should be taken offline for cleaning. Using 30 days of synthetic hourly temperature and flow readings, I will use Visual Studio Code to run a notebook that calculates heat duty, log-mean temperature difference and the overall heat transfer coefficient, checks that the hot-side and cold-side energy balances agree within 5 percent, plots the coefficient over time against a 20 percent fouling limit, and fits a trend line to estimate the day the limit is crossed. I will then record the key results and the recommended cleaning date in a one-page Microsoft Word memo, and build a two-slide PowerPoint briefing with the chart and the recommendation, exported as a PDF.</w:t>
      </w:r>
    </w:p>
    <w:sectPr w:rsidR="00FC693F" w:rsidRPr="0006063C" w:rsidSect="00034616">
      <w:pgSz w:w="12240" w:h="15840"/>
      <w:pgMar w:top="172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