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9AC07" w14:textId="77777777" w:rsidR="00115DEB" w:rsidRPr="00CD1E72" w:rsidRDefault="00790870" w:rsidP="00CD1E72">
      <w:pPr>
        <w:keepNext/>
        <w:spacing w:after="80"/>
        <w:jc w:val="center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b/>
          <w:color w:val="1F4E78"/>
          <w:sz w:val="24"/>
          <w:szCs w:val="24"/>
        </w:rPr>
        <w:t>CH4 / C2H4 Splitter Shortcut FUG Validation</w:t>
      </w:r>
    </w:p>
    <w:p w14:paraId="78198C57" w14:textId="77777777" w:rsidR="00115DEB" w:rsidRPr="00CD1E72" w:rsidRDefault="00790870" w:rsidP="00CD1E72">
      <w:pPr>
        <w:keepNext/>
        <w:spacing w:after="160"/>
        <w:jc w:val="center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i/>
          <w:color w:val="5C5C5C"/>
          <w:sz w:val="24"/>
          <w:szCs w:val="24"/>
        </w:rPr>
        <w:t>Calculation Record  |  Doc ID: PE-2026-FUG-CH4C2H4  |  Revision A  |  28 June 2026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63"/>
        <w:gridCol w:w="2563"/>
        <w:gridCol w:w="2563"/>
        <w:gridCol w:w="2563"/>
      </w:tblGrid>
      <w:tr w:rsidR="00115DEB" w:rsidRPr="00CD1E72" w14:paraId="5B5784E9" w14:textId="77777777">
        <w:trPr>
          <w:cantSplit/>
          <w:jc w:val="center"/>
        </w:trPr>
        <w:tc>
          <w:tcPr>
            <w:tcW w:w="2563" w:type="dxa"/>
            <w:shd w:val="clear" w:color="auto" w:fill="1F4E78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29D2EE" w14:textId="77777777" w:rsidR="00115DEB" w:rsidRPr="00CD1E72" w:rsidRDefault="00790870" w:rsidP="00CD1E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Project</w:t>
            </w:r>
          </w:p>
        </w:tc>
        <w:tc>
          <w:tcPr>
            <w:tcW w:w="2563" w:type="dxa"/>
            <w:shd w:val="clear" w:color="auto" w:fill="1F4E78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8DA889" w14:textId="77777777" w:rsidR="00115DEB" w:rsidRPr="00CD1E72" w:rsidRDefault="00790870" w:rsidP="00CD1E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Column</w:t>
            </w:r>
          </w:p>
        </w:tc>
        <w:tc>
          <w:tcPr>
            <w:tcW w:w="2563" w:type="dxa"/>
            <w:shd w:val="clear" w:color="auto" w:fill="1F4E78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8772D3" w14:textId="77777777" w:rsidR="00115DEB" w:rsidRPr="00CD1E72" w:rsidRDefault="00790870" w:rsidP="00CD1E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Pressure</w:t>
            </w:r>
          </w:p>
        </w:tc>
        <w:tc>
          <w:tcPr>
            <w:tcW w:w="2563" w:type="dxa"/>
            <w:shd w:val="clear" w:color="auto" w:fill="1F4E78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4CE771" w14:textId="77777777" w:rsidR="00115DEB" w:rsidRPr="00CD1E72" w:rsidRDefault="00790870" w:rsidP="00CD1E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Service</w:t>
            </w:r>
          </w:p>
        </w:tc>
      </w:tr>
      <w:tr w:rsidR="00115DEB" w:rsidRPr="00CD1E72" w14:paraId="20AF3EFF" w14:textId="77777777">
        <w:trPr>
          <w:cantSplit/>
          <w:jc w:val="center"/>
        </w:trPr>
        <w:tc>
          <w:tcPr>
            <w:tcW w:w="256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92B497" w14:textId="77777777" w:rsidR="00115DEB" w:rsidRPr="00CD1E72" w:rsidRDefault="00790870" w:rsidP="00CD1E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Splitter design review</w:t>
            </w:r>
          </w:p>
        </w:tc>
        <w:tc>
          <w:tcPr>
            <w:tcW w:w="256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26DC72" w14:textId="77777777" w:rsidR="00115DEB" w:rsidRPr="00CD1E72" w:rsidRDefault="00790870" w:rsidP="00CD1E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CH4 / C2H4 splitter</w:t>
            </w:r>
          </w:p>
        </w:tc>
        <w:tc>
          <w:tcPr>
            <w:tcW w:w="256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3E838" w14:textId="77777777" w:rsidR="00115DEB" w:rsidRPr="00CD1E72" w:rsidRDefault="00790870" w:rsidP="00CD1E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7.0 bar</w:t>
            </w:r>
          </w:p>
        </w:tc>
        <w:tc>
          <w:tcPr>
            <w:tcW w:w="256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5067E9" w14:textId="77777777" w:rsidR="00115DEB" w:rsidRPr="00CD1E72" w:rsidRDefault="00790870" w:rsidP="00CD1E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Methane / ethene separation</w:t>
            </w:r>
          </w:p>
        </w:tc>
      </w:tr>
    </w:tbl>
    <w:p w14:paraId="7E107EF2" w14:textId="77777777" w:rsidR="00115DEB" w:rsidRPr="00CD1E72" w:rsidRDefault="00115DE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9E30099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Introduction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{Briefly state the purpose of this calculation record and its relationship to the executive memo.}</w:t>
      </w:r>
    </w:p>
    <w:p w14:paraId="749AE2FE" w14:textId="77777777" w:rsidR="00115DEB" w:rsidRPr="00CD1E72" w:rsidRDefault="00790870">
      <w:pPr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75031C50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1.  Case basis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{Summarize the supplied process conditions, feed data, key assignments, product-composition specifications, and feed thermal condition.}</w:t>
      </w:r>
    </w:p>
    <w:p w14:paraId="13621496" w14:textId="77777777" w:rsidR="00115DEB" w:rsidRPr="00CD1E72" w:rsidRDefault="00790870">
      <w:pPr>
        <w:keepLines/>
        <w:spacing w:after="80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34BC8B25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2.  Component reference data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{Use the molar masses supplied in CH4_C2H4_Component_Reference.docx.}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1"/>
        <w:gridCol w:w="3139"/>
        <w:gridCol w:w="3773"/>
      </w:tblGrid>
      <w:tr w:rsidR="00115DEB" w:rsidRPr="00CD1E72" w14:paraId="2E22CE27" w14:textId="77777777">
        <w:trPr>
          <w:cantSplit/>
          <w:tblHeader/>
          <w:jc w:val="center"/>
        </w:trPr>
        <w:tc>
          <w:tcPr>
            <w:tcW w:w="3341" w:type="dxa"/>
            <w:shd w:val="clear" w:color="auto" w:fill="1F4E78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4032DD50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Component</w:t>
            </w:r>
          </w:p>
        </w:tc>
        <w:tc>
          <w:tcPr>
            <w:tcW w:w="3139" w:type="dxa"/>
            <w:shd w:val="clear" w:color="auto" w:fill="1F4E78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7A611BDA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Molar mass (g/mol)</w:t>
            </w:r>
          </w:p>
        </w:tc>
        <w:tc>
          <w:tcPr>
            <w:tcW w:w="3773" w:type="dxa"/>
            <w:shd w:val="clear" w:color="auto" w:fill="1F4E78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7A767992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Source</w:t>
            </w:r>
          </w:p>
        </w:tc>
      </w:tr>
      <w:tr w:rsidR="00115DEB" w:rsidRPr="00CD1E72" w14:paraId="3D299DAB" w14:textId="77777777">
        <w:trPr>
          <w:cantSplit/>
          <w:jc w:val="center"/>
        </w:trPr>
        <w:tc>
          <w:tcPr>
            <w:tcW w:w="3341" w:type="dxa"/>
            <w:shd w:val="clear" w:color="auto" w:fill="F4F7FA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084B683E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CH4 (methane)</w:t>
            </w:r>
          </w:p>
        </w:tc>
        <w:tc>
          <w:tcPr>
            <w:tcW w:w="3139" w:type="dxa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4FEABD3B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3773" w:type="dxa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7B6A6ECD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CH4_C2H4_Component_Reference.docx</w:t>
            </w:r>
          </w:p>
        </w:tc>
      </w:tr>
      <w:tr w:rsidR="00115DEB" w:rsidRPr="00CD1E72" w14:paraId="582497AD" w14:textId="77777777">
        <w:trPr>
          <w:cantSplit/>
          <w:jc w:val="center"/>
        </w:trPr>
        <w:tc>
          <w:tcPr>
            <w:tcW w:w="3341" w:type="dxa"/>
            <w:shd w:val="clear" w:color="auto" w:fill="F4F7FA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009271E1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C2H4 (ethene)</w:t>
            </w:r>
          </w:p>
        </w:tc>
        <w:tc>
          <w:tcPr>
            <w:tcW w:w="3139" w:type="dxa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0D278687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3773" w:type="dxa"/>
            <w:tcMar>
              <w:top w:w="60" w:type="dxa"/>
              <w:left w:w="75" w:type="dxa"/>
              <w:bottom w:w="60" w:type="dxa"/>
              <w:right w:w="75" w:type="dxa"/>
            </w:tcMar>
          </w:tcPr>
          <w:p w14:paraId="4060AEF4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CH4_C2H4_Component_Reference.docx</w:t>
            </w:r>
          </w:p>
        </w:tc>
      </w:tr>
    </w:tbl>
    <w:p w14:paraId="0EDB9F84" w14:textId="77777777" w:rsidR="00115DEB" w:rsidRPr="00CD1E72" w:rsidRDefault="00115DE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A83525D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3.  Molar feed composition from the mass fractions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{Show the mass-to-mole conversion and report z_CH4 and z_C2H4 to four decimal places.}</w:t>
      </w:r>
    </w:p>
    <w:p w14:paraId="3AFB713C" w14:textId="77777777" w:rsidR="00115DEB" w:rsidRPr="00CD1E72" w:rsidRDefault="00790870">
      <w:pPr>
        <w:keepLines/>
        <w:spacing w:after="80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5B33CE28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4.  Distillate composition derived from the GC ratio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{Normalize the reported overhead GC vapor ratio and report xD,CH4 and xD,C2H4 to four decimal places.}</w:t>
      </w:r>
    </w:p>
    <w:p w14:paraId="6D78B9AF" w14:textId="77777777" w:rsidR="00115DEB" w:rsidRPr="00CD1E72" w:rsidRDefault="00790870">
      <w:pPr>
        <w:keepLines/>
        <w:spacing w:after="80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4B7850A8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5.  Overall and component molar balance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{Calculate D/F and B/F on a molar basis and show that D/F + B/F = 1.0000 to the reported precision.}</w:t>
      </w:r>
    </w:p>
    <w:p w14:paraId="61BB0E07" w14:textId="77777777" w:rsidR="00115DEB" w:rsidRPr="00CD1E72" w:rsidRDefault="00790870">
      <w:pPr>
        <w:keepLines/>
        <w:spacing w:after="80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601609F1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6.  Fenske calculation of Nmin (including reboiler)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{Use the light-key/heavy-key form with the representative relative volatility determined for the shortcut method. Count the kettle reboiler as one equilibrium stage and exclude the total condenser.}</w:t>
      </w:r>
    </w:p>
    <w:p w14:paraId="488855DD" w14:textId="77777777" w:rsidR="00115DEB" w:rsidRPr="00CD1E72" w:rsidRDefault="00790870">
      <w:pPr>
        <w:keepLines/>
        <w:spacing w:after="80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3152EE08" w14:textId="77777777" w:rsidR="00115DEB" w:rsidRPr="00CD1E72" w:rsidRDefault="00790870">
      <w:pPr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br w:type="page"/>
      </w:r>
    </w:p>
    <w:p w14:paraId="55826E37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lastRenderedPageBreak/>
        <w:t>7.  Underwood calculation of Rmin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{For q = 1.2, use Σ[α_i z_i/(α_i - θ)] = 1 - q, with α_HK = 1.000 and α_LK equal to the representative relative volatility determined in Section 1. Select the root between α_HK and α_LK, then use Rmin + 1 = Σ[α_i xD,i/(α_i - θ)].}</w:t>
      </w:r>
    </w:p>
    <w:p w14:paraId="07CB0E7F" w14:textId="77777777" w:rsidR="00115DEB" w:rsidRPr="00CD1E72" w:rsidRDefault="00790870">
      <w:pPr>
        <w:keepLines/>
        <w:spacing w:after="80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13F7E1CD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8.  Gilliland calculation using the Eduljee explicit form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{Use R = 1.25 × Rmin and the Eduljee relationship supplied in FUG_inputs.pdf. Report N including the kettle reboiler and excluding the total condenser.}</w:t>
      </w:r>
    </w:p>
    <w:p w14:paraId="279E29C6" w14:textId="77777777" w:rsidR="00115DEB" w:rsidRPr="00CD1E72" w:rsidRDefault="00790870">
      <w:pPr>
        <w:keepLines/>
        <w:spacing w:after="80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79B56286" w14:textId="3FCF713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 xml:space="preserve">9.  </w:t>
      </w:r>
      <w:r w:rsidR="00867F04" w:rsidRPr="00867F04">
        <w:rPr>
          <w:rFonts w:ascii="Times New Roman" w:hAnsi="Times New Roman" w:cs="Times New Roman"/>
          <w:sz w:val="24"/>
          <w:szCs w:val="24"/>
        </w:rPr>
        <w:t>Verification block - Underwood back-substitution {</w:t>
      </w:r>
      <w:r w:rsidR="00867F04" w:rsidRPr="00867F04">
        <w:rPr>
          <w:rFonts w:ascii="Times New Roman" w:hAnsi="Times New Roman" w:cs="Times New Roman"/>
          <w:i/>
          <w:iCs/>
          <w:sz w:val="24"/>
          <w:szCs w:val="24"/>
        </w:rPr>
        <w:t>Use the full-precision θ and Rmin from the calculation to back-substitute into the two Underwood equations, then report the verification at the required precision.</w:t>
      </w:r>
      <w:r w:rsidR="00867F04" w:rsidRPr="00867F04">
        <w:rPr>
          <w:rFonts w:ascii="Times New Roman" w:hAnsi="Times New Roman" w:cs="Times New Roman"/>
          <w:sz w:val="24"/>
          <w:szCs w:val="24"/>
        </w:rPr>
        <w:t>}</w:t>
      </w:r>
    </w:p>
    <w:p w14:paraId="3E91A777" w14:textId="77777777" w:rsidR="00115DEB" w:rsidRPr="00CD1E72" w:rsidRDefault="00790870">
      <w:pPr>
        <w:keepLines/>
        <w:spacing w:after="80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--</w:t>
      </w:r>
    </w:p>
    <w:p w14:paraId="74D25293" w14:textId="77777777" w:rsidR="00115DEB" w:rsidRPr="00CD1E72" w:rsidRDefault="00790870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CD1E72">
        <w:rPr>
          <w:rFonts w:ascii="Times New Roman" w:hAnsi="Times New Roman" w:cs="Times New Roman"/>
          <w:sz w:val="24"/>
          <w:szCs w:val="24"/>
        </w:rPr>
        <w:t>10.  Final results summary table</w:t>
      </w:r>
      <w:r w:rsidRPr="00CD1E72">
        <w:rPr>
          <w:rStyle w:val="Instruction"/>
          <w:rFonts w:ascii="Times New Roman" w:hAnsi="Times New Roman" w:cs="Times New Roman"/>
          <w:sz w:val="24"/>
          <w:szCs w:val="24"/>
        </w:rPr>
        <w:t xml:space="preserve">  {Complete the table using the required reporting precision.}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72"/>
        <w:gridCol w:w="2506"/>
        <w:gridCol w:w="2275"/>
      </w:tblGrid>
      <w:tr w:rsidR="00115DEB" w:rsidRPr="00CD1E72" w14:paraId="6345C846" w14:textId="77777777">
        <w:trPr>
          <w:cantSplit/>
          <w:tblHeader/>
          <w:jc w:val="center"/>
        </w:trPr>
        <w:tc>
          <w:tcPr>
            <w:tcW w:w="5472" w:type="dxa"/>
            <w:shd w:val="clear" w:color="auto" w:fill="1F4E78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43B6C325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Quantity</w:t>
            </w:r>
          </w:p>
        </w:tc>
        <w:tc>
          <w:tcPr>
            <w:tcW w:w="2506" w:type="dxa"/>
            <w:shd w:val="clear" w:color="auto" w:fill="1F4E78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55693217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Value</w:t>
            </w:r>
          </w:p>
        </w:tc>
        <w:tc>
          <w:tcPr>
            <w:tcW w:w="2275" w:type="dxa"/>
            <w:shd w:val="clear" w:color="auto" w:fill="1F4E78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3FB3796B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Units</w:t>
            </w:r>
          </w:p>
        </w:tc>
      </w:tr>
      <w:tr w:rsidR="00115DEB" w:rsidRPr="00CD1E72" w14:paraId="52765645" w14:textId="77777777">
        <w:trPr>
          <w:cantSplit/>
          <w:jc w:val="center"/>
        </w:trPr>
        <w:tc>
          <w:tcPr>
            <w:tcW w:w="5472" w:type="dxa"/>
            <w:shd w:val="clear" w:color="auto" w:fill="F4F7F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07210D6F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Underwood root (θ)</w:t>
            </w:r>
          </w:p>
        </w:tc>
        <w:tc>
          <w:tcPr>
            <w:tcW w:w="2506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1A0D134C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275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02AA1864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dimensionless</w:t>
            </w:r>
          </w:p>
        </w:tc>
      </w:tr>
      <w:tr w:rsidR="00115DEB" w:rsidRPr="00CD1E72" w14:paraId="76EF0FF7" w14:textId="77777777">
        <w:trPr>
          <w:cantSplit/>
          <w:jc w:val="center"/>
        </w:trPr>
        <w:tc>
          <w:tcPr>
            <w:tcW w:w="5472" w:type="dxa"/>
            <w:shd w:val="clear" w:color="auto" w:fill="F4F7F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20D879C6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Minimum reflux ratio (Rmin)</w:t>
            </w:r>
          </w:p>
        </w:tc>
        <w:tc>
          <w:tcPr>
            <w:tcW w:w="2506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2BC47035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275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2A115B7A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dimensionless</w:t>
            </w:r>
          </w:p>
        </w:tc>
      </w:tr>
      <w:tr w:rsidR="00115DEB" w:rsidRPr="00CD1E72" w14:paraId="7DF4A9BE" w14:textId="77777777">
        <w:trPr>
          <w:cantSplit/>
          <w:jc w:val="center"/>
        </w:trPr>
        <w:tc>
          <w:tcPr>
            <w:tcW w:w="5472" w:type="dxa"/>
            <w:shd w:val="clear" w:color="auto" w:fill="F4F7F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4C445CDB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Operating reflux ratio (R = 1.25 × Rmin)</w:t>
            </w:r>
          </w:p>
        </w:tc>
        <w:tc>
          <w:tcPr>
            <w:tcW w:w="2506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75AB2D93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275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43004F72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dimensionless</w:t>
            </w:r>
          </w:p>
        </w:tc>
      </w:tr>
      <w:tr w:rsidR="00115DEB" w:rsidRPr="00CD1E72" w14:paraId="5655E172" w14:textId="77777777">
        <w:trPr>
          <w:cantSplit/>
          <w:jc w:val="center"/>
        </w:trPr>
        <w:tc>
          <w:tcPr>
            <w:tcW w:w="5472" w:type="dxa"/>
            <w:shd w:val="clear" w:color="auto" w:fill="F4F7F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2E20DC5B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Minimum number of stages (Nmin, including reboiler)</w:t>
            </w:r>
          </w:p>
        </w:tc>
        <w:tc>
          <w:tcPr>
            <w:tcW w:w="2506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3DB24C20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275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7C1F42E2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stages</w:t>
            </w:r>
          </w:p>
        </w:tc>
      </w:tr>
      <w:tr w:rsidR="00115DEB" w:rsidRPr="00CD1E72" w14:paraId="53243BAC" w14:textId="77777777">
        <w:trPr>
          <w:cantSplit/>
          <w:jc w:val="center"/>
        </w:trPr>
        <w:tc>
          <w:tcPr>
            <w:tcW w:w="5472" w:type="dxa"/>
            <w:shd w:val="clear" w:color="auto" w:fill="F4F7F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37B6AA4E" w14:textId="61833A3C" w:rsidR="00115DEB" w:rsidRPr="00CD1E72" w:rsidRDefault="00867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7F04">
              <w:rPr>
                <w:rFonts w:ascii="Times New Roman" w:hAnsi="Times New Roman" w:cs="Times New Roman" w:hint="eastAsia"/>
                <w:sz w:val="24"/>
                <w:szCs w:val="24"/>
              </w:rPr>
              <w:t>Gilliland/Eduljee theoretical stage estimate at operating reflux</w:t>
            </w:r>
          </w:p>
        </w:tc>
        <w:tc>
          <w:tcPr>
            <w:tcW w:w="2506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75B04EA5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275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07C607C1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stages</w:t>
            </w:r>
          </w:p>
        </w:tc>
      </w:tr>
      <w:tr w:rsidR="00115DEB" w:rsidRPr="00CD1E72" w14:paraId="3B9DA51B" w14:textId="77777777">
        <w:trPr>
          <w:cantSplit/>
          <w:jc w:val="center"/>
        </w:trPr>
        <w:tc>
          <w:tcPr>
            <w:tcW w:w="5472" w:type="dxa"/>
            <w:shd w:val="clear" w:color="auto" w:fill="F4F7F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3012170B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Distillate-to-feed ratio (D/F, molar basis)</w:t>
            </w:r>
          </w:p>
        </w:tc>
        <w:tc>
          <w:tcPr>
            <w:tcW w:w="2506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410AC781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275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559476C7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dimensionless</w:t>
            </w:r>
          </w:p>
        </w:tc>
      </w:tr>
      <w:tr w:rsidR="00115DEB" w:rsidRPr="00CD1E72" w14:paraId="05F49F4C" w14:textId="77777777">
        <w:trPr>
          <w:cantSplit/>
          <w:jc w:val="center"/>
        </w:trPr>
        <w:tc>
          <w:tcPr>
            <w:tcW w:w="5472" w:type="dxa"/>
            <w:shd w:val="clear" w:color="auto" w:fill="F4F7F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29D3DD78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Bottoms-to-feed ratio (B/F, molar basis)</w:t>
            </w:r>
          </w:p>
        </w:tc>
        <w:tc>
          <w:tcPr>
            <w:tcW w:w="2506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3FE40435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275" w:type="dxa"/>
            <w:tcMar>
              <w:top w:w="48" w:type="dxa"/>
              <w:left w:w="72" w:type="dxa"/>
              <w:bottom w:w="48" w:type="dxa"/>
              <w:right w:w="72" w:type="dxa"/>
            </w:tcMar>
            <w:vAlign w:val="center"/>
          </w:tcPr>
          <w:p w14:paraId="29824743" w14:textId="77777777" w:rsidR="00115DEB" w:rsidRPr="00CD1E72" w:rsidRDefault="007908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1E72">
              <w:rPr>
                <w:rFonts w:ascii="Times New Roman" w:hAnsi="Times New Roman" w:cs="Times New Roman"/>
                <w:sz w:val="24"/>
                <w:szCs w:val="24"/>
              </w:rPr>
              <w:t>dimensionless</w:t>
            </w:r>
          </w:p>
        </w:tc>
      </w:tr>
    </w:tbl>
    <w:p w14:paraId="148FE4CE" w14:textId="77777777" w:rsidR="00790870" w:rsidRPr="00CD1E72" w:rsidRDefault="00790870">
      <w:pPr>
        <w:rPr>
          <w:rFonts w:ascii="Times New Roman" w:hAnsi="Times New Roman" w:cs="Times New Roman"/>
          <w:sz w:val="24"/>
          <w:szCs w:val="24"/>
        </w:rPr>
      </w:pPr>
    </w:p>
    <w:sectPr w:rsidR="00790870" w:rsidRPr="00CD1E72">
      <w:pgSz w:w="12240" w:h="15840"/>
      <w:pgMar w:top="835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C2856" w14:textId="77777777" w:rsidR="00DD6E39" w:rsidRDefault="00DD6E3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39D7632" w14:textId="77777777" w:rsidR="00DD6E39" w:rsidRDefault="00DD6E3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D2B7FF" w14:textId="77777777" w:rsidR="00DD6E39" w:rsidRDefault="00DD6E3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062B1A" w14:textId="77777777" w:rsidR="00DD6E39" w:rsidRDefault="00DD6E3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DEB"/>
    <w:rsid w:val="0015074B"/>
    <w:rsid w:val="0029639D"/>
    <w:rsid w:val="00326F90"/>
    <w:rsid w:val="0036228E"/>
    <w:rsid w:val="00790870"/>
    <w:rsid w:val="00867F04"/>
    <w:rsid w:val="00AA1D8D"/>
    <w:rsid w:val="00B47730"/>
    <w:rsid w:val="00B72C6A"/>
    <w:rsid w:val="00CB0664"/>
    <w:rsid w:val="00CD1E72"/>
    <w:rsid w:val="00DD6E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1C1E4F7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Liberation Serif" w:hAnsi="Liberation Serif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140" w:after="60"/>
    </w:pPr>
    <w:rPr>
      <w:rFonts w:ascii="Liberation Serif" w:hAnsi="Liberation Serif"/>
      <w:b/>
      <w:color w:val="1F4E78"/>
      <w:sz w:val="23"/>
    </w:rPr>
  </w:style>
  <w:style w:type="character" w:customStyle="1" w:styleId="Instruction">
    <w:name w:val="Instruction"/>
    <w:rPr>
      <w:rFonts w:ascii="Liberation Serif" w:hAnsi="Liberation Serif"/>
      <w:i/>
      <w:color w:val="1F4E78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384</Words>
  <Characters>2195</Characters>
  <Application>Microsoft Office Word</Application>
  <DocSecurity>0</DocSecurity>
  <Lines>18</Lines>
  <Paragraphs>5</Paragraphs>
  <ScaleCrop>false</ScaleCrop>
  <Manager/>
  <Company/>
  <LinksUpToDate>false</LinksUpToDate>
  <CharactersWithSpaces>2574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2026-09-14T05:59:00Z</dcterms:created>
  <dcterms:modified xsi:type="dcterms:W3CDTF">2026-09-14T07:35:00Z</dcterms:modified>
  <cp:category/>
</cp:coreProperties>
</file>