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8" w:space="8"/>
        </w:pBdr>
        <w:spacing w:after="0" w:before="1600"/>
        <w:jc w:val="center"/>
      </w:pPr>
      <w:r>
        <w:rPr>
          <w:b/>
          <w:bCs/>
          <w:color w:val="1F3864"/>
          <w:sz w:val="52"/>
          <w:szCs w:val="52"/>
        </w:rPr>
        <w:t xml:space="preserve">From Willow to Quandela</w:t>
      </w:r>
    </w:p>
    <w:p>
      <w:pPr>
        <w:spacing w:after="0" w:before="220"/>
        <w:jc w:val="center"/>
      </w:pPr>
      <w:r>
        <w:rPr>
          <w:color w:val="2E5496"/>
          <w:sz w:val="28"/>
          <w:szCs w:val="28"/>
        </w:rPr>
        <w:t xml:space="preserve">A Realistic, Detailed Plan to Re-implement the CPSR / ID–QND–RC Quantum-Reservoir Project on Quandela Photonic DVQC Hardware in Perceval</w:t>
      </w:r>
    </w:p>
    <w:p>
      <w:pPr>
        <w:spacing w:after="0" w:before="360"/>
        <w:jc w:val="center"/>
      </w:pPr>
      <w:r>
        <w:rPr>
          <w:i/>
          <w:iCs/>
          <w:color w:val="595959"/>
          <w:sz w:val="21"/>
          <w:szCs w:val="21"/>
        </w:rPr>
        <w:t xml:space="preserve">Critical-Phase Shadow Reservoirs — edge of chaos, classical shadows, scaling, noise robustness, memory–processing decoupling, sewing, high-impact quantum advantage, and theory — ported from Google Willow (superconducting, gate-based) to Quandela MosaiQ / Belenos / Canopus (single-photon, linear-optical).</w:t>
      </w:r>
    </w:p>
    <w:p>
      <w:pPr>
        <w:spacing w:before="800"/>
        <w:jc w:val="center"/>
      </w:pPr>
      <w:r>
        <w:rPr>
          <w:color w:val="595959"/>
          <w:sz w:val="20"/>
          <w:szCs w:val="20"/>
        </w:rPr>
        <w:t xml:space="preserve">Companion to the Willow Hardware Migration Guide and the ID–QND–RC comprehensive report</w:t>
      </w:r>
    </w:p>
    <w:p>
      <w:pPr>
        <w:spacing w:before="120"/>
        <w:jc w:val="center"/>
      </w:pPr>
      <w:r>
        <w:rPr>
          <w:color w:val="595959"/>
          <w:sz w:val="18"/>
          <w:szCs w:val="18"/>
        </w:rPr>
        <w:t xml:space="preserve">Master’s thesis project · INRS–EMT · Parts 1–8, with Perceval code, platform-change analysis, noise &amp; “grid” effects, advantages, caveats, and references</w:t>
      </w:r>
    </w:p>
    <w:p>
      <w:r>
        <w:br w:type="page"/>
      </w:r>
    </w:p>
    <w:p>
      <w:pPr>
        <w:spacing w:after="160"/>
      </w:pPr>
      <w:r>
        <w:rPr>
          <w:b/>
          <w:bCs/>
          <w:color w:val="1F3864"/>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Orientation and how to read this plan</w:t>
      </w:r>
    </w:p>
    <w:p>
      <w:pPr>
        <w:spacing w:after="120" w:line="264"/>
        <w:jc w:val="both"/>
      </w:pPr>
      <w:r>
        <w:rPr>
          <w:b/>
          <w:bCs/>
        </w:rPr>
        <w:t xml:space="preserve">What this document is. </w:t>
      </w:r>
      <w:r>
        <w:t xml:space="preserve">Your Willow work (the </w:t>
      </w:r>
      <w:r>
        <w:rPr>
          <w:i/>
          <w:iCs/>
        </w:rPr>
        <w:t xml:space="preserve">willow</w:t>
      </w:r>
      <w:r>
        <w:t xml:space="preserve"> branch) is a hardware-faithful quantum-reservoir framework built for a </w:t>
      </w:r>
      <w:r>
        <w:rPr>
          <w:b/>
          <w:bCs/>
        </w:rPr>
        <w:t xml:space="preserve">superconducting, gate-based</w:t>
      </w:r>
      <w:r>
        <w:t xml:space="preserve"> processor: a tunable critical-phase reservoir at the edge of many-body chaos, randomized-Pauli classical shadows that take the QPU out of the inference path, qubit- and parameter-scaling studies, noise-robustness via </w:t>
      </w:r>
      <w:r>
        <w:rPr>
          <w:i/>
          <w:iCs/>
        </w:rPr>
        <w:t xml:space="preserve">instantaneous depth</w:t>
      </w:r>
      <w:r>
        <w:t xml:space="preserve">, a sewn collapse-free quantum memory that decouples memory from processing, and a set of high-impact applications backed by formal advantage guarantees. This plan explains, part by part (1–8), how to rebuild the same science on </w:t>
      </w:r>
      <w:r>
        <w:rPr>
          <w:b/>
          <w:bCs/>
        </w:rPr>
        <w:t xml:space="preserve">Quandela’s photonic discrete-variable (DVQC) machines</w:t>
      </w:r>
      <w:r>
        <w:t xml:space="preserve"> — MosaiQ-class QPUs Belenos (12 qubits, on Quandela Cloud and OVHcloud) and the forthcoming Canopus (~24 qubits) — programmed in </w:t>
      </w:r>
      <w:r>
        <w:rPr>
          <w:b/>
          <w:bCs/>
        </w:rPr>
        <w:t xml:space="preserve">Perceval</w:t>
      </w:r>
      <w:r>
        <w:t xml:space="preserve">, Quandela’s open-source photonic SDK.</w:t>
      </w:r>
    </w:p>
    <w:p>
      <w:pPr>
        <w:spacing w:after="120" w:line="264"/>
        <w:jc w:val="both"/>
      </w:pPr>
      <w:r>
        <w:rPr>
          <w:b/>
          <w:bCs/>
        </w:rPr>
        <w:t xml:space="preserve">The single most important fact. </w:t>
      </w:r>
      <w:r>
        <w:t xml:space="preserve">On Willow, the binding resources are coherence time and two-qubit gate error, and entangling gates (CZ) are </w:t>
      </w:r>
      <w:r>
        <w:rPr>
          <w:b/>
          <w:bCs/>
        </w:rPr>
        <w:t xml:space="preserve">deterministic</w:t>
      </w:r>
      <w:r>
        <w:t xml:space="preserve">. On a photonic linear-optical processor the situation inverts: photons </w:t>
      </w:r>
      <w:r>
        <w:rPr>
          <w:b/>
          <w:bCs/>
        </w:rPr>
        <w:t xml:space="preserve">do not decohere</w:t>
      </w:r>
      <w:r>
        <w:t xml:space="preserve"> (coherence is effectively unbounded), single-qubit gates are near-perfect passive optics, but </w:t>
      </w:r>
      <w:r>
        <w:rPr>
          <w:b/>
          <w:bCs/>
        </w:rPr>
        <w:t xml:space="preserve">entangling gates are intrinsically probabilistic</w:t>
      </w:r>
      <w:r>
        <w:t xml:space="preserve"> (post-selected or heralded), and the dominant error is </w:t>
      </w:r>
      <w:r>
        <w:rPr>
          <w:b/>
          <w:bCs/>
        </w:rPr>
        <w:t xml:space="preserve">photon loss</w:t>
      </w:r>
      <w:r>
        <w:t xml:space="preserve">, whose cost grows multiplicatively with the number of photons and the optical depth. Almost every design decision below follows from that one inversion, plus the fact that a photon is a </w:t>
      </w:r>
      <w:r>
        <w:rPr>
          <w:i/>
          <w:iCs/>
        </w:rPr>
        <w:t xml:space="preserve">flying</w:t>
      </w:r>
      <w:r>
        <w:t xml:space="preserve"> qubit — there is no static register to hold a quantum memory across time steps unless you add a matter (spin) qubit or an optical delay line.</w:t>
      </w:r>
    </w:p>
    <w:tbl>
      <w:tblPr>
        <w:tblW w:type="dxa" w:w="9360"/>
        <w:tblBorders>
          <w:top w:val="single" w:color="2E5496" w:sz="2"/>
          <w:left w:val="single" w:color="2E5496" w:sz="12"/>
          <w:bottom w:val="single" w:color="2E5496" w:sz="2"/>
          <w:right w:val="single" w:color="2E5496" w:sz="2"/>
          <w:insideH w:val="single" w:color="auto" w:sz="4"/>
          <w:insideV w:val="single" w:color="auto" w:sz="4"/>
        </w:tblBorders>
      </w:tblPr>
      <w:tblGrid>
        <w:gridCol w:w="9360"/>
      </w:tblGrid>
      <w:tr>
        <w:tc>
          <w:tcPr>
            <w:tcW w:type="dxa" w:w="9360"/>
            <w:shd w:fill="EAF1F8" w:val="clear"/>
            <w:tcMar>
              <w:top w:type="dxa" w:w="100"/>
              <w:left w:type="dxa" w:w="180"/>
              <w:bottom w:type="dxa" w:w="100"/>
              <w:right w:type="dxa" w:w="160"/>
            </w:tcMar>
          </w:tcPr>
          <w:p>
            <w:pPr>
              <w:spacing w:after="60"/>
            </w:pPr>
            <w:r>
              <w:rPr>
                <w:b/>
                <w:bCs/>
                <w:color w:val="2E5496"/>
                <w:sz w:val="20"/>
                <w:szCs w:val="20"/>
              </w:rPr>
              <w:t xml:space="preserve">THE THREE “AHA” MAPPINGS THAT SHAPE THIS PLAN</w:t>
            </w:r>
          </w:p>
          <w:p>
            <w:pPr>
              <w:spacing w:after="120" w:line="264"/>
              <w:jc w:val="both"/>
            </w:pPr>
            <w:r>
              <w:rPr>
                <w:b/>
                <w:bCs/>
              </w:rPr>
              <w:t xml:space="preserve">1. The SWAP test is native. </w:t>
            </w:r>
            <w:r>
              <w:t xml:space="preserve">Tasks 1 &amp; 3 (purity / Rényi entropy / non-linear functionals) need a two-copy SWAP test. Hong–Ou–Mandel two-photon interference </w:t>
            </w:r>
            <w:r>
              <w:rPr>
                <w:i/>
                <w:iCs/>
              </w:rPr>
              <w:t xml:space="preserve">is</w:t>
            </w:r>
            <w:r>
              <w:t xml:space="preserve"> a SWAP test: the coincidence dip measures state overlap directly. The hardest primitive on Willow is free on photonics.</w:t>
            </w:r>
          </w:p>
          <w:p>
            <w:pPr>
              <w:spacing w:after="120" w:line="264"/>
              <w:jc w:val="both"/>
            </w:pPr>
            <w:r>
              <w:rPr>
                <w:b/>
                <w:bCs/>
              </w:rPr>
              <w:t xml:space="preserve">2. Generative advantage = boson sampling. </w:t>
            </w:r>
            <w:r>
              <w:t xml:space="preserve">Task 5’s conditional sampling-hardness separation, which on Willow rests on random-circuit-sampling conjectures, becomes the canonical </w:t>
            </w:r>
            <w:r>
              <w:rPr>
                <w:i/>
                <w:iCs/>
              </w:rPr>
              <w:t xml:space="preserve">boson-sampling / Gaussian-boson-sampling</w:t>
            </w:r>
            <w:r>
              <w:t xml:space="preserve"> hardness result — the strongest and most platform-native hardness statement photonics has.</w:t>
            </w:r>
          </w:p>
          <w:p>
            <w:pPr>
              <w:spacing w:after="120" w:line="264"/>
              <w:jc w:val="both"/>
            </w:pPr>
            <w:r>
              <w:rPr>
                <w:b/>
                <w:bCs/>
              </w:rPr>
              <w:t xml:space="preserve">3. Sewing = spin–photon weaving. </w:t>
            </w:r>
            <w:r>
              <w:t xml:space="preserve">The sewn collapse-free read-out (ancilla CNOT → measure → reset, memory persists) is exactly what Quandela’s quantum-dot </w:t>
            </w:r>
            <w:r>
              <w:rPr>
                <w:i/>
                <w:iCs/>
              </w:rPr>
              <w:t xml:space="preserve">spin–photon</w:t>
            </w:r>
            <w:r>
              <w:t xml:space="preserve"> interface does natively: the spin is the persistent memory, each emitted photon is a tap that is measured while the spin survives. Part 6 is more natural here than on Willow — if you can reach the spin layer.</w:t>
            </w:r>
          </w:p>
        </w:tc>
      </w:tr>
    </w:tbl>
    <w:p>
      <w:pPr>
        <w:spacing w:after="60"/>
      </w:pPr>
      <w:r>
        <w:t xml:space="preserve"/>
      </w:r>
    </w:p>
    <w:p>
      <w:pPr>
        <w:spacing w:after="120" w:line="264"/>
        <w:jc w:val="both"/>
      </w:pPr>
      <w:r>
        <w:rPr>
          <w:b/>
          <w:bCs/>
        </w:rPr>
        <w:t xml:space="preserve">How to read it. </w:t>
      </w:r>
      <w:r>
        <w:t xml:space="preserve">Section 1 is the conceptual translation (encoding, gates, “grid”, noise, measurement, memory). Section 2 gives three concrete build routes and the Perceval scaffolding. Section 3 is the heart: a part-by-part plan (1–8) with code, platform-change effects, noise/“grid” effects, advantages and caveats. Sections 4–7 consolidate the noise model, hardware/resource budget, the full advantages-vs-pitfalls ledger, and a milestone timeline. Section 8 lists references. Throughout, </w:t>
      </w:r>
      <w:r>
        <w:rPr>
          <w:i/>
          <w:iCs/>
        </w:rPr>
        <w:t xml:space="preserve">honest caveats are flagged in shaded boxes</w:t>
      </w:r>
      <w:r>
        <w:t xml:space="preserve"> — several Willow tricks do not survive the move, and saying so precisely is part of the deliverable.</w:t>
      </w:r>
    </w:p>
    <w:p>
      <w:pPr>
        <w:pStyle w:val="Heading2"/>
      </w:pPr>
      <w:r>
        <w:t xml:space="preserve">0.1 At-a-glance: how each part ports</w:t>
      </w:r>
    </w:p>
    <w:p>
      <w:pPr>
        <w:spacing w:after="120" w:line="264"/>
        <w:jc w:val="both"/>
      </w:pPr>
      <w:r>
        <w:t xml:space="preserve">Difficulty is relative to the Willow implementation: </w:t>
      </w:r>
      <w:r>
        <w:rPr>
          <w:b/>
          <w:bCs/>
        </w:rPr>
        <w:t xml:space="preserve">Easier</w:t>
      </w:r>
      <w:r>
        <w:t xml:space="preserve"> / </w:t>
      </w:r>
      <w:r>
        <w:rPr>
          <w:b/>
          <w:bCs/>
        </w:rPr>
        <w:t xml:space="preserve">Comparable</w:t>
      </w:r>
      <w:r>
        <w:t xml:space="preserve"> / </w:t>
      </w:r>
      <w:r>
        <w:rPr>
          <w:b/>
          <w:bCs/>
        </w:rPr>
        <w:t xml:space="preserve">Harder</w:t>
      </w:r>
      <w:r>
        <w:t xml:space="preserve"> / </w:t>
      </w:r>
      <w:r>
        <w:rPr>
          <w:b/>
          <w:bCs/>
        </w:rPr>
        <w:t xml:space="preserve">Hardest</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80"/>
        <w:gridCol w:w="4380"/>
        <w:gridCol w:w="1300"/>
      </w:tblGrid>
      <w:tr>
        <w:trPr>
          <w:tblHeader/>
        </w:trPr>
        <w:tc>
          <w:tcPr>
            <w:tcW w:type="dxa" w:w="3680"/>
            <w:tcBorders>
              <w:top w:val="single" w:color="AEB6BF" w:sz="1"/>
              <w:left w:val="single" w:color="AEB6BF" w:sz="1"/>
              <w:bottom w:val="single" w:color="AEB6BF" w:sz="1"/>
              <w:right w:val="single" w:color="AEB6BF" w:sz="1"/>
            </w:tcBorders>
            <w:shd w:fill="1F3864" w:val="clear"/>
            <w:tcMar>
              <w:top w:type="dxa" w:w="70"/>
              <w:left w:type="dxa" w:w="110"/>
              <w:bottom w:type="dxa" w:w="70"/>
              <w:right w:type="dxa" w:w="110"/>
            </w:tcMar>
            <w:vAlign w:val="center"/>
          </w:tcPr>
          <w:p>
            <w:r>
              <w:rPr>
                <w:b/>
                <w:bCs/>
                <w:color w:val="FFFFFF"/>
                <w:sz w:val="19"/>
                <w:szCs w:val="19"/>
              </w:rPr>
              <w:t xml:space="preserve">Part (your Willow result)</w:t>
            </w:r>
          </w:p>
        </w:tc>
        <w:tc>
          <w:tcPr>
            <w:tcW w:type="dxa" w:w="4380"/>
            <w:tcBorders>
              <w:top w:val="single" w:color="AEB6BF" w:sz="1"/>
              <w:left w:val="single" w:color="AEB6BF" w:sz="1"/>
              <w:bottom w:val="single" w:color="AEB6BF" w:sz="1"/>
              <w:right w:val="single" w:color="AEB6BF" w:sz="1"/>
            </w:tcBorders>
            <w:shd w:fill="1F3864" w:val="clear"/>
            <w:tcMar>
              <w:top w:type="dxa" w:w="70"/>
              <w:left w:type="dxa" w:w="110"/>
              <w:bottom w:type="dxa" w:w="70"/>
              <w:right w:type="dxa" w:w="110"/>
            </w:tcMar>
            <w:vAlign w:val="center"/>
          </w:tcPr>
          <w:p>
            <w:r>
              <w:rPr>
                <w:b/>
                <w:bCs/>
                <w:color w:val="FFFFFF"/>
                <w:sz w:val="19"/>
                <w:szCs w:val="19"/>
              </w:rPr>
              <w:t xml:space="preserve">Photonic translation</w:t>
            </w:r>
          </w:p>
        </w:tc>
        <w:tc>
          <w:tcPr>
            <w:tcW w:type="dxa" w:w="1300"/>
            <w:tcBorders>
              <w:top w:val="single" w:color="AEB6BF" w:sz="1"/>
              <w:left w:val="single" w:color="AEB6BF" w:sz="1"/>
              <w:bottom w:val="single" w:color="AEB6BF" w:sz="1"/>
              <w:right w:val="single" w:color="AEB6BF" w:sz="1"/>
            </w:tcBorders>
            <w:shd w:fill="1F3864" w:val="clear"/>
            <w:tcMar>
              <w:top w:type="dxa" w:w="70"/>
              <w:left w:type="dxa" w:w="110"/>
              <w:bottom w:type="dxa" w:w="70"/>
              <w:right w:type="dxa" w:w="110"/>
            </w:tcMar>
            <w:vAlign w:val="center"/>
          </w:tcPr>
          <w:p>
            <w:r>
              <w:rPr>
                <w:b/>
                <w:bCs/>
                <w:color w:val="FFFFFF"/>
                <w:sz w:val="19"/>
                <w:szCs w:val="19"/>
              </w:rPr>
              <w:t xml:space="preserve">Difficulty</w:t>
            </w:r>
          </w:p>
        </w:tc>
      </w:tr>
      <w:tr>
        <w:tc>
          <w:tcPr>
            <w:tcW w:type="dxa" w:w="368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sz w:val="18"/>
                <w:szCs w:val="18"/>
              </w:rPr>
              <w:t xml:space="preserve">1. Edge of chaos via entangling strength g + grid topology</w:t>
            </w:r>
          </w:p>
        </w:tc>
        <w:tc>
          <w:tcPr>
            <w:tcW w:type="dxa" w:w="438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sz w:val="18"/>
                <w:szCs w:val="18"/>
              </w:rPr>
              <w:t xml:space="preserve">g → mesh phase/reflectivity (LO scrambler) or tunable heralded C-phase; topology → interferometer connectivity / spin graph</w:t>
            </w:r>
          </w:p>
        </w:tc>
        <w:tc>
          <w:tcPr>
            <w:tcW w:type="dxa" w:w="130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sz w:val="18"/>
                <w:szCs w:val="18"/>
              </w:rPr>
              <w:t xml:space="preserve">Comparable</w:t>
            </w:r>
          </w:p>
        </w:tc>
      </w:tr>
      <w:tr>
        <w:tc>
          <w:tcPr>
            <w:tcW w:type="dxa" w:w="3680"/>
            <w:tcBorders>
              <w:top w:val="single" w:color="AEB6BF" w:sz="1"/>
              <w:left w:val="single" w:color="AEB6BF" w:sz="1"/>
              <w:bottom w:val="single" w:color="AEB6BF" w:sz="1"/>
              <w:right w:val="single" w:color="AEB6BF" w:sz="1"/>
            </w:tcBorders>
            <w:shd w:fill="FFFFFF" w:val="clear"/>
            <w:tcMar>
              <w:top w:type="dxa" w:w="60"/>
              <w:left w:type="dxa" w:w="110"/>
              <w:bottom w:type="dxa" w:w="60"/>
              <w:right w:type="dxa" w:w="110"/>
            </w:tcMar>
            <w:vAlign w:val="center"/>
          </w:tcPr>
          <w:p>
            <w:r>
              <w:rPr>
                <w:sz w:val="18"/>
                <w:szCs w:val="18"/>
              </w:rPr>
              <w:t xml:space="preserve">2. Classical shadows remove QPU from inference</w:t>
            </w:r>
          </w:p>
        </w:tc>
        <w:tc>
          <w:tcPr>
            <w:tcW w:type="dxa" w:w="4380"/>
            <w:tcBorders>
              <w:top w:val="single" w:color="AEB6BF" w:sz="1"/>
              <w:left w:val="single" w:color="AEB6BF" w:sz="1"/>
              <w:bottom w:val="single" w:color="AEB6BF" w:sz="1"/>
              <w:right w:val="single" w:color="AEB6BF" w:sz="1"/>
            </w:tcBorders>
            <w:shd w:fill="FFFFFF" w:val="clear"/>
            <w:tcMar>
              <w:top w:type="dxa" w:w="60"/>
              <w:left w:type="dxa" w:w="110"/>
              <w:bottom w:type="dxa" w:w="60"/>
              <w:right w:type="dxa" w:w="110"/>
            </w:tcMar>
            <w:vAlign w:val="center"/>
          </w:tcPr>
          <w:p>
            <w:r>
              <w:rPr>
                <w:sz w:val="18"/>
                <w:szCs w:val="18"/>
              </w:rPr>
              <w:t xml:space="preserve">Randomized single-qubit rotations = beam-splitters before detection; sampling-only QPU is the natural fit; loss inflates variance</w:t>
            </w:r>
          </w:p>
        </w:tc>
        <w:tc>
          <w:tcPr>
            <w:tcW w:type="dxa" w:w="1300"/>
            <w:tcBorders>
              <w:top w:val="single" w:color="AEB6BF" w:sz="1"/>
              <w:left w:val="single" w:color="AEB6BF" w:sz="1"/>
              <w:bottom w:val="single" w:color="AEB6BF" w:sz="1"/>
              <w:right w:val="single" w:color="AEB6BF" w:sz="1"/>
            </w:tcBorders>
            <w:shd w:fill="FFFFFF" w:val="clear"/>
            <w:tcMar>
              <w:top w:type="dxa" w:w="60"/>
              <w:left w:type="dxa" w:w="110"/>
              <w:bottom w:type="dxa" w:w="60"/>
              <w:right w:type="dxa" w:w="110"/>
            </w:tcMar>
            <w:vAlign w:val="center"/>
          </w:tcPr>
          <w:p>
            <w:r>
              <w:rPr>
                <w:sz w:val="18"/>
                <w:szCs w:val="18"/>
              </w:rPr>
              <w:t xml:space="preserve">Comparable</w:t>
            </w:r>
          </w:p>
        </w:tc>
      </w:tr>
      <w:tr>
        <w:tc>
          <w:tcPr>
            <w:tcW w:type="dxa" w:w="368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sz w:val="18"/>
                <w:szCs w:val="18"/>
              </w:rPr>
              <w:t xml:space="preserve">3. Scale qubits &amp; entangling parameters</w:t>
            </w:r>
          </w:p>
        </w:tc>
        <w:tc>
          <w:tcPr>
            <w:tcW w:type="dxa" w:w="438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sz w:val="18"/>
                <w:szCs w:val="18"/>
              </w:rPr>
              <w:t xml:space="preserve">More photons + modes (boson-sampling-hard to simulate); meshes give O(m²) knobs — many more g’s for free; loss worsens with photon number</w:t>
            </w:r>
          </w:p>
        </w:tc>
        <w:tc>
          <w:tcPr>
            <w:tcW w:type="dxa" w:w="130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sz w:val="18"/>
                <w:szCs w:val="18"/>
              </w:rPr>
              <w:t xml:space="preserve">Harder</w:t>
            </w:r>
          </w:p>
        </w:tc>
      </w:tr>
      <w:tr>
        <w:tc>
          <w:tcPr>
            <w:tcW w:type="dxa" w:w="3680"/>
            <w:tcBorders>
              <w:top w:val="single" w:color="AEB6BF" w:sz="1"/>
              <w:left w:val="single" w:color="AEB6BF" w:sz="1"/>
              <w:bottom w:val="single" w:color="AEB6BF" w:sz="1"/>
              <w:right w:val="single" w:color="AEB6BF" w:sz="1"/>
            </w:tcBorders>
            <w:shd w:fill="FFFFFF" w:val="clear"/>
            <w:tcMar>
              <w:top w:type="dxa" w:w="60"/>
              <w:left w:type="dxa" w:w="110"/>
              <w:bottom w:type="dxa" w:w="60"/>
              <w:right w:type="dxa" w:w="110"/>
            </w:tcMar>
            <w:vAlign w:val="center"/>
          </w:tcPr>
          <w:p>
            <w:r>
              <w:rPr>
                <w:sz w:val="18"/>
                <w:szCs w:val="18"/>
              </w:rPr>
              <w:t xml:space="preserve">4. Noise robustness on the grid</w:t>
            </w:r>
          </w:p>
        </w:tc>
        <w:tc>
          <w:tcPr>
            <w:tcW w:type="dxa" w:w="4380"/>
            <w:tcBorders>
              <w:top w:val="single" w:color="AEB6BF" w:sz="1"/>
              <w:left w:val="single" w:color="AEB6BF" w:sz="1"/>
              <w:bottom w:val="single" w:color="AEB6BF" w:sz="1"/>
              <w:right w:val="single" w:color="AEB6BF" w:sz="1"/>
            </w:tcBorders>
            <w:shd w:fill="FFFFFF" w:val="clear"/>
            <w:tcMar>
              <w:top w:type="dxa" w:w="60"/>
              <w:left w:type="dxa" w:w="110"/>
              <w:bottom w:type="dxa" w:w="60"/>
              <w:right w:type="dxa" w:w="110"/>
            </w:tcMar>
            <w:vAlign w:val="center"/>
          </w:tcPr>
          <w:p>
            <w:r>
              <w:rPr>
                <w:sz w:val="18"/>
                <w:szCs w:val="18"/>
              </w:rPr>
              <w:t xml:space="preserve">Loss / indistinguishability / g² / dark counts replace T1/T2 &amp; gate error; the instantaneous-depth trick partly inverts (ancillas cost loss)</w:t>
            </w:r>
          </w:p>
        </w:tc>
        <w:tc>
          <w:tcPr>
            <w:tcW w:type="dxa" w:w="1300"/>
            <w:tcBorders>
              <w:top w:val="single" w:color="AEB6BF" w:sz="1"/>
              <w:left w:val="single" w:color="AEB6BF" w:sz="1"/>
              <w:bottom w:val="single" w:color="AEB6BF" w:sz="1"/>
              <w:right w:val="single" w:color="AEB6BF" w:sz="1"/>
            </w:tcBorders>
            <w:shd w:fill="FFFFFF" w:val="clear"/>
            <w:tcMar>
              <w:top w:type="dxa" w:w="60"/>
              <w:left w:type="dxa" w:w="110"/>
              <w:bottom w:type="dxa" w:w="60"/>
              <w:right w:type="dxa" w:w="110"/>
            </w:tcMar>
            <w:vAlign w:val="center"/>
          </w:tcPr>
          <w:p>
            <w:r>
              <w:rPr>
                <w:sz w:val="18"/>
                <w:szCs w:val="18"/>
              </w:rPr>
              <w:t xml:space="preserve">Harder</w:t>
            </w:r>
          </w:p>
        </w:tc>
      </w:tr>
      <w:tr>
        <w:tc>
          <w:tcPr>
            <w:tcW w:type="dxa" w:w="368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sz w:val="18"/>
                <w:szCs w:val="18"/>
              </w:rPr>
              <w:t xml:space="preserve">5. Separate memory from processing</w:t>
            </w:r>
          </w:p>
        </w:tc>
        <w:tc>
          <w:tcPr>
            <w:tcW w:type="dxa" w:w="438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sz w:val="18"/>
                <w:szCs w:val="18"/>
              </w:rPr>
              <w:t xml:space="preserve">Best via SPOQC spin memory; else classical-memory hybrid (QELM) or optical delay loop</w:t>
            </w:r>
          </w:p>
        </w:tc>
        <w:tc>
          <w:tcPr>
            <w:tcW w:type="dxa" w:w="130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sz w:val="18"/>
                <w:szCs w:val="18"/>
              </w:rPr>
              <w:t xml:space="preserve">Harder</w:t>
            </w:r>
          </w:p>
        </w:tc>
      </w:tr>
      <w:tr>
        <w:tc>
          <w:tcPr>
            <w:tcW w:type="dxa" w:w="3680"/>
            <w:tcBorders>
              <w:top w:val="single" w:color="AEB6BF" w:sz="1"/>
              <w:left w:val="single" w:color="AEB6BF" w:sz="1"/>
              <w:bottom w:val="single" w:color="AEB6BF" w:sz="1"/>
              <w:right w:val="single" w:color="AEB6BF" w:sz="1"/>
            </w:tcBorders>
            <w:shd w:fill="FFFFFF" w:val="clear"/>
            <w:tcMar>
              <w:top w:type="dxa" w:w="60"/>
              <w:left w:type="dxa" w:w="110"/>
              <w:bottom w:type="dxa" w:w="60"/>
              <w:right w:type="dxa" w:w="110"/>
            </w:tcMar>
            <w:vAlign w:val="center"/>
          </w:tcPr>
          <w:p>
            <w:r>
              <w:rPr>
                <w:sz w:val="18"/>
                <w:szCs w:val="18"/>
              </w:rPr>
              <w:t xml:space="preserve">6. Sewing to grow memory capacity</w:t>
            </w:r>
          </w:p>
        </w:tc>
        <w:tc>
          <w:tcPr>
            <w:tcW w:type="dxa" w:w="4380"/>
            <w:tcBorders>
              <w:top w:val="single" w:color="AEB6BF" w:sz="1"/>
              <w:left w:val="single" w:color="AEB6BF" w:sz="1"/>
              <w:bottom w:val="single" w:color="AEB6BF" w:sz="1"/>
              <w:right w:val="single" w:color="AEB6BF" w:sz="1"/>
            </w:tcBorders>
            <w:shd w:fill="FFFFFF" w:val="clear"/>
            <w:tcMar>
              <w:top w:type="dxa" w:w="60"/>
              <w:left w:type="dxa" w:w="110"/>
              <w:bottom w:type="dxa" w:w="60"/>
              <w:right w:type="dxa" w:w="110"/>
            </w:tcMar>
            <w:vAlign w:val="center"/>
          </w:tcPr>
          <w:p>
            <w:r>
              <w:rPr>
                <w:sz w:val="18"/>
                <w:szCs w:val="18"/>
              </w:rPr>
              <w:t xml:space="preserve">Native spin–photon weaving if spin layer is reachable; otherwise needs feed-forward + delay-loop memory</w:t>
            </w:r>
          </w:p>
        </w:tc>
        <w:tc>
          <w:tcPr>
            <w:tcW w:type="dxa" w:w="1300"/>
            <w:tcBorders>
              <w:top w:val="single" w:color="AEB6BF" w:sz="1"/>
              <w:left w:val="single" w:color="AEB6BF" w:sz="1"/>
              <w:bottom w:val="single" w:color="AEB6BF" w:sz="1"/>
              <w:right w:val="single" w:color="AEB6BF" w:sz="1"/>
            </w:tcBorders>
            <w:shd w:fill="FFFFFF" w:val="clear"/>
            <w:tcMar>
              <w:top w:type="dxa" w:w="60"/>
              <w:left w:type="dxa" w:w="110"/>
              <w:bottom w:type="dxa" w:w="60"/>
              <w:right w:type="dxa" w:w="110"/>
            </w:tcMar>
            <w:vAlign w:val="center"/>
          </w:tcPr>
          <w:p>
            <w:r>
              <w:rPr>
                <w:sz w:val="18"/>
                <w:szCs w:val="18"/>
              </w:rPr>
              <w:t xml:space="preserve">Hardest (pure LO) / Easier (SPOQC)</w:t>
            </w:r>
          </w:p>
        </w:tc>
      </w:tr>
      <w:tr>
        <w:tc>
          <w:tcPr>
            <w:tcW w:type="dxa" w:w="368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sz w:val="18"/>
                <w:szCs w:val="18"/>
              </w:rPr>
              <w:t xml:space="preserve">7. Advantage on high-impact problems</w:t>
            </w:r>
          </w:p>
        </w:tc>
        <w:tc>
          <w:tcPr>
            <w:tcW w:type="dxa" w:w="438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sz w:val="18"/>
                <w:szCs w:val="18"/>
              </w:rPr>
              <w:t xml:space="preserve">Generative/boson-sampling &amp; metrology become stronger; learning-from-experiments needs quantum-data loading</w:t>
            </w:r>
          </w:p>
        </w:tc>
        <w:tc>
          <w:tcPr>
            <w:tcW w:type="dxa" w:w="130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sz w:val="18"/>
                <w:szCs w:val="18"/>
              </w:rPr>
              <w:t xml:space="preserve">Mixed</w:t>
            </w:r>
          </w:p>
        </w:tc>
      </w:tr>
      <w:tr>
        <w:tc>
          <w:tcPr>
            <w:tcW w:type="dxa" w:w="3680"/>
            <w:tcBorders>
              <w:top w:val="single" w:color="AEB6BF" w:sz="1"/>
              <w:left w:val="single" w:color="AEB6BF" w:sz="1"/>
              <w:bottom w:val="single" w:color="AEB6BF" w:sz="1"/>
              <w:right w:val="single" w:color="AEB6BF" w:sz="1"/>
            </w:tcBorders>
            <w:shd w:fill="FFFFFF" w:val="clear"/>
            <w:tcMar>
              <w:top w:type="dxa" w:w="60"/>
              <w:left w:type="dxa" w:w="110"/>
              <w:bottom w:type="dxa" w:w="60"/>
              <w:right w:type="dxa" w:w="110"/>
            </w:tcMar>
            <w:vAlign w:val="center"/>
          </w:tcPr>
          <w:p>
            <w:r>
              <w:rPr>
                <w:sz w:val="18"/>
                <w:szCs w:val="18"/>
              </w:rPr>
              <w:t xml:space="preserve">8. Rigorous guarantees</w:t>
            </w:r>
          </w:p>
        </w:tc>
        <w:tc>
          <w:tcPr>
            <w:tcW w:type="dxa" w:w="4380"/>
            <w:tcBorders>
              <w:top w:val="single" w:color="AEB6BF" w:sz="1"/>
              <w:left w:val="single" w:color="AEB6BF" w:sz="1"/>
              <w:bottom w:val="single" w:color="AEB6BF" w:sz="1"/>
              <w:right w:val="single" w:color="AEB6BF" w:sz="1"/>
            </w:tcBorders>
            <w:shd w:fill="FFFFFF" w:val="clear"/>
            <w:tcMar>
              <w:top w:type="dxa" w:w="60"/>
              <w:left w:type="dxa" w:w="110"/>
              <w:bottom w:type="dxa" w:w="60"/>
              <w:right w:type="dxa" w:w="110"/>
            </w:tcMar>
            <w:vAlign w:val="center"/>
          </w:tcPr>
          <w:p>
            <w:r>
              <w:rPr>
                <w:sz w:val="18"/>
                <w:szCs w:val="18"/>
              </w:rPr>
              <w:t xml:space="preserve">Information-theoretic core transfers; noise budget Γ is recast in loss terms; HOM=SWAP and boson-sampling sharpen Tasks 1,3,5</w:t>
            </w:r>
          </w:p>
        </w:tc>
        <w:tc>
          <w:tcPr>
            <w:tcW w:type="dxa" w:w="1300"/>
            <w:tcBorders>
              <w:top w:val="single" w:color="AEB6BF" w:sz="1"/>
              <w:left w:val="single" w:color="AEB6BF" w:sz="1"/>
              <w:bottom w:val="single" w:color="AEB6BF" w:sz="1"/>
              <w:right w:val="single" w:color="AEB6BF" w:sz="1"/>
            </w:tcBorders>
            <w:shd w:fill="FFFFFF" w:val="clear"/>
            <w:tcMar>
              <w:top w:type="dxa" w:w="60"/>
              <w:left w:type="dxa" w:w="110"/>
              <w:bottom w:type="dxa" w:w="60"/>
              <w:right w:type="dxa" w:w="110"/>
            </w:tcMar>
            <w:vAlign w:val="center"/>
          </w:tcPr>
          <w:p>
            <w:r>
              <w:rPr>
                <w:sz w:val="18"/>
                <w:szCs w:val="18"/>
              </w:rPr>
              <w:t xml:space="preserve">Comparable</w:t>
            </w:r>
          </w:p>
        </w:tc>
      </w:tr>
    </w:tbl>
    <w:p>
      <w:r>
        <w:br w:type="page"/>
      </w:r>
    </w:p>
    <w:p>
      <w:pPr>
        <w:pStyle w:val="Heading1"/>
      </w:pPr>
      <w:r>
        <w:t xml:space="preserve">1. The platform shift: superconducting gate-DVQC → photonic linear-optical DVQC</w:t>
      </w:r>
    </w:p>
    <w:p>
      <w:pPr>
        <w:spacing w:after="120" w:line="264"/>
        <w:jc w:val="both"/>
      </w:pPr>
      <w:r>
        <w:t xml:space="preserve">Both Willow and Quandela are </w:t>
      </w:r>
      <w:r>
        <w:rPr>
          <w:b/>
          <w:bCs/>
        </w:rPr>
        <w:t xml:space="preserve">discrete-variable</w:t>
      </w:r>
      <w:r>
        <w:t xml:space="preserve"> (qubit) machines, so the logical content of CPSR is portable. But the physical substrate is completely different, and the differences are exactly the things your code currently assumes. This section translates each assumption; the correspondences are summarised in the table at the end (§1.8).</w:t>
      </w:r>
    </w:p>
    <w:p>
      <w:pPr>
        <w:pStyle w:val="Heading2"/>
      </w:pPr>
      <w:r>
        <w:t xml:space="preserve">1.1 Qubit encoding: transmons → dual-rail photons</w:t>
      </w:r>
    </w:p>
    <w:p>
      <w:pPr>
        <w:spacing w:after="120" w:line="264"/>
        <w:jc w:val="both"/>
      </w:pPr>
      <w:r>
        <w:t xml:space="preserve">Willow encodes a qubit in a transmon. Quandela uses </w:t>
      </w:r>
      <w:r>
        <w:rPr>
          <w:b/>
          <w:bCs/>
        </w:rPr>
        <w:t xml:space="preserve">dual-rail (path) encoding</w:t>
      </w:r>
      <w:r>
        <w:t xml:space="preserve">: one qubit = one photon in two optical modes, with </w:t>
      </w:r>
      <w:r>
        <w:rPr>
          <w:rFonts w:ascii="Consolas" w:cs="Consolas" w:eastAsia="Consolas" w:hAnsi="Consolas"/>
          <w:sz w:val="19"/>
          <w:szCs w:val="19"/>
        </w:rPr>
        <w:t xml:space="preserve">|0⟩_L = |1,0⟩</w:t>
      </w:r>
      <w:r>
        <w:t xml:space="preserve"> (photon in the upper mode) and </w:t>
      </w:r>
      <w:r>
        <w:rPr>
          <w:rFonts w:ascii="Consolas" w:cs="Consolas" w:eastAsia="Consolas" w:hAnsi="Consolas"/>
          <w:sz w:val="19"/>
          <w:szCs w:val="19"/>
        </w:rPr>
        <w:t xml:space="preserve">|1⟩_L = |0,1⟩</w:t>
      </w:r>
      <w:r>
        <w:t xml:space="preserve"> (photon in the lower mode). </w:t>
      </w:r>
      <w:r>
        <w:rPr>
          <w:b/>
          <w:bCs/>
        </w:rPr>
        <w:t xml:space="preserve">N logical qubits therefore need N photons and 2N modes</w:t>
      </w:r>
      <w:r>
        <w:t xml:space="preserve">. A GHZ-like state </w:t>
      </w:r>
      <w:r>
        <w:rPr>
          <w:rFonts w:ascii="Consolas" w:cs="Consolas" w:eastAsia="Consolas" w:hAnsi="Consolas"/>
          <w:sz w:val="19"/>
          <w:szCs w:val="19"/>
        </w:rPr>
        <w:t xml:space="preserve">(|0⟩^N + |1⟩^N)/√2</w:t>
      </w:r>
      <w:r>
        <w:t xml:space="preserve"> is </w:t>
      </w:r>
      <w:r>
        <w:rPr>
          <w:rFonts w:ascii="Consolas" w:cs="Consolas" w:eastAsia="Consolas" w:hAnsi="Consolas"/>
          <w:sz w:val="19"/>
          <w:szCs w:val="19"/>
        </w:rPr>
        <w:t xml:space="preserve">(|1010…⟩ + |0101…⟩)/√2</w:t>
      </w:r>
      <w:r>
        <w:t xml:space="preserve">. This is the encoding Perceval’s gate catalog and the Qiskit bridge assume, and it is the right default for a faithful CPSR port.</w:t>
      </w:r>
    </w:p>
    <w:tbl>
      <w:tblPr>
        <w:tblW w:type="dxa" w:w="9360"/>
        <w:tblBorders>
          <w:top w:val="single" w:color="2E5496" w:sz="2"/>
          <w:left w:val="single" w:color="2E5496" w:sz="12"/>
          <w:bottom w:val="single" w:color="2E5496" w:sz="2"/>
          <w:right w:val="single" w:color="2E5496" w:sz="2"/>
          <w:insideH w:val="single" w:color="auto" w:sz="4"/>
          <w:insideV w:val="single" w:color="auto" w:sz="4"/>
        </w:tblBorders>
      </w:tblPr>
      <w:tblGrid>
        <w:gridCol w:w="9360"/>
      </w:tblGrid>
      <w:tr>
        <w:tc>
          <w:tcPr>
            <w:tcW w:type="dxa" w:w="9360"/>
            <w:shd w:fill="EAF1F8" w:val="clear"/>
            <w:tcMar>
              <w:top w:type="dxa" w:w="100"/>
              <w:left w:type="dxa" w:w="180"/>
              <w:bottom w:type="dxa" w:w="100"/>
              <w:right w:type="dxa" w:w="160"/>
            </w:tcMar>
          </w:tcPr>
          <w:p>
            <w:pPr>
              <w:spacing w:after="60"/>
            </w:pPr>
            <w:r>
              <w:rPr>
                <w:b/>
                <w:bCs/>
                <w:color w:val="2E5496"/>
                <w:sz w:val="20"/>
                <w:szCs w:val="20"/>
              </w:rPr>
              <w:t xml:space="preserve">CONSEQUENCE</w:t>
            </w:r>
          </w:p>
          <w:p>
            <w:pPr>
              <w:spacing w:after="120" w:line="264"/>
              <w:jc w:val="both"/>
            </w:pPr>
            <w:r>
              <w:t xml:space="preserve">The reservoir’s Hilbert space is no longer </w:t>
            </w:r>
            <w:r>
              <w:rPr>
                <w:rFonts w:ascii="Consolas" w:cs="Consolas" w:eastAsia="Consolas" w:hAnsi="Consolas"/>
                <w:sz w:val="19"/>
                <w:szCs w:val="19"/>
              </w:rPr>
              <w:t xml:space="preserve">2^N</w:t>
            </w:r>
            <w:r>
              <w:t xml:space="preserve"> abstract amplitudes; it is </w:t>
            </w:r>
            <w:r>
              <w:rPr>
                <w:b/>
                <w:bCs/>
              </w:rPr>
              <w:t xml:space="preserve">N indistinguishable photons distributed over 2N (or more) modes</w:t>
            </w:r>
            <w:r>
              <w:t xml:space="preserve">. Multi-photon interference — the boson-sampling resource — is available “for free” inside any passive interferometer, which Route B (§2.2) exploits directly. But every photon you add is another particle that can be lost (§1.5).</w:t>
            </w:r>
          </w:p>
        </w:tc>
      </w:tr>
    </w:tbl>
    <w:p>
      <w:pPr>
        <w:pStyle w:val="Heading2"/>
      </w:pPr>
      <w:r>
        <w:t xml:space="preserve">1.2 Single-qubit gates: PhasedXZ → beam-splitters + phase shifters (easier)</w:t>
      </w:r>
    </w:p>
    <w:p>
      <w:pPr>
        <w:spacing w:after="120" w:line="264"/>
        <w:jc w:val="both"/>
      </w:pPr>
      <w:r>
        <w:t xml:space="preserve">A dual-rail single-qubit gate acts on the photon’s two modes only, so it is a 2×2 passive optical element: a </w:t>
      </w:r>
      <w:r>
        <w:rPr>
          <w:b/>
          <w:bCs/>
        </w:rPr>
        <w:t xml:space="preserve">beam splitter</w:t>
      </w:r>
      <w:r>
        <w:t xml:space="preserve"> (</w:t>
      </w:r>
      <w:r>
        <w:rPr>
          <w:rFonts w:ascii="Consolas" w:cs="Consolas" w:eastAsia="Consolas" w:hAnsi="Consolas"/>
          <w:sz w:val="19"/>
          <w:szCs w:val="19"/>
        </w:rPr>
        <w:t xml:space="preserve">BS</w:t>
      </w:r>
      <w:r>
        <w:t xml:space="preserve">, with reflectivity/angle </w:t>
      </w:r>
      <w:r>
        <w:rPr>
          <w:rFonts w:ascii="Consolas" w:cs="Consolas" w:eastAsia="Consolas" w:hAnsi="Consolas"/>
          <w:sz w:val="19"/>
          <w:szCs w:val="19"/>
        </w:rPr>
        <w:t xml:space="preserve">θ</w:t>
      </w:r>
      <w:r>
        <w:t xml:space="preserve">) plus </w:t>
      </w:r>
      <w:r>
        <w:rPr>
          <w:b/>
          <w:bCs/>
        </w:rPr>
        <w:t xml:space="preserve">phase shifters</w:t>
      </w:r>
      <w:r>
        <w:t xml:space="preserve"> (</w:t>
      </w:r>
      <w:r>
        <w:rPr>
          <w:rFonts w:ascii="Consolas" w:cs="Consolas" w:eastAsia="Consolas" w:hAnsi="Consolas"/>
          <w:sz w:val="19"/>
          <w:szCs w:val="19"/>
        </w:rPr>
        <w:t xml:space="preserve">PS</w:t>
      </w:r>
      <w:r>
        <w:t xml:space="preserve">). All of CPSR’s single-qubit layers map cleanly: the input encoding </w:t>
      </w:r>
      <w:r>
        <w:rPr>
          <w:rFonts w:ascii="Consolas" w:cs="Consolas" w:eastAsia="Consolas" w:hAnsi="Consolas"/>
          <w:sz w:val="19"/>
          <w:szCs w:val="19"/>
        </w:rPr>
        <w:t xml:space="preserve">R_y(π·u·σ)</w:t>
      </w:r>
      <w:r>
        <w:t xml:space="preserve"> → </w:t>
      </w:r>
      <w:r>
        <w:rPr>
          <w:rFonts w:ascii="Consolas" w:cs="Consolas" w:eastAsia="Consolas" w:hAnsi="Consolas"/>
          <w:sz w:val="19"/>
          <w:szCs w:val="19"/>
        </w:rPr>
        <w:t xml:space="preserve">BS.Ry(θ=π·u·σ)</w:t>
      </w:r>
      <w:r>
        <w:t xml:space="preserve">; the fixed disorder </w:t>
      </w:r>
      <w:r>
        <w:rPr>
          <w:rFonts w:ascii="Consolas" w:cs="Consolas" w:eastAsia="Consolas" w:hAnsi="Consolas"/>
          <w:sz w:val="19"/>
          <w:szCs w:val="19"/>
        </w:rPr>
        <w:t xml:space="preserve">R_z(β)R_x(γ)</w:t>
      </w:r>
      <w:r>
        <w:t xml:space="preserve"> → phase-shifter + BS combinations; the randomized-Pauli shadow rotations (H for X, S†H for Y) → a 50:50 BS (± a </w:t>
      </w:r>
      <w:r>
        <w:rPr>
          <w:rFonts w:ascii="Consolas" w:cs="Consolas" w:eastAsia="Consolas" w:hAnsi="Consolas"/>
          <w:sz w:val="19"/>
          <w:szCs w:val="19"/>
        </w:rPr>
        <w:t xml:space="preserve">π/2</w:t>
      </w:r>
      <w:r>
        <w:t xml:space="preserve"> phase) before detection. These are </w:t>
      </w:r>
      <w:r>
        <w:rPr>
          <w:b/>
          <w:bCs/>
        </w:rPr>
        <w:t xml:space="preserve">deterministic and high-fidelity</w:t>
      </w:r>
      <w:r>
        <w:t xml:space="preserve"> on Quandela hardware (single-qubit gate fidelity ≈ 99.6%). Single-qubit operations are strictly </w:t>
      </w:r>
      <w:r>
        <w:rPr>
          <w:b/>
          <w:bCs/>
        </w:rPr>
        <w:t xml:space="preserve">easier</w:t>
      </w:r>
      <w:r>
        <w:t xml:space="preserve"> than on Willow.</w:t>
      </w:r>
    </w:p>
    <w:p>
      <w:pPr>
        <w:pStyle w:val="Heading2"/>
      </w:pPr>
      <w:r>
        <w:t xml:space="preserve">1.3 Two-qubit gates: native CZ → probabilistic heralded / post-selected entangling (the central problem)</w:t>
      </w:r>
    </w:p>
    <w:p>
      <w:pPr>
        <w:spacing w:after="120" w:line="264"/>
        <w:jc w:val="both"/>
      </w:pPr>
      <w:r>
        <w:t xml:space="preserve">This is the crux. Linear optics cannot deterministically entangle two dual-rail photons: photons do not interact. Entangling gates are realised by interference + measurement and succeed only </w:t>
      </w:r>
      <w:r>
        <w:rPr>
          <w:b/>
          <w:bCs/>
        </w:rPr>
        <w:t xml:space="preserve">probabilistically</w:t>
      </w:r>
      <w:r>
        <w:t xml:space="preserve">. Perceval’s catalog exposes the standard constructions:</w:t>
      </w:r>
    </w:p>
    <w:p>
      <w:pPr>
        <w:pStyle w:val="ListParagraph"/>
        <w:numPr>
          <w:ilvl w:val="0"/>
          <w:numId w:val="2"/>
        </w:numPr>
        <w:spacing w:after="80" w:line="260"/>
        <w:jc w:val="both"/>
      </w:pPr>
      <w:r>
        <w:rPr>
          <w:rFonts w:ascii="Consolas" w:cs="Consolas" w:eastAsia="Consolas" w:hAnsi="Consolas"/>
          <w:sz w:val="19"/>
          <w:szCs w:val="19"/>
        </w:rPr>
        <w:t xml:space="preserve">catalog['postprocessed cnot']</w:t>
      </w:r>
      <w:r>
        <w:t xml:space="preserve"> — Ralph et al. coincidence-basis CNOT, success probability </w:t>
      </w:r>
      <w:r>
        <w:rPr>
          <w:b/>
          <w:bCs/>
        </w:rPr>
        <w:t xml:space="preserve">1/9</w:t>
      </w:r>
      <w:r>
        <w:t xml:space="preserve">, valid only on post-selecting one photon per dual-rail pair (no usable ancilla output).</w:t>
      </w:r>
    </w:p>
    <w:p>
      <w:pPr>
        <w:pStyle w:val="ListParagraph"/>
        <w:numPr>
          <w:ilvl w:val="0"/>
          <w:numId w:val="2"/>
        </w:numPr>
        <w:spacing w:after="80" w:line="260"/>
        <w:jc w:val="both"/>
      </w:pPr>
      <w:r>
        <w:rPr>
          <w:rFonts w:ascii="Consolas" w:cs="Consolas" w:eastAsia="Consolas" w:hAnsi="Consolas"/>
          <w:sz w:val="19"/>
          <w:szCs w:val="19"/>
        </w:rPr>
        <w:t xml:space="preserve">catalog['heralded cnot']</w:t>
      </w:r>
      <w:r>
        <w:t xml:space="preserve"> / </w:t>
      </w:r>
      <w:r>
        <w:rPr>
          <w:rFonts w:ascii="Consolas" w:cs="Consolas" w:eastAsia="Consolas" w:hAnsi="Consolas"/>
          <w:sz w:val="19"/>
          <w:szCs w:val="19"/>
        </w:rPr>
        <w:t xml:space="preserve">catalog['heralded cz']</w:t>
      </w:r>
      <w:r>
        <w:t xml:space="preserve"> — KLM-type gates using ancilla photons and heralding detectors; success heralded by an ancilla pattern (order </w:t>
      </w:r>
      <w:r>
        <w:rPr>
          <w:b/>
          <w:bCs/>
        </w:rPr>
        <w:t xml:space="preserve">1/16–1/4</w:t>
      </w:r>
      <w:r>
        <w:t xml:space="preserve"> depending on construction), but the data photons are not destroyed on success.</w:t>
      </w:r>
    </w:p>
    <w:p>
      <w:pPr>
        <w:pStyle w:val="ListParagraph"/>
        <w:numPr>
          <w:ilvl w:val="0"/>
          <w:numId w:val="2"/>
        </w:numPr>
        <w:spacing w:after="80" w:line="260"/>
        <w:jc w:val="both"/>
      </w:pPr>
      <w:r>
        <w:rPr>
          <w:rFonts w:ascii="Consolas" w:cs="Consolas" w:eastAsia="Consolas" w:hAnsi="Consolas"/>
          <w:sz w:val="19"/>
          <w:szCs w:val="19"/>
        </w:rPr>
        <w:t xml:space="preserve">catalog['postprocessed ccz']</w:t>
      </w:r>
      <w:r>
        <w:t xml:space="preserve">, </w:t>
      </w:r>
      <w:r>
        <w:rPr>
          <w:rFonts w:ascii="Consolas" w:cs="Consolas" w:eastAsia="Consolas" w:hAnsi="Consolas"/>
          <w:sz w:val="19"/>
          <w:szCs w:val="19"/>
        </w:rPr>
        <w:t xml:space="preserve">catalog['toffoli']</w:t>
      </w:r>
      <w:r>
        <w:t xml:space="preserve"> — three-qubit gates at far lower success probability (Toffoli demonstrated ~90% </w:t>
      </w:r>
      <w:r>
        <w:rPr>
          <w:i/>
          <w:iCs/>
        </w:rPr>
        <w:t xml:space="preserve">fidelity</w:t>
      </w:r>
      <w:r>
        <w:t xml:space="preserve"> but very low </w:t>
      </w:r>
      <w:r>
        <w:rPr>
          <w:i/>
          <w:iCs/>
        </w:rPr>
        <w:t xml:space="preserve">success rate</w:t>
      </w:r>
      <w:r>
        <w:t xml:space="preserve"> on hardware).</w:t>
      </w:r>
    </w:p>
    <w:p>
      <w:pPr>
        <w:spacing w:after="120" w:line="264"/>
        <w:jc w:val="both"/>
      </w:pPr>
      <w:r>
        <w:rPr>
          <w:b/>
          <w:bCs/>
        </w:rPr>
        <w:t xml:space="preserve">Why this matters for a reservoir. </w:t>
      </w:r>
      <w:r>
        <w:t xml:space="preserve">CPSR applies a </w:t>
      </w:r>
      <w:r>
        <w:rPr>
          <w:rFonts w:ascii="Consolas" w:cs="Consolas" w:eastAsia="Consolas" w:hAnsi="Consolas"/>
          <w:sz w:val="19"/>
          <w:szCs w:val="19"/>
        </w:rPr>
        <w:t xml:space="preserve">CZ^{2g/π}</w:t>
      </w:r>
      <w:r>
        <w:t xml:space="preserve"> on </w:t>
      </w:r>
      <w:r>
        <w:rPr>
          <w:i/>
          <w:iCs/>
        </w:rPr>
        <w:t xml:space="preserve">every</w:t>
      </w:r>
      <w:r>
        <w:t xml:space="preserve"> coupler at </w:t>
      </w:r>
      <w:r>
        <w:rPr>
          <w:i/>
          <w:iCs/>
        </w:rPr>
        <w:t xml:space="preserve">every</w:t>
      </w:r>
      <w:r>
        <w:t xml:space="preserve"> timestep. If each entangler succeeds with probability </w:t>
      </w:r>
      <w:r>
        <w:rPr>
          <w:rFonts w:ascii="Consolas" w:cs="Consolas" w:eastAsia="Consolas" w:hAnsi="Consolas"/>
          <w:sz w:val="19"/>
          <w:szCs w:val="19"/>
        </w:rPr>
        <w:t xml:space="preserve">p</w:t>
      </w:r>
      <w:r>
        <w:t xml:space="preserve"> and you need </w:t>
      </w:r>
      <w:r>
        <w:rPr>
          <w:rFonts w:ascii="Consolas" w:cs="Consolas" w:eastAsia="Consolas" w:hAnsi="Consolas"/>
          <w:sz w:val="19"/>
          <w:szCs w:val="19"/>
        </w:rPr>
        <w:t xml:space="preserve">E</w:t>
      </w:r>
      <w:r>
        <w:t xml:space="preserve"> of them per step across </w:t>
      </w:r>
      <w:r>
        <w:rPr>
          <w:rFonts w:ascii="Consolas" w:cs="Consolas" w:eastAsia="Consolas" w:hAnsi="Consolas"/>
          <w:sz w:val="19"/>
          <w:szCs w:val="19"/>
        </w:rPr>
        <w:t xml:space="preserve">T</w:t>
      </w:r>
      <w:r>
        <w:t xml:space="preserve"> steps, the naive end-to-end success probability is </w:t>
      </w:r>
      <w:r>
        <w:rPr>
          <w:rFonts w:ascii="Consolas" w:cs="Consolas" w:eastAsia="Consolas" w:hAnsi="Consolas"/>
          <w:sz w:val="19"/>
          <w:szCs w:val="19"/>
        </w:rPr>
        <w:t xml:space="preserve">p^{E·T}</w:t>
      </w:r>
      <w:r>
        <w:t xml:space="preserve"> — astronomically small. Three escapes, used in Routes A/B/C below: (i) replace logical entanglers with a </w:t>
      </w:r>
      <w:r>
        <w:rPr>
          <w:b/>
          <w:bCs/>
        </w:rPr>
        <w:t xml:space="preserve">passive interferometer</w:t>
      </w:r>
      <w:r>
        <w:t xml:space="preserve"> that entangles in the photon-number sense (no post-selection penalty per gate — Route B); (ii) use </w:t>
      </w:r>
      <w:r>
        <w:rPr>
          <w:b/>
          <w:bCs/>
        </w:rPr>
        <w:t xml:space="preserve">heralded</w:t>
      </w:r>
      <w:r>
        <w:t xml:space="preserve"> gates and accept the shot overhead, keeping circuits shallow (Route A at small N); (iii) move entanglement generation onto the </w:t>
      </w:r>
      <w:r>
        <w:rPr>
          <w:b/>
          <w:bCs/>
        </w:rPr>
        <w:t xml:space="preserve">quantum-dot spin</w:t>
      </w:r>
      <w:r>
        <w:t xml:space="preserve"> via repeat-until-success (RUS) CZ — Quandela’s SPOQC primitive — which is </w:t>
      </w:r>
      <w:r>
        <w:rPr>
          <w:i/>
          <w:iCs/>
        </w:rPr>
        <w:t xml:space="preserve">near-deterministic</w:t>
      </w:r>
      <w:r>
        <w:t xml:space="preserve"> by repetition (Route C, the memory parts).</w:t>
      </w:r>
    </w:p>
    <w:tbl>
      <w:tblPr>
        <w:tblW w:type="dxa" w:w="9360"/>
        <w:tblBorders>
          <w:top w:val="single" w:color="C00000" w:sz="2"/>
          <w:left w:val="single" w:color="C00000" w:sz="12"/>
          <w:bottom w:val="single" w:color="C00000" w:sz="2"/>
          <w:right w:val="single" w:color="C00000" w:sz="2"/>
          <w:insideH w:val="single" w:color="auto" w:sz="4"/>
          <w:insideV w:val="single" w:color="auto" w:sz="4"/>
        </w:tblBorders>
      </w:tblPr>
      <w:tblGrid>
        <w:gridCol w:w="9360"/>
      </w:tblGrid>
      <w:tr>
        <w:tc>
          <w:tcPr>
            <w:tcW w:type="dxa" w:w="9360"/>
            <w:shd w:fill="FBF3E5" w:val="clear"/>
            <w:tcMar>
              <w:top w:type="dxa" w:w="100"/>
              <w:left w:type="dxa" w:w="180"/>
              <w:bottom w:type="dxa" w:w="100"/>
              <w:right w:type="dxa" w:w="160"/>
            </w:tcMar>
          </w:tcPr>
          <w:p>
            <w:pPr>
              <w:spacing w:after="60"/>
            </w:pPr>
            <w:r>
              <w:rPr>
                <w:b/>
                <w:bCs/>
                <w:color w:val="C00000"/>
                <w:sz w:val="20"/>
                <w:szCs w:val="20"/>
              </w:rPr>
              <w:t xml:space="preserve">PITFALL — do not transpile CPSR gate-for-gate</w:t>
            </w:r>
          </w:p>
          <w:p>
            <w:pPr>
              <w:spacing w:after="120" w:line="264"/>
              <w:jc w:val="both"/>
            </w:pPr>
            <w:r>
              <w:t xml:space="preserve">Running the Cirq circuit through the Qiskit→Perceval bridge and swapping every CZ for a heralded CZ is the obvious move and it is a trap: the compounded heralding probability makes anything beyond ~N=3–4 with one entangling layer effectively unrunnable on real hardware. The tunable </w:t>
            </w:r>
            <w:r>
              <w:rPr>
                <w:rFonts w:ascii="Consolas" w:cs="Consolas" w:eastAsia="Consolas" w:hAnsi="Consolas"/>
                <w:sz w:val="19"/>
                <w:szCs w:val="19"/>
              </w:rPr>
              <w:t xml:space="preserve">CZ^{2g/π}</w:t>
            </w:r>
            <w:r>
              <w:t xml:space="preserve"> is worse still — an arbitrary controlled-phase has no cheap heralded form. Treat the entangling layer as a </w:t>
            </w:r>
            <w:r>
              <w:rPr>
                <w:b/>
                <w:bCs/>
              </w:rPr>
              <w:t xml:space="preserve">design variable</w:t>
            </w:r>
            <w:r>
              <w:t xml:space="preserve">, not a literal port (§3.1).</w:t>
            </w:r>
          </w:p>
        </w:tc>
      </w:tr>
    </w:tbl>
    <w:p>
      <w:pPr>
        <w:pStyle w:val="Heading2"/>
      </w:pPr>
      <w:r>
        <w:t xml:space="preserve">1.4 “Grid” and topology: a fixed coupler graph → a reconfigurable interferometer mesh (and a spin graph)</w:t>
      </w:r>
    </w:p>
    <w:p>
      <w:pPr>
        <w:spacing w:after="120" w:line="264"/>
        <w:jc w:val="both"/>
      </w:pPr>
      <w:r>
        <w:t xml:space="preserve">Willow’s “grid” is a fixed 2-D coupler graph of 105 qubits; CPSR’s topologies (disconnected, zigzag, chain, ladder/plaquette) are sub-graphs you place on it, and routing/SWAPs cost depth. Photonics has </w:t>
      </w:r>
      <w:r>
        <w:rPr>
          <w:b/>
          <w:bCs/>
        </w:rPr>
        <w:t xml:space="preserve">no fixed qubit grid</w:t>
      </w:r>
      <w:r>
        <w:t xml:space="preserve">. A universal linear-optical circuit is a mesh of beam splitters and phase shifters (Reck triangular or Clements rectangular decomposition) implementing an arbitrary </w:t>
      </w:r>
      <w:r>
        <w:rPr>
          <w:rFonts w:ascii="Consolas" w:cs="Consolas" w:eastAsia="Consolas" w:hAnsi="Consolas"/>
          <w:sz w:val="19"/>
          <w:szCs w:val="19"/>
        </w:rPr>
        <w:t xml:space="preserve">m×m</w:t>
      </w:r>
      <w:r>
        <w:t xml:space="preserve"> unitary on the modes. Two consequences:</w:t>
      </w:r>
    </w:p>
    <w:p>
      <w:pPr>
        <w:pStyle w:val="ListParagraph"/>
        <w:numPr>
          <w:ilvl w:val="0"/>
          <w:numId w:val="2"/>
        </w:numPr>
        <w:spacing w:after="80" w:line="260"/>
        <w:jc w:val="both"/>
      </w:pPr>
      <w:r>
        <w:rPr>
          <w:b/>
          <w:bCs/>
        </w:rPr>
        <w:t xml:space="preserve">Connectivity is, in principle, all-to-all in the modes</w:t>
      </w:r>
      <w:r>
        <w:t xml:space="preserve"> — any mode can interfere with any other through the mesh — so there are no SWAP-routing penalties of the Willow kind. “Topology” becomes </w:t>
      </w:r>
      <w:r>
        <w:rPr>
          <w:i/>
          <w:iCs/>
        </w:rPr>
        <w:t xml:space="preserve">which modes you couple and how deep the mesh is</w:t>
      </w:r>
      <w:r>
        <w:t xml:space="preserve">, i.e. a property of the unitary you load, not of a hard-wired lattice.</w:t>
      </w:r>
    </w:p>
    <w:p>
      <w:pPr>
        <w:pStyle w:val="ListParagraph"/>
        <w:numPr>
          <w:ilvl w:val="0"/>
          <w:numId w:val="2"/>
        </w:numPr>
        <w:spacing w:after="80" w:line="260"/>
        <w:jc w:val="both"/>
      </w:pPr>
      <w:r>
        <w:rPr>
          <w:b/>
          <w:bCs/>
        </w:rPr>
        <w:t xml:space="preserve">But entangling is still probabilistic</w:t>
      </w:r>
      <w:r>
        <w:t xml:space="preserve"> (§1.3), so “all-to-all” is true for passive interference (Route B), not for free logical two-qubit gates. The CPSR topologies map to </w:t>
      </w:r>
      <w:r>
        <w:rPr>
          <w:i/>
          <w:iCs/>
        </w:rPr>
        <w:t xml:space="preserve">mode-coupling patterns</w:t>
      </w:r>
      <w:r>
        <w:t xml:space="preserve">: disconnected = block-diagonal mesh (no cross-qubit BS); chain/zigzag = nearest-neighbour BS ladder; ladder/plaquette = a denser Clements block.</w:t>
      </w:r>
    </w:p>
    <w:p>
      <w:pPr>
        <w:spacing w:after="120" w:line="264"/>
        <w:jc w:val="both"/>
      </w:pPr>
      <w:r>
        <w:t xml:space="preserve">On the SPOQC roadmap there is a second, complementary notion of “grid”: a graph of </w:t>
      </w:r>
      <w:r>
        <w:rPr>
          <w:b/>
          <w:bCs/>
        </w:rPr>
        <w:t xml:space="preserve">quantum-dot spin nodes</w:t>
      </w:r>
      <w:r>
        <w:t xml:space="preserve"> connected by photonic links, with entanglement woven by spin–photon emission and photon interference. There the topology is the </w:t>
      </w:r>
      <w:r>
        <w:rPr>
          <w:i/>
          <w:iCs/>
        </w:rPr>
        <w:t xml:space="preserve">spin–spin entanglement graph</w:t>
      </w:r>
      <w:r>
        <w:t xml:space="preserve"> of a cluster/graph state — the natural home for Parts 5–6.</w:t>
      </w:r>
    </w:p>
    <w:p>
      <w:pPr>
        <w:pStyle w:val="Heading2"/>
      </w:pPr>
      <w:r>
        <w:t xml:space="preserve">1.5 Noise: T1/T2 + gate error → loss, distinguishability, multi-photon, dark counts</w:t>
      </w:r>
    </w:p>
    <w:p>
      <w:pPr>
        <w:spacing w:after="120" w:line="264"/>
        <w:jc w:val="both"/>
      </w:pPr>
      <w:r>
        <w:t xml:space="preserve">Replace the entire Willow noise picture. Photons do not dephase, so there is no T1/T2 decay of a stored state and no idle-time penalty. Instead the imperfections are:</w:t>
      </w:r>
    </w:p>
    <w:p>
      <w:pPr>
        <w:pStyle w:val="ListParagraph"/>
        <w:numPr>
          <w:ilvl w:val="0"/>
          <w:numId w:val="2"/>
        </w:numPr>
        <w:spacing w:after="80" w:line="260"/>
        <w:jc w:val="both"/>
      </w:pPr>
      <w:r>
        <w:rPr>
          <w:b/>
          <w:bCs/>
        </w:rPr>
        <w:t xml:space="preserve">Photon loss (transmittance η). </w:t>
      </w:r>
      <w:r>
        <w:t xml:space="preserve">The dominant error. Each optical element, fibre, and detector transmits a photon with probability &lt; 1; an N-photon experiment of optical depth d survives with probability ~</w:t>
      </w:r>
      <w:r>
        <w:rPr>
          <w:rFonts w:ascii="Consolas" w:cs="Consolas" w:eastAsia="Consolas" w:hAnsi="Consolas"/>
          <w:sz w:val="19"/>
          <w:szCs w:val="19"/>
        </w:rPr>
        <w:t xml:space="preserve">η^{N·d}</w:t>
      </w:r>
      <w:r>
        <w:t xml:space="preserve">. Loss both lowers the data rate and — because lost photons leave invalid detection patterns — inflates the variance of every estimated feature (§3.2).</w:t>
      </w:r>
    </w:p>
    <w:p>
      <w:pPr>
        <w:pStyle w:val="ListParagraph"/>
        <w:numPr>
          <w:ilvl w:val="0"/>
          <w:numId w:val="2"/>
        </w:numPr>
        <w:spacing w:after="80" w:line="260"/>
        <w:jc w:val="both"/>
      </w:pPr>
      <w:r>
        <w:rPr>
          <w:b/>
          <w:bCs/>
        </w:rPr>
        <w:t xml:space="preserve">Partial distinguishability (indistinguishability / HOM visibility). </w:t>
      </w:r>
      <w:r>
        <w:t xml:space="preserve">Interference (hence all entanglement and all multi-photon structure) requires photons to be identical in spectrum, timing and polarisation. Imperfect indistinguishability degrades the reservoir’s effective “entangling strength” — it acts like a knob that </w:t>
      </w:r>
      <w:r>
        <w:rPr>
          <w:i/>
          <w:iCs/>
        </w:rPr>
        <w:t xml:space="preserve">reduces</w:t>
      </w:r>
      <w:r>
        <w:t xml:space="preserve"> g.</w:t>
      </w:r>
    </w:p>
    <w:p>
      <w:pPr>
        <w:pStyle w:val="ListParagraph"/>
        <w:numPr>
          <w:ilvl w:val="0"/>
          <w:numId w:val="2"/>
        </w:numPr>
        <w:spacing w:after="80" w:line="260"/>
        <w:jc w:val="both"/>
      </w:pPr>
      <w:r>
        <w:rPr>
          <w:b/>
          <w:bCs/>
        </w:rPr>
        <w:t xml:space="preserve">Multi-photon emission (g²(0) / source purity). </w:t>
      </w:r>
      <w:r>
        <w:t xml:space="preserve">A real single-photon source occasionally emits two photons, corrupting the Fock input. Quandela’s quantum-dot sources are best-in-class here but g² is non-zero.</w:t>
      </w:r>
    </w:p>
    <w:p>
      <w:pPr>
        <w:pStyle w:val="ListParagraph"/>
        <w:numPr>
          <w:ilvl w:val="0"/>
          <w:numId w:val="2"/>
        </w:numPr>
        <w:spacing w:after="80" w:line="260"/>
        <w:jc w:val="both"/>
      </w:pPr>
      <w:r>
        <w:rPr>
          <w:b/>
          <w:bCs/>
        </w:rPr>
        <w:t xml:space="preserve">Detector imperfections. </w:t>
      </w:r>
      <w:r>
        <w:t xml:space="preserve">Finite efficiency, dark counts, and — critically — most detectors are </w:t>
      </w:r>
      <w:r>
        <w:rPr>
          <w:b/>
          <w:bCs/>
        </w:rPr>
        <w:t xml:space="preserve">threshold</w:t>
      </w:r>
      <w:r>
        <w:t xml:space="preserve"> (click / no-click), not </w:t>
      </w:r>
      <w:r>
        <w:rPr>
          <w:b/>
          <w:bCs/>
        </w:rPr>
        <w:t xml:space="preserve">photon-number-resolving</w:t>
      </w:r>
      <w:r>
        <w:t xml:space="preserve"> (PNR). Threshold detection cannot distinguish one photon from two in a mode, which matters for shadow estimators and for the boson-sampling reservoir.</w:t>
      </w:r>
    </w:p>
    <w:tbl>
      <w:tblPr>
        <w:tblW w:type="dxa" w:w="9360"/>
        <w:tblBorders>
          <w:top w:val="single" w:color="C00000" w:sz="2"/>
          <w:left w:val="single" w:color="C00000" w:sz="12"/>
          <w:bottom w:val="single" w:color="C00000" w:sz="2"/>
          <w:right w:val="single" w:color="C00000" w:sz="2"/>
          <w:insideH w:val="single" w:color="auto" w:sz="4"/>
          <w:insideV w:val="single" w:color="auto" w:sz="4"/>
        </w:tblBorders>
      </w:tblPr>
      <w:tblGrid>
        <w:gridCol w:w="9360"/>
      </w:tblGrid>
      <w:tr>
        <w:tc>
          <w:tcPr>
            <w:tcW w:type="dxa" w:w="9360"/>
            <w:shd w:fill="FBF3E5" w:val="clear"/>
            <w:tcMar>
              <w:top w:type="dxa" w:w="100"/>
              <w:left w:type="dxa" w:w="180"/>
              <w:bottom w:type="dxa" w:w="100"/>
              <w:right w:type="dxa" w:w="160"/>
            </w:tcMar>
          </w:tcPr>
          <w:p>
            <w:pPr>
              <w:spacing w:after="60"/>
            </w:pPr>
            <w:r>
              <w:rPr>
                <w:b/>
                <w:bCs/>
                <w:color w:val="C00000"/>
                <w:sz w:val="20"/>
                <w:szCs w:val="20"/>
              </w:rPr>
              <w:t xml:space="preserve">PLATFORM-CHANGE EFFECT</w:t>
            </w:r>
          </w:p>
          <w:p>
            <w:pPr>
              <w:spacing w:after="120" w:line="264"/>
              <w:jc w:val="both"/>
            </w:pPr>
            <w:r>
              <w:t xml:space="preserve">Your Willow noise study uses a depolarizing toy model and a calibrated T1/CZ-error/readout QVM. </w:t>
            </w:r>
            <w:r>
              <w:rPr>
                <w:b/>
                <w:bCs/>
              </w:rPr>
              <w:t xml:space="preserve">None of those parameters exist on photonics.</w:t>
            </w:r>
            <w:r>
              <w:t xml:space="preserve"> Re-derive the whole of Part 4 in terms of </w:t>
            </w:r>
            <w:r>
              <w:rPr>
                <w:rFonts w:ascii="Consolas" w:cs="Consolas" w:eastAsia="Consolas" w:hAnsi="Consolas"/>
                <w:sz w:val="19"/>
                <w:szCs w:val="19"/>
              </w:rPr>
              <w:t xml:space="preserve">(η, V_HOM, g², p_dark, detector type)</w:t>
            </w:r>
            <w:r>
              <w:t xml:space="preserve">. Perceval supplies a </w:t>
            </w:r>
            <w:r>
              <w:rPr>
                <w:rFonts w:ascii="Consolas" w:cs="Consolas" w:eastAsia="Consolas" w:hAnsi="Consolas"/>
                <w:sz w:val="19"/>
                <w:szCs w:val="19"/>
              </w:rPr>
              <w:t xml:space="preserve">Source</w:t>
            </w:r>
            <w:r>
              <w:t xml:space="preserve">/</w:t>
            </w:r>
            <w:r>
              <w:rPr>
                <w:rFonts w:ascii="Consolas" w:cs="Consolas" w:eastAsia="Consolas" w:hAnsi="Consolas"/>
                <w:sz w:val="19"/>
                <w:szCs w:val="19"/>
              </w:rPr>
              <w:t xml:space="preserve">NoiseModel</w:t>
            </w:r>
            <w:r>
              <w:t xml:space="preserve"> with exactly these handles (§4).</w:t>
            </w:r>
          </w:p>
        </w:tc>
      </w:tr>
    </w:tbl>
    <w:p>
      <w:pPr>
        <w:pStyle w:val="Heading2"/>
      </w:pPr>
      <w:r>
        <w:t xml:space="preserve">1.6 Read-out: terminal computational-basis + Pauli → photon detection, sampling-only</w:t>
      </w:r>
    </w:p>
    <w:p>
      <w:pPr>
        <w:spacing w:after="120" w:line="264"/>
        <w:jc w:val="both"/>
      </w:pPr>
      <w:r>
        <w:t xml:space="preserve">CPSR’s read-out is a terminal computational-basis measurement preceded by a randomized single-qubit basis change. This ports almost unchanged: apply the basis-change BS on each dual-rail pair, then </w:t>
      </w:r>
      <w:r>
        <w:rPr>
          <w:b/>
          <w:bCs/>
        </w:rPr>
        <w:t xml:space="preserve">detect photons</w:t>
      </w:r>
      <w:r>
        <w:t xml:space="preserve">. The important structural point is that a real photonic QPU is </w:t>
      </w:r>
      <w:r>
        <w:rPr>
          <w:b/>
          <w:bCs/>
        </w:rPr>
        <w:t xml:space="preserve">sampling-only</w:t>
      </w:r>
      <w:r>
        <w:t xml:space="preserve">: Perceval’s remote QPUs expose </w:t>
      </w:r>
      <w:r>
        <w:rPr>
          <w:rFonts w:ascii="Consolas" w:cs="Consolas" w:eastAsia="Consolas" w:hAnsi="Consolas"/>
          <w:sz w:val="19"/>
          <w:szCs w:val="19"/>
        </w:rPr>
        <w:t xml:space="preserve">samples</w:t>
      </w:r>
      <w:r>
        <w:t xml:space="preserve"> / </w:t>
      </w:r>
      <w:r>
        <w:rPr>
          <w:rFonts w:ascii="Consolas" w:cs="Consolas" w:eastAsia="Consolas" w:hAnsi="Consolas"/>
          <w:sz w:val="19"/>
          <w:szCs w:val="19"/>
        </w:rPr>
        <w:t xml:space="preserve">sample_count</w:t>
      </w:r>
      <w:r>
        <w:t xml:space="preserve"> but </w:t>
      </w:r>
      <w:r>
        <w:rPr>
          <w:i/>
          <w:iCs/>
        </w:rPr>
        <w:t xml:space="preserve">not</w:t>
      </w:r>
      <w:r>
        <w:t xml:space="preserve"> direct expectation values (just like real hardware). You estimate every observable from detection statistics — which is precisely the classical-shadow workflow, so </w:t>
      </w:r>
      <w:r>
        <w:rPr>
          <w:b/>
          <w:bCs/>
        </w:rPr>
        <w:t xml:space="preserve">Part 2 is already in the right shape</w:t>
      </w:r>
      <w:r>
        <w:t xml:space="preserve">. The new wrinkle is post-selection: a valid dual-rail readout has exactly one photon per qubit pair; lost-photon and bunched events must be discarded, costing effective shots.</w:t>
      </w:r>
    </w:p>
    <w:p>
      <w:pPr>
        <w:pStyle w:val="Heading2"/>
      </w:pPr>
      <w:r>
        <w:t xml:space="preserve">1.7 Memory &amp; mid-circuit operations: a held register → flying photons (no native MCM/reset)</w:t>
      </w:r>
    </w:p>
    <w:p>
      <w:pPr>
        <w:spacing w:after="120" w:line="264"/>
        <w:jc w:val="both"/>
      </w:pPr>
      <w:r>
        <w:t xml:space="preserve">This is the deepest change and it governs Parts 5–6. On Willow, CPSR carries a coherent memory register on static qubits across time steps, and “sewing” uses mid-circuit measurement (MCM) of an adjacent ancilla plus fast reset. Photons are </w:t>
      </w:r>
      <w:r>
        <w:rPr>
          <w:b/>
          <w:bCs/>
        </w:rPr>
        <w:t xml:space="preserve">flying</w:t>
      </w:r>
      <w:r>
        <w:t xml:space="preserve">: once detected they are gone, there is no “reset” of a photon, and there is no static qubit to hold a state between steps. Three ways to recover a memory:</w:t>
      </w:r>
    </w:p>
    <w:p>
      <w:pPr>
        <w:pStyle w:val="ListParagraph"/>
        <w:numPr>
          <w:ilvl w:val="0"/>
          <w:numId w:val="3"/>
        </w:numPr>
        <w:spacing w:after="80" w:line="260"/>
        <w:jc w:val="both"/>
      </w:pPr>
      <w:r>
        <w:rPr>
          <w:b/>
          <w:bCs/>
        </w:rPr>
        <w:t xml:space="preserve">Matter (spin) memory — SPOQC. </w:t>
      </w:r>
      <w:r>
        <w:t xml:space="preserve">Use the quantum-dot electron/exciton </w:t>
      </w:r>
      <w:r>
        <w:rPr>
          <w:b/>
          <w:bCs/>
        </w:rPr>
        <w:t xml:space="preserve">spin</w:t>
      </w:r>
      <w:r>
        <w:t xml:space="preserve"> as a stationary qubit. It persists between photon emissions (limited by spin coherence, not photon loss), photons it emits are the taps, and detecting a photon does not destroy the spin. This is the </w:t>
      </w:r>
      <w:r>
        <w:rPr>
          <w:i/>
          <w:iCs/>
        </w:rPr>
        <w:t xml:space="preserve">native</w:t>
      </w:r>
      <w:r>
        <w:t xml:space="preserve"> Quandela answer to both “separate memory from processing” and “sewing”. Caveat: the spin layer is the fault-tolerance roadmap, </w:t>
      </w:r>
      <w:r>
        <w:rPr>
          <w:b/>
          <w:bCs/>
        </w:rPr>
        <w:t xml:space="preserve">not</w:t>
      </w:r>
      <w:r>
        <w:t xml:space="preserve"> generally exposed to cloud users on Belenos today.</w:t>
      </w:r>
    </w:p>
    <w:p>
      <w:pPr>
        <w:pStyle w:val="ListParagraph"/>
        <w:numPr>
          <w:ilvl w:val="0"/>
          <w:numId w:val="3"/>
        </w:numPr>
        <w:spacing w:after="80" w:line="260"/>
        <w:jc w:val="both"/>
      </w:pPr>
      <w:r>
        <w:rPr>
          <w:b/>
          <w:bCs/>
        </w:rPr>
        <w:t xml:space="preserve">Optical delay-line memory. </w:t>
      </w:r>
      <w:r>
        <w:t xml:space="preserve">Store a photon/time-bin in a fibre loop and re-interfere it later (the time-bin / loop architecture used elsewhere in photonics). Gives a tunable, lossy delay; memory depth is set by loop length vs loss.</w:t>
      </w:r>
    </w:p>
    <w:p>
      <w:pPr>
        <w:pStyle w:val="ListParagraph"/>
        <w:numPr>
          <w:ilvl w:val="0"/>
          <w:numId w:val="3"/>
        </w:numPr>
        <w:spacing w:after="80" w:line="260"/>
        <w:jc w:val="both"/>
      </w:pPr>
      <w:r>
        <w:rPr>
          <w:b/>
          <w:bCs/>
        </w:rPr>
        <w:t xml:space="preserve">Classical-memory hybrid (QELM). </w:t>
      </w:r>
      <w:r>
        <w:t xml:space="preserve">Offload memory entirely to a classical time-delay embedding and use the photonic device as a high-dimensional nonlinear feature map (a quantum extreme-learning machine). Runs on Belenos today; the honest cost is that the memory is then classical, weakening any “purely quantum memory” claim (§3.5).</w:t>
      </w:r>
    </w:p>
    <w:p>
      <w:pPr>
        <w:spacing w:after="120" w:line="264"/>
        <w:jc w:val="both"/>
      </w:pPr>
      <w:r>
        <w:t xml:space="preserve">Perceval </w:t>
      </w:r>
      <w:r>
        <w:rPr>
          <w:i/>
          <w:iCs/>
        </w:rPr>
        <w:t xml:space="preserve">simulates</w:t>
      </w:r>
      <w:r>
        <w:t xml:space="preserve"> feed-forward and detector-conditioned operations, and includes loss (</w:t>
      </w:r>
      <w:r>
        <w:rPr>
          <w:rFonts w:ascii="Consolas" w:cs="Consolas" w:eastAsia="Consolas" w:hAnsi="Consolas"/>
          <w:sz w:val="19"/>
          <w:szCs w:val="19"/>
        </w:rPr>
        <w:t xml:space="preserve">LC</w:t>
      </w:r>
      <w:r>
        <w:t xml:space="preserve">) and time-delay (</w:t>
      </w:r>
      <w:r>
        <w:rPr>
          <w:rFonts w:ascii="Consolas" w:cs="Consolas" w:eastAsia="Consolas" w:hAnsi="Consolas"/>
          <w:sz w:val="19"/>
          <w:szCs w:val="19"/>
        </w:rPr>
        <w:t xml:space="preserve">TD</w:t>
      </w:r>
      <w:r>
        <w:t xml:space="preserve">) components, so all three can be prototyped in software before any hardware question. What it cannot do is grant your cloud QPU a capability the hardware lacks — flag MCM/feed-forward/spin-access as </w:t>
      </w:r>
      <w:r>
        <w:rPr>
          <w:b/>
          <w:bCs/>
        </w:rPr>
        <w:t xml:space="preserve">availability risks</w:t>
      </w:r>
      <w:r>
        <w:t xml:space="preserve">, not given facts.</w:t>
      </w:r>
    </w:p>
    <w:p>
      <w:pPr>
        <w:pStyle w:val="Heading2"/>
      </w:pPr>
      <w:r>
        <w:t xml:space="preserve">1.8 Summary of correspondences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rPr>
          <w:tblHeader/>
        </w:trPr>
        <w:tc>
          <w:tcPr>
            <w:tcW w:type="dxa" w:w="3000"/>
            <w:tcBorders>
              <w:top w:val="single" w:color="AEB6BF" w:sz="1"/>
              <w:left w:val="single" w:color="AEB6BF" w:sz="1"/>
              <w:bottom w:val="single" w:color="AEB6BF" w:sz="1"/>
              <w:right w:val="single" w:color="AEB6BF" w:sz="1"/>
            </w:tcBorders>
            <w:shd w:fill="1F3864" w:val="clear"/>
            <w:tcMar>
              <w:top w:type="dxa" w:w="70"/>
              <w:left w:type="dxa" w:w="110"/>
              <w:bottom w:type="dxa" w:w="70"/>
              <w:right w:type="dxa" w:w="110"/>
            </w:tcMar>
            <w:vAlign w:val="center"/>
          </w:tcPr>
          <w:p>
            <w:r>
              <w:rPr>
                <w:b/>
                <w:bCs/>
                <w:color w:val="FFFFFF"/>
                <w:sz w:val="19"/>
                <w:szCs w:val="19"/>
              </w:rPr>
              <w:t xml:space="preserve">CPSR / Willow assumption</w:t>
            </w:r>
          </w:p>
        </w:tc>
        <w:tc>
          <w:tcPr>
            <w:tcW w:type="dxa" w:w="4360"/>
            <w:tcBorders>
              <w:top w:val="single" w:color="AEB6BF" w:sz="1"/>
              <w:left w:val="single" w:color="AEB6BF" w:sz="1"/>
              <w:bottom w:val="single" w:color="AEB6BF" w:sz="1"/>
              <w:right w:val="single" w:color="AEB6BF" w:sz="1"/>
            </w:tcBorders>
            <w:shd w:fill="1F3864" w:val="clear"/>
            <w:tcMar>
              <w:top w:type="dxa" w:w="70"/>
              <w:left w:type="dxa" w:w="110"/>
              <w:bottom w:type="dxa" w:w="70"/>
              <w:right w:type="dxa" w:w="110"/>
            </w:tcMar>
            <w:vAlign w:val="center"/>
          </w:tcPr>
          <w:p>
            <w:r>
              <w:rPr>
                <w:b/>
                <w:bCs/>
                <w:color w:val="FFFFFF"/>
                <w:sz w:val="19"/>
                <w:szCs w:val="19"/>
              </w:rPr>
              <w:t xml:space="preserve">Quandela / Perceval reality</w:t>
            </w:r>
          </w:p>
        </w:tc>
        <w:tc>
          <w:tcPr>
            <w:tcW w:type="dxa" w:w="2000"/>
            <w:tcBorders>
              <w:top w:val="single" w:color="AEB6BF" w:sz="1"/>
              <w:left w:val="single" w:color="AEB6BF" w:sz="1"/>
              <w:bottom w:val="single" w:color="AEB6BF" w:sz="1"/>
              <w:right w:val="single" w:color="AEB6BF" w:sz="1"/>
            </w:tcBorders>
            <w:shd w:fill="1F3864" w:val="clear"/>
            <w:tcMar>
              <w:top w:type="dxa" w:w="70"/>
              <w:left w:type="dxa" w:w="110"/>
              <w:bottom w:type="dxa" w:w="70"/>
              <w:right w:type="dxa" w:w="110"/>
            </w:tcMar>
            <w:vAlign w:val="center"/>
          </w:tcPr>
          <w:p>
            <w:r>
              <w:rPr>
                <w:b/>
                <w:bCs/>
                <w:color w:val="FFFFFF"/>
                <w:sz w:val="19"/>
                <w:szCs w:val="19"/>
              </w:rPr>
              <w:t xml:space="preserve">Net effect</w:t>
            </w:r>
          </w:p>
        </w:tc>
      </w:tr>
      <w:tr>
        <w:tc>
          <w:tcPr>
            <w:tcW w:type="dxa" w:w="300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sz w:val="18"/>
                <w:szCs w:val="18"/>
              </w:rPr>
              <w:t xml:space="preserve">Transmon qubit</w:t>
            </w:r>
          </w:p>
        </w:tc>
        <w:tc>
          <w:tcPr>
            <w:tcW w:type="dxa" w:w="436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sz w:val="18"/>
                <w:szCs w:val="18"/>
              </w:rPr>
              <w:t xml:space="preserve">1 photon in 2 modes (dual-rail)</w:t>
            </w:r>
          </w:p>
        </w:tc>
        <w:tc>
          <w:tcPr>
            <w:tcW w:type="dxa" w:w="200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sz w:val="18"/>
                <w:szCs w:val="18"/>
              </w:rPr>
              <w:t xml:space="preserve">N photons, 2N+ modes</w:t>
            </w:r>
          </w:p>
        </w:tc>
      </w:tr>
      <w:tr>
        <w:tc>
          <w:tcPr>
            <w:tcW w:type="dxa" w:w="3000"/>
            <w:tcBorders>
              <w:top w:val="single" w:color="AEB6BF" w:sz="1"/>
              <w:left w:val="single" w:color="AEB6BF" w:sz="1"/>
              <w:bottom w:val="single" w:color="AEB6BF" w:sz="1"/>
              <w:right w:val="single" w:color="AEB6BF" w:sz="1"/>
            </w:tcBorders>
            <w:shd w:fill="FFFFFF" w:val="clear"/>
            <w:tcMar>
              <w:top w:type="dxa" w:w="60"/>
              <w:left w:type="dxa" w:w="110"/>
              <w:bottom w:type="dxa" w:w="60"/>
              <w:right w:type="dxa" w:w="110"/>
            </w:tcMar>
            <w:vAlign w:val="center"/>
          </w:tcPr>
          <w:p>
            <w:r>
              <w:rPr>
                <w:sz w:val="18"/>
                <w:szCs w:val="18"/>
              </w:rPr>
              <w:t xml:space="preserve">Native single-qubit PhasedXZ</w:t>
            </w:r>
          </w:p>
        </w:tc>
        <w:tc>
          <w:tcPr>
            <w:tcW w:type="dxa" w:w="4360"/>
            <w:tcBorders>
              <w:top w:val="single" w:color="AEB6BF" w:sz="1"/>
              <w:left w:val="single" w:color="AEB6BF" w:sz="1"/>
              <w:bottom w:val="single" w:color="AEB6BF" w:sz="1"/>
              <w:right w:val="single" w:color="AEB6BF" w:sz="1"/>
            </w:tcBorders>
            <w:shd w:fill="FFFFFF" w:val="clear"/>
            <w:tcMar>
              <w:top w:type="dxa" w:w="60"/>
              <w:left w:type="dxa" w:w="110"/>
              <w:bottom w:type="dxa" w:w="60"/>
              <w:right w:type="dxa" w:w="110"/>
            </w:tcMar>
            <w:vAlign w:val="center"/>
          </w:tcPr>
          <w:p>
            <w:r>
              <w:rPr>
                <w:sz w:val="18"/>
                <w:szCs w:val="18"/>
              </w:rPr>
              <w:t xml:space="preserve">BS + PS (deterministic, ~99.6%)</w:t>
            </w:r>
          </w:p>
        </w:tc>
        <w:tc>
          <w:tcPr>
            <w:tcW w:type="dxa" w:w="2000"/>
            <w:tcBorders>
              <w:top w:val="single" w:color="AEB6BF" w:sz="1"/>
              <w:left w:val="single" w:color="AEB6BF" w:sz="1"/>
              <w:bottom w:val="single" w:color="AEB6BF" w:sz="1"/>
              <w:right w:val="single" w:color="AEB6BF" w:sz="1"/>
            </w:tcBorders>
            <w:shd w:fill="FFFFFF" w:val="clear"/>
            <w:tcMar>
              <w:top w:type="dxa" w:w="60"/>
              <w:left w:type="dxa" w:w="110"/>
              <w:bottom w:type="dxa" w:w="60"/>
              <w:right w:type="dxa" w:w="110"/>
            </w:tcMar>
            <w:vAlign w:val="center"/>
          </w:tcPr>
          <w:p>
            <w:r>
              <w:rPr>
                <w:sz w:val="18"/>
                <w:szCs w:val="18"/>
              </w:rPr>
              <w:t xml:space="preserve">Easier</w:t>
            </w:r>
          </w:p>
        </w:tc>
      </w:tr>
      <w:tr>
        <w:tc>
          <w:tcPr>
            <w:tcW w:type="dxa" w:w="300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sz w:val="18"/>
                <w:szCs w:val="18"/>
              </w:rPr>
              <w:t xml:space="preserve">Deterministic native CZ</w:t>
            </w:r>
          </w:p>
        </w:tc>
        <w:tc>
          <w:tcPr>
            <w:tcW w:type="dxa" w:w="436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sz w:val="18"/>
                <w:szCs w:val="18"/>
              </w:rPr>
              <w:t xml:space="preserve">Heralded / post-selected (prob.) or spin RUS-CZ</w:t>
            </w:r>
          </w:p>
        </w:tc>
        <w:tc>
          <w:tcPr>
            <w:tcW w:type="dxa" w:w="200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sz w:val="18"/>
                <w:szCs w:val="18"/>
              </w:rPr>
              <w:t xml:space="preserve">Much harder</w:t>
            </w:r>
          </w:p>
        </w:tc>
      </w:tr>
      <w:tr>
        <w:tc>
          <w:tcPr>
            <w:tcW w:type="dxa" w:w="3000"/>
            <w:tcBorders>
              <w:top w:val="single" w:color="AEB6BF" w:sz="1"/>
              <w:left w:val="single" w:color="AEB6BF" w:sz="1"/>
              <w:bottom w:val="single" w:color="AEB6BF" w:sz="1"/>
              <w:right w:val="single" w:color="AEB6BF" w:sz="1"/>
            </w:tcBorders>
            <w:shd w:fill="FFFFFF" w:val="clear"/>
            <w:tcMar>
              <w:top w:type="dxa" w:w="60"/>
              <w:left w:type="dxa" w:w="110"/>
              <w:bottom w:type="dxa" w:w="60"/>
              <w:right w:type="dxa" w:w="110"/>
            </w:tcMar>
            <w:vAlign w:val="center"/>
          </w:tcPr>
          <w:p>
            <w:r>
              <w:rPr>
                <w:sz w:val="18"/>
                <w:szCs w:val="18"/>
              </w:rPr>
              <w:t xml:space="preserve">Tunable CZ^{2g/π} per coupler</w:t>
            </w:r>
          </w:p>
        </w:tc>
        <w:tc>
          <w:tcPr>
            <w:tcW w:type="dxa" w:w="4360"/>
            <w:tcBorders>
              <w:top w:val="single" w:color="AEB6BF" w:sz="1"/>
              <w:left w:val="single" w:color="AEB6BF" w:sz="1"/>
              <w:bottom w:val="single" w:color="AEB6BF" w:sz="1"/>
              <w:right w:val="single" w:color="AEB6BF" w:sz="1"/>
            </w:tcBorders>
            <w:shd w:fill="FFFFFF" w:val="clear"/>
            <w:tcMar>
              <w:top w:type="dxa" w:w="60"/>
              <w:left w:type="dxa" w:w="110"/>
              <w:bottom w:type="dxa" w:w="60"/>
              <w:right w:type="dxa" w:w="110"/>
            </w:tcMar>
            <w:vAlign w:val="center"/>
          </w:tcPr>
          <w:p>
            <w:r>
              <w:rPr>
                <w:sz w:val="18"/>
                <w:szCs w:val="18"/>
              </w:rPr>
              <w:t xml:space="preserve">Mesh phase (Route B) or tunable heralded C-phase (costly)</w:t>
            </w:r>
          </w:p>
        </w:tc>
        <w:tc>
          <w:tcPr>
            <w:tcW w:type="dxa" w:w="2000"/>
            <w:tcBorders>
              <w:top w:val="single" w:color="AEB6BF" w:sz="1"/>
              <w:left w:val="single" w:color="AEB6BF" w:sz="1"/>
              <w:bottom w:val="single" w:color="AEB6BF" w:sz="1"/>
              <w:right w:val="single" w:color="AEB6BF" w:sz="1"/>
            </w:tcBorders>
            <w:shd w:fill="FFFFFF" w:val="clear"/>
            <w:tcMar>
              <w:top w:type="dxa" w:w="60"/>
              <w:left w:type="dxa" w:w="110"/>
              <w:bottom w:type="dxa" w:w="60"/>
              <w:right w:type="dxa" w:w="110"/>
            </w:tcMar>
            <w:vAlign w:val="center"/>
          </w:tcPr>
          <w:p>
            <w:r>
              <w:rPr>
                <w:sz w:val="18"/>
                <w:szCs w:val="18"/>
              </w:rPr>
              <w:t xml:space="preserve">Re-designed, not ported</w:t>
            </w:r>
          </w:p>
        </w:tc>
      </w:tr>
      <w:tr>
        <w:tc>
          <w:tcPr>
            <w:tcW w:type="dxa" w:w="300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sz w:val="18"/>
                <w:szCs w:val="18"/>
              </w:rPr>
              <w:t xml:space="preserve">Fixed 2-D coupler grid; SWAP routing</w:t>
            </w:r>
          </w:p>
        </w:tc>
        <w:tc>
          <w:tcPr>
            <w:tcW w:type="dxa" w:w="436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sz w:val="18"/>
                <w:szCs w:val="18"/>
              </w:rPr>
              <w:t xml:space="preserve">Reconfigurable interferometer mesh (all-to-all in modes); spin graph</w:t>
            </w:r>
          </w:p>
        </w:tc>
        <w:tc>
          <w:tcPr>
            <w:tcW w:type="dxa" w:w="200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sz w:val="18"/>
                <w:szCs w:val="18"/>
              </w:rPr>
              <w:t xml:space="preserve">No SWAP penalty; topology = loaded unitary</w:t>
            </w:r>
          </w:p>
        </w:tc>
      </w:tr>
      <w:tr>
        <w:tc>
          <w:tcPr>
            <w:tcW w:type="dxa" w:w="3000"/>
            <w:tcBorders>
              <w:top w:val="single" w:color="AEB6BF" w:sz="1"/>
              <w:left w:val="single" w:color="AEB6BF" w:sz="1"/>
              <w:bottom w:val="single" w:color="AEB6BF" w:sz="1"/>
              <w:right w:val="single" w:color="AEB6BF" w:sz="1"/>
            </w:tcBorders>
            <w:shd w:fill="FFFFFF" w:val="clear"/>
            <w:tcMar>
              <w:top w:type="dxa" w:w="60"/>
              <w:left w:type="dxa" w:w="110"/>
              <w:bottom w:type="dxa" w:w="60"/>
              <w:right w:type="dxa" w:w="110"/>
            </w:tcMar>
            <w:vAlign w:val="center"/>
          </w:tcPr>
          <w:p>
            <w:r>
              <w:rPr>
                <w:sz w:val="18"/>
                <w:szCs w:val="18"/>
              </w:rPr>
              <w:t xml:space="preserve">T1/T2, CZ error, readout error</w:t>
            </w:r>
          </w:p>
        </w:tc>
        <w:tc>
          <w:tcPr>
            <w:tcW w:type="dxa" w:w="4360"/>
            <w:tcBorders>
              <w:top w:val="single" w:color="AEB6BF" w:sz="1"/>
              <w:left w:val="single" w:color="AEB6BF" w:sz="1"/>
              <w:bottom w:val="single" w:color="AEB6BF" w:sz="1"/>
              <w:right w:val="single" w:color="AEB6BF" w:sz="1"/>
            </w:tcBorders>
            <w:shd w:fill="FFFFFF" w:val="clear"/>
            <w:tcMar>
              <w:top w:type="dxa" w:w="60"/>
              <w:left w:type="dxa" w:w="110"/>
              <w:bottom w:type="dxa" w:w="60"/>
              <w:right w:type="dxa" w:w="110"/>
            </w:tcMar>
            <w:vAlign w:val="center"/>
          </w:tcPr>
          <w:p>
            <w:r>
              <w:rPr>
                <w:sz w:val="18"/>
                <w:szCs w:val="18"/>
              </w:rPr>
              <w:t xml:space="preserve">Loss η, indistinguishability V, g²(0), dark counts, threshold detect</w:t>
            </w:r>
          </w:p>
        </w:tc>
        <w:tc>
          <w:tcPr>
            <w:tcW w:type="dxa" w:w="2000"/>
            <w:tcBorders>
              <w:top w:val="single" w:color="AEB6BF" w:sz="1"/>
              <w:left w:val="single" w:color="AEB6BF" w:sz="1"/>
              <w:bottom w:val="single" w:color="AEB6BF" w:sz="1"/>
              <w:right w:val="single" w:color="AEB6BF" w:sz="1"/>
            </w:tcBorders>
            <w:shd w:fill="FFFFFF" w:val="clear"/>
            <w:tcMar>
              <w:top w:type="dxa" w:w="60"/>
              <w:left w:type="dxa" w:w="110"/>
              <w:bottom w:type="dxa" w:w="60"/>
              <w:right w:type="dxa" w:w="110"/>
            </w:tcMar>
            <w:vAlign w:val="center"/>
          </w:tcPr>
          <w:p>
            <w:r>
              <w:rPr>
                <w:sz w:val="18"/>
                <w:szCs w:val="18"/>
              </w:rPr>
              <w:t xml:space="preserve">Different failure modes</w:t>
            </w:r>
          </w:p>
        </w:tc>
      </w:tr>
      <w:tr>
        <w:tc>
          <w:tcPr>
            <w:tcW w:type="dxa" w:w="300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sz w:val="18"/>
                <w:szCs w:val="18"/>
              </w:rPr>
              <w:t xml:space="preserve">Coherence-limited memory lifetime</w:t>
            </w:r>
          </w:p>
        </w:tc>
        <w:tc>
          <w:tcPr>
            <w:tcW w:type="dxa" w:w="436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sz w:val="18"/>
                <w:szCs w:val="18"/>
              </w:rPr>
              <w:t xml:space="preserve">Photons don’t decohere; loss-limited; no static register</w:t>
            </w:r>
          </w:p>
        </w:tc>
        <w:tc>
          <w:tcPr>
            <w:tcW w:type="dxa" w:w="200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sz w:val="18"/>
                <w:szCs w:val="18"/>
              </w:rPr>
              <w:t xml:space="preserve">Memory needs spin/loop/classical</w:t>
            </w:r>
          </w:p>
        </w:tc>
      </w:tr>
      <w:tr>
        <w:tc>
          <w:tcPr>
            <w:tcW w:type="dxa" w:w="3000"/>
            <w:tcBorders>
              <w:top w:val="single" w:color="AEB6BF" w:sz="1"/>
              <w:left w:val="single" w:color="AEB6BF" w:sz="1"/>
              <w:bottom w:val="single" w:color="AEB6BF" w:sz="1"/>
              <w:right w:val="single" w:color="AEB6BF" w:sz="1"/>
            </w:tcBorders>
            <w:shd w:fill="FFFFFF" w:val="clear"/>
            <w:tcMar>
              <w:top w:type="dxa" w:w="60"/>
              <w:left w:type="dxa" w:w="110"/>
              <w:bottom w:type="dxa" w:w="60"/>
              <w:right w:type="dxa" w:w="110"/>
            </w:tcMar>
            <w:vAlign w:val="center"/>
          </w:tcPr>
          <w:p>
            <w:r>
              <w:rPr>
                <w:sz w:val="18"/>
                <w:szCs w:val="18"/>
              </w:rPr>
              <w:t xml:space="preserve">MCM + fast reset (sewing)</w:t>
            </w:r>
          </w:p>
        </w:tc>
        <w:tc>
          <w:tcPr>
            <w:tcW w:type="dxa" w:w="4360"/>
            <w:tcBorders>
              <w:top w:val="single" w:color="AEB6BF" w:sz="1"/>
              <w:left w:val="single" w:color="AEB6BF" w:sz="1"/>
              <w:bottom w:val="single" w:color="AEB6BF" w:sz="1"/>
              <w:right w:val="single" w:color="AEB6BF" w:sz="1"/>
            </w:tcBorders>
            <w:shd w:fill="FFFFFF" w:val="clear"/>
            <w:tcMar>
              <w:top w:type="dxa" w:w="60"/>
              <w:left w:type="dxa" w:w="110"/>
              <w:bottom w:type="dxa" w:w="60"/>
              <w:right w:type="dxa" w:w="110"/>
            </w:tcMar>
            <w:vAlign w:val="center"/>
          </w:tcPr>
          <w:p>
            <w:r>
              <w:rPr>
                <w:sz w:val="18"/>
                <w:szCs w:val="18"/>
              </w:rPr>
              <w:t xml:space="preserve">Detection is destructive; no photon reset; feed-forward emerging</w:t>
            </w:r>
          </w:p>
        </w:tc>
        <w:tc>
          <w:tcPr>
            <w:tcW w:type="dxa" w:w="2000"/>
            <w:tcBorders>
              <w:top w:val="single" w:color="AEB6BF" w:sz="1"/>
              <w:left w:val="single" w:color="AEB6BF" w:sz="1"/>
              <w:bottom w:val="single" w:color="AEB6BF" w:sz="1"/>
              <w:right w:val="single" w:color="AEB6BF" w:sz="1"/>
            </w:tcBorders>
            <w:shd w:fill="FFFFFF" w:val="clear"/>
            <w:tcMar>
              <w:top w:type="dxa" w:w="60"/>
              <w:left w:type="dxa" w:w="110"/>
              <w:bottom w:type="dxa" w:w="60"/>
              <w:right w:type="dxa" w:w="110"/>
            </w:tcMar>
            <w:vAlign w:val="center"/>
          </w:tcPr>
          <w:p>
            <w:r>
              <w:rPr>
                <w:sz w:val="18"/>
                <w:szCs w:val="18"/>
              </w:rPr>
              <w:t xml:space="preserve">Sewing needs spin or loop</w:t>
            </w:r>
          </w:p>
        </w:tc>
      </w:tr>
      <w:tr>
        <w:tc>
          <w:tcPr>
            <w:tcW w:type="dxa" w:w="300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sz w:val="18"/>
                <w:szCs w:val="18"/>
              </w:rPr>
              <w:t xml:space="preserve">Expectation values from state (sim)</w:t>
            </w:r>
          </w:p>
        </w:tc>
        <w:tc>
          <w:tcPr>
            <w:tcW w:type="dxa" w:w="436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sz w:val="18"/>
                <w:szCs w:val="18"/>
              </w:rPr>
              <w:t xml:space="preserve">Sampling-only QPU; estimate from clicks</w:t>
            </w:r>
          </w:p>
        </w:tc>
        <w:tc>
          <w:tcPr>
            <w:tcW w:type="dxa" w:w="200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sz w:val="18"/>
                <w:szCs w:val="18"/>
              </w:rPr>
              <w:t xml:space="preserve">Shadow workflow already correct</w:t>
            </w:r>
          </w:p>
        </w:tc>
      </w:tr>
    </w:tbl>
    <w:p>
      <w:r>
        <w:br w:type="page"/>
      </w:r>
    </w:p>
    <w:p>
      <w:pPr>
        <w:pStyle w:val="Heading1"/>
      </w:pPr>
      <w:r>
        <w:t xml:space="preserve">2. Three implementation routes and the Perceval scaffolding</w:t>
      </w:r>
    </w:p>
    <w:p>
      <w:pPr>
        <w:spacing w:after="120" w:line="264"/>
        <w:jc w:val="both"/>
      </w:pPr>
      <w:r>
        <w:t xml:space="preserve">There is no single “right” port. The faithful one is expensive; the cheap one changes the diagnostics. Build all three in simulation and pick per experiment; the recommended path is the hybrid (Route C).</w:t>
      </w:r>
    </w:p>
    <w:p>
      <w:pPr>
        <w:pStyle w:val="Heading2"/>
      </w:pPr>
      <w:r>
        <w:t xml:space="preserve">2.1 Route A — gate-faithful dual-rail (most faithful, expensive)</w:t>
      </w:r>
    </w:p>
    <w:p>
      <w:pPr>
        <w:spacing w:after="120" w:line="264"/>
        <w:jc w:val="both"/>
      </w:pPr>
      <w:r>
        <w:t xml:space="preserve">Keep CPSR’s logical circuit, dual-rail encode it, and realise entanglers as heralded/post-selected gates. Use the </w:t>
      </w:r>
      <w:r>
        <w:rPr>
          <w:rFonts w:ascii="Consolas" w:cs="Consolas" w:eastAsia="Consolas" w:hAnsi="Consolas"/>
          <w:sz w:val="19"/>
          <w:szCs w:val="19"/>
        </w:rPr>
        <w:t xml:space="preserve">perceval.converters</w:t>
      </w:r>
      <w:r>
        <w:t xml:space="preserve"> Qiskit bridge to import the gate circuit, or build it natively from the catalog.</w:t>
      </w:r>
    </w:p>
    <w:p>
      <w:pPr>
        <w:pStyle w:val="ListParagraph"/>
        <w:numPr>
          <w:ilvl w:val="0"/>
          <w:numId w:val="2"/>
        </w:numPr>
        <w:spacing w:after="80" w:line="260"/>
        <w:jc w:val="both"/>
      </w:pPr>
      <w:r>
        <w:rPr>
          <w:b/>
          <w:bCs/>
        </w:rPr>
        <w:t xml:space="preserve">Pros: </w:t>
      </w:r>
      <w:r>
        <w:t xml:space="preserve">Reproduces the Willow operator-entanglement and edge-of-chaos diagnostics one-to-one; lets you validate the photonic pipeline against your existing N=6 signature.</w:t>
      </w:r>
    </w:p>
    <w:p>
      <w:pPr>
        <w:pStyle w:val="ListParagraph"/>
        <w:numPr>
          <w:ilvl w:val="0"/>
          <w:numId w:val="2"/>
        </w:numPr>
        <w:spacing w:after="80" w:line="260"/>
        <w:jc w:val="both"/>
      </w:pPr>
      <w:r>
        <w:rPr>
          <w:b/>
          <w:bCs/>
        </w:rPr>
        <w:t xml:space="preserve">Cons: </w:t>
      </w:r>
      <w:r>
        <w:t xml:space="preserve">Heralding probability compounds; realistic only for small N (≤3–4) and one or two entangling layers on hardware; the tunable </w:t>
      </w:r>
      <w:r>
        <w:rPr>
          <w:rFonts w:ascii="Consolas" w:cs="Consolas" w:eastAsia="Consolas" w:hAnsi="Consolas"/>
          <w:sz w:val="19"/>
          <w:szCs w:val="19"/>
        </w:rPr>
        <w:t xml:space="preserve">CZ^{2g/π}</w:t>
      </w:r>
      <w:r>
        <w:t xml:space="preserve"> has no cheap heralded form, so g must be emulated by interleaving partial entanglers with tuned single-qubit rotations.</w:t>
      </w:r>
    </w:p>
    <w:p>
      <w:pPr>
        <w:pStyle w:val="Heading2"/>
      </w:pPr>
      <w:r>
        <w:t xml:space="preserve">2.2 Route B — native photonic reservoir (boson-sampling reservoir; recommended for Parts 1–4)</w:t>
      </w:r>
    </w:p>
    <w:p>
      <w:pPr>
        <w:spacing w:after="120" w:line="264"/>
        <w:jc w:val="both"/>
      </w:pPr>
      <w:r>
        <w:t xml:space="preserve">Drop the insistence on logical two-qubit gates. Encode the input into the </w:t>
      </w:r>
      <w:r>
        <w:rPr>
          <w:b/>
          <w:bCs/>
        </w:rPr>
        <w:t xml:space="preserve">phases of a programmable interferometer</w:t>
      </w:r>
      <w:r>
        <w:t xml:space="preserve">, inject N indistinguishable photons, let them interfere through a tunable mesh, and read photon-count patterns. The reservoir nonlinearity comes from </w:t>
      </w:r>
      <w:r>
        <w:rPr>
          <w:b/>
          <w:bCs/>
        </w:rPr>
        <w:t xml:space="preserve">multi-photon interference</w:t>
      </w:r>
      <w:r>
        <w:t xml:space="preserve"> (the permanent of the mode unitary), and the “edge of chaos” becomes the </w:t>
      </w:r>
      <w:r>
        <w:rPr>
          <w:b/>
          <w:bCs/>
        </w:rPr>
        <w:t xml:space="preserve">scrambling / Haar-randomness of the mesh</w:t>
      </w:r>
      <w:r>
        <w:t xml:space="preserve">, tuned by a global mixing parameter or mesh depth. This is the photonic-native quantum-reservoir-computing (QRC) construction and it sidesteps the probabilistic-gate problem entirely — a passive interferometer has no per-gate success penalty.</w:t>
      </w:r>
    </w:p>
    <w:p>
      <w:pPr>
        <w:pStyle w:val="ListParagraph"/>
        <w:numPr>
          <w:ilvl w:val="0"/>
          <w:numId w:val="2"/>
        </w:numPr>
        <w:spacing w:after="80" w:line="260"/>
        <w:jc w:val="both"/>
      </w:pPr>
      <w:r>
        <w:rPr>
          <w:b/>
          <w:bCs/>
        </w:rPr>
        <w:t xml:space="preserve">Pros: </w:t>
      </w:r>
      <w:r>
        <w:t xml:space="preserve">No heralding overhead; plays to the platform’s strength; the feature map is genuinely classically hard to simulate (boson sampling); many tunable phases give Extension-2 “many g knobs” for free.</w:t>
      </w:r>
    </w:p>
    <w:p>
      <w:pPr>
        <w:pStyle w:val="ListParagraph"/>
        <w:numPr>
          <w:ilvl w:val="0"/>
          <w:numId w:val="2"/>
        </w:numPr>
        <w:spacing w:after="80" w:line="260"/>
        <w:jc w:val="both"/>
      </w:pPr>
      <w:r>
        <w:rPr>
          <w:b/>
          <w:bCs/>
        </w:rPr>
        <w:t xml:space="preserve">Cons: </w:t>
      </w:r>
      <w:r>
        <w:t xml:space="preserve">The diagnostics change — “operator entanglement of the per-step unitary” is replaced by interferometer-scrambling / output-entropy measures; the dual-rail Pauli-shadow feature vector is replaced by photon-number correlators (bosonic shadows). You must re-derive the edge-of-chaos optimum in the new variable.</w:t>
      </w:r>
    </w:p>
    <w:p>
      <w:pPr>
        <w:pStyle w:val="Heading2"/>
      </w:pPr>
      <w:r>
        <w:t xml:space="preserve">2.3 Route C — hybrid (recommended overall)</w:t>
      </w:r>
    </w:p>
    <w:p>
      <w:pPr>
        <w:spacing w:after="120" w:line="264"/>
        <w:jc w:val="both"/>
      </w:pPr>
      <w:r>
        <w:t xml:space="preserve">Use Route B as the </w:t>
      </w:r>
      <w:r>
        <w:rPr>
          <w:b/>
          <w:bCs/>
        </w:rPr>
        <w:t xml:space="preserve">processing reservoir</w:t>
      </w:r>
      <w:r>
        <w:t xml:space="preserve"> (LO scrambler + photon-count shadows) for Parts 1–4 and 7; add a </w:t>
      </w:r>
      <w:r>
        <w:rPr>
          <w:b/>
          <w:bCs/>
        </w:rPr>
        <w:t xml:space="preserve">matter (spin) or delay-loop memory</w:t>
      </w:r>
      <w:r>
        <w:t xml:space="preserve"> for Parts 5–6 (the SPOQC spin is the ideal, with a classical-memory QELM fallback that runs today); and keep the </w:t>
      </w:r>
      <w:r>
        <w:rPr>
          <w:b/>
          <w:bCs/>
        </w:rPr>
        <w:t xml:space="preserve">classical shadow read-out + classical head</w:t>
      </w:r>
      <w:r>
        <w:t xml:space="preserve"> so the QPU leaves the inference path exactly as in CPSR. This preserves the project’s headline architecture (training-time quantum features, classical-only inference) while honouring photonic physics.</w:t>
      </w:r>
    </w:p>
    <w:p>
      <w:pPr>
        <w:pStyle w:val="Heading2"/>
      </w:pPr>
      <w:r>
        <w:t xml:space="preserve">2.4 Perceval scaffolding</w:t>
      </w:r>
    </w:p>
    <w:p>
      <w:pPr>
        <w:spacing w:after="120" w:line="264"/>
        <w:jc w:val="both"/>
      </w:pPr>
      <w:r>
        <w:t xml:space="preserve">The skeleton below is the spine every part reuses. Treat exact symbol names (platform string, NoiseModel fields) as version-dependent — query them against your installed Perceval and Quandela Cloud account.</w:t>
      </w:r>
    </w:p>
    <w:p>
      <w:pPr>
        <w:shd w:fill="F4F5F7" w:val="clear"/>
        <w:spacing w:after="0" w:before="60" w:line="240"/>
        <w:ind w:left="200" w:right="200"/>
      </w:pPr>
      <w:r>
        <w:rPr>
          <w:rFonts w:ascii="Consolas" w:cs="Consolas" w:eastAsia="Consolas" w:hAnsi="Consolas"/>
          <w:sz w:val="18"/>
          <w:szCs w:val="18"/>
        </w:rPr>
        <w:t xml:space="preserve">import perceval as pcvl</w:t>
      </w:r>
    </w:p>
    <w:p>
      <w:pPr>
        <w:shd w:fill="F4F5F7" w:val="clear"/>
        <w:spacing w:after="0" w:before="0" w:line="240"/>
        <w:ind w:left="200" w:right="200"/>
      </w:pPr>
      <w:r>
        <w:rPr>
          <w:rFonts w:ascii="Consolas" w:cs="Consolas" w:eastAsia="Consolas" w:hAnsi="Consolas"/>
          <w:sz w:val="18"/>
          <w:szCs w:val="18"/>
        </w:rPr>
        <w:t xml:space="preserve">from perceval.components import BS, PS, PERM, Unitary, catalog</w:t>
      </w:r>
    </w:p>
    <w:p>
      <w:pPr>
        <w:shd w:fill="F4F5F7" w:val="clear"/>
        <w:spacing w:after="0" w:before="0" w:line="240"/>
        <w:ind w:left="200" w:right="200"/>
      </w:pPr>
      <w:r>
        <w:rPr>
          <w:rFonts w:ascii="Consolas" w:cs="Consolas" w:eastAsia="Consolas" w:hAnsi="Consolas"/>
          <w:sz w:val="18"/>
          <w:szCs w:val="18"/>
        </w:rPr>
        <w:t xml:space="preserve">from perceval.algorithm import Sampler</w:t>
      </w:r>
    </w:p>
    <w:p>
      <w:pPr>
        <w:shd w:fill="F4F5F7" w:val="clear"/>
        <w:spacing w:after="0" w:before="0" w:line="240"/>
        <w:ind w:left="200" w:right="200"/>
      </w:pPr>
      <w:r>
        <w:rPr>
          <w:rFonts w:ascii="Consolas" w:cs="Consolas" w:eastAsia="Consolas" w:hAnsi="Consolas"/>
          <w:sz w:val="18"/>
          <w:szCs w:val="18"/>
        </w:rPr>
        <w:t xml:space="preserve">import numpy as np</w:t>
      </w:r>
    </w:p>
    <w:p>
      <w:pPr>
        <w:shd w:fill="F4F5F7" w:val="clear"/>
        <w:spacing w:after="0" w:before="0" w:line="240"/>
        <w:ind w:left="200" w:right="200"/>
      </w:pPr>
      <w:r>
        <w:rPr>
          <w:rFonts w:ascii="Consolas" w:cs="Consolas" w:eastAsia="Consolas" w:hAnsi="Consolas"/>
          <w:sz w:val="18"/>
          <w:szCs w:val="18"/>
        </w:rPr>
        <w:t xml:space="preserve"> </w:t>
      </w:r>
    </w:p>
    <w:p>
      <w:pPr>
        <w:shd w:fill="F4F5F7" w:val="clear"/>
        <w:spacing w:after="0" w:before="0" w:line="240"/>
        <w:ind w:left="200" w:right="200"/>
      </w:pPr>
      <w:r>
        <w:rPr>
          <w:rFonts w:ascii="Consolas" w:cs="Consolas" w:eastAsia="Consolas" w:hAnsi="Consolas"/>
          <w:sz w:val="18"/>
          <w:szCs w:val="18"/>
        </w:rPr>
        <w:t xml:space="preserve"># --- dual-rail helpers: qubit i lives on modes (2i, 2i+1) ---</w:t>
      </w:r>
    </w:p>
    <w:p>
      <w:pPr>
        <w:shd w:fill="F4F5F7" w:val="clear"/>
        <w:spacing w:after="0" w:before="0" w:line="240"/>
        <w:ind w:left="200" w:right="200"/>
      </w:pPr>
      <w:r>
        <w:rPr>
          <w:rFonts w:ascii="Consolas" w:cs="Consolas" w:eastAsia="Consolas" w:hAnsi="Consolas"/>
          <w:sz w:val="18"/>
          <w:szCs w:val="18"/>
        </w:rPr>
        <w:t xml:space="preserve">def q(i): return (2*i, 2*i + 1)</w:t>
      </w:r>
    </w:p>
    <w:p>
      <w:pPr>
        <w:shd w:fill="F4F5F7" w:val="clear"/>
        <w:spacing w:after="0" w:before="0" w:line="240"/>
        <w:ind w:left="200" w:right="200"/>
      </w:pPr>
      <w:r>
        <w:rPr>
          <w:rFonts w:ascii="Consolas" w:cs="Consolas" w:eastAsia="Consolas" w:hAnsi="Consolas"/>
          <w:sz w:val="18"/>
          <w:szCs w:val="18"/>
        </w:rPr>
        <w:t xml:space="preserve"> </w:t>
      </w:r>
    </w:p>
    <w:p>
      <w:pPr>
        <w:shd w:fill="F4F5F7" w:val="clear"/>
        <w:spacing w:after="0" w:before="0" w:line="240"/>
        <w:ind w:left="200" w:right="200"/>
      </w:pPr>
      <w:r>
        <w:rPr>
          <w:rFonts w:ascii="Consolas" w:cs="Consolas" w:eastAsia="Consolas" w:hAnsi="Consolas"/>
          <w:sz w:val="18"/>
          <w:szCs w:val="18"/>
        </w:rPr>
        <w:t xml:space="preserve">def Ry(theta):                    # single-qubit Y-rotation on a dual-rail pair</w:t>
      </w:r>
    </w:p>
    <w:p>
      <w:pPr>
        <w:shd w:fill="F4F5F7" w:val="clear"/>
        <w:spacing w:after="0" w:before="0" w:line="240"/>
        <w:ind w:left="200" w:right="200"/>
      </w:pPr>
      <w:r>
        <w:rPr>
          <w:rFonts w:ascii="Consolas" w:cs="Consolas" w:eastAsia="Consolas" w:hAnsi="Consolas"/>
          <w:sz w:val="18"/>
          <w:szCs w:val="18"/>
        </w:rPr>
        <w:t xml:space="preserve">    return pcvl.BS.Ry(theta=theta)</w:t>
      </w:r>
    </w:p>
    <w:p>
      <w:pPr>
        <w:shd w:fill="F4F5F7" w:val="clear"/>
        <w:spacing w:after="0" w:before="0" w:line="240"/>
        <w:ind w:left="200" w:right="200"/>
      </w:pPr>
      <w:r>
        <w:rPr>
          <w:rFonts w:ascii="Consolas" w:cs="Consolas" w:eastAsia="Consolas" w:hAnsi="Consolas"/>
          <w:sz w:val="18"/>
          <w:szCs w:val="18"/>
        </w:rPr>
        <w:t xml:space="preserve"> </w:t>
      </w:r>
    </w:p>
    <w:p>
      <w:pPr>
        <w:shd w:fill="F4F5F7" w:val="clear"/>
        <w:spacing w:after="0" w:before="0" w:line="240"/>
        <w:ind w:left="200" w:right="200"/>
      </w:pPr>
      <w:r>
        <w:rPr>
          <w:rFonts w:ascii="Consolas" w:cs="Consolas" w:eastAsia="Consolas" w:hAnsi="Consolas"/>
          <w:sz w:val="18"/>
          <w:szCs w:val="18"/>
        </w:rPr>
        <w:t xml:space="preserve">def Rz(phi):                      # Rz = H . Rx . H  (phase on the rail)</w:t>
      </w:r>
    </w:p>
    <w:p>
      <w:pPr>
        <w:shd w:fill="F4F5F7" w:val="clear"/>
        <w:spacing w:after="0" w:before="0" w:line="240"/>
        <w:ind w:left="200" w:right="200"/>
      </w:pPr>
      <w:r>
        <w:rPr>
          <w:rFonts w:ascii="Consolas" w:cs="Consolas" w:eastAsia="Consolas" w:hAnsi="Consolas"/>
          <w:sz w:val="18"/>
          <w:szCs w:val="18"/>
        </w:rPr>
        <w:t xml:space="preserve">    return pcvl.Circuit(2) // BS.H() // (1, PS(phi)) // BS.H()</w:t>
      </w:r>
    </w:p>
    <w:p>
      <w:pPr>
        <w:shd w:fill="F4F5F7" w:val="clear"/>
        <w:spacing w:after="0" w:before="0" w:line="240"/>
        <w:ind w:left="200" w:right="200"/>
      </w:pPr>
      <w:r>
        <w:rPr>
          <w:rFonts w:ascii="Consolas" w:cs="Consolas" w:eastAsia="Consolas" w:hAnsi="Consolas"/>
          <w:sz w:val="18"/>
          <w:szCs w:val="18"/>
        </w:rPr>
        <w:t xml:space="preserve"> </w:t>
      </w:r>
    </w:p>
    <w:p>
      <w:pPr>
        <w:shd w:fill="F4F5F7" w:val="clear"/>
        <w:spacing w:after="0" w:before="0" w:line="240"/>
        <w:ind w:left="200" w:right="200"/>
      </w:pPr>
      <w:r>
        <w:rPr>
          <w:rFonts w:ascii="Consolas" w:cs="Consolas" w:eastAsia="Consolas" w:hAnsi="Consolas"/>
          <w:sz w:val="18"/>
          <w:szCs w:val="18"/>
        </w:rPr>
        <w:t xml:space="preserve">def input_encoding(u, sigma):     # CPSR R_y(pi*u*sigma) accumulated encoding</w:t>
      </w:r>
    </w:p>
    <w:p>
      <w:pPr>
        <w:shd w:fill="F4F5F7" w:val="clear"/>
        <w:spacing w:after="0" w:before="0" w:line="240"/>
        <w:ind w:left="200" w:right="200"/>
      </w:pPr>
      <w:r>
        <w:rPr>
          <w:rFonts w:ascii="Consolas" w:cs="Consolas" w:eastAsia="Consolas" w:hAnsi="Consolas"/>
          <w:sz w:val="18"/>
          <w:szCs w:val="18"/>
        </w:rPr>
        <w:t xml:space="preserve">    return Ry(np.pi * u * sigma)</w:t>
      </w:r>
    </w:p>
    <w:p>
      <w:pPr>
        <w:shd w:fill="F4F5F7" w:val="clear"/>
        <w:spacing w:after="0" w:before="0" w:line="240"/>
        <w:ind w:left="200" w:right="200"/>
      </w:pPr>
      <w:r>
        <w:rPr>
          <w:rFonts w:ascii="Consolas" w:cs="Consolas" w:eastAsia="Consolas" w:hAnsi="Consolas"/>
          <w:sz w:val="18"/>
          <w:szCs w:val="18"/>
        </w:rPr>
        <w:t xml:space="preserve"> </w:t>
      </w:r>
    </w:p>
    <w:p>
      <w:pPr>
        <w:shd w:fill="F4F5F7" w:val="clear"/>
        <w:spacing w:after="0" w:before="0" w:line="240"/>
        <w:ind w:left="200" w:right="200"/>
      </w:pPr>
      <w:r>
        <w:rPr>
          <w:rFonts w:ascii="Consolas" w:cs="Consolas" w:eastAsia="Consolas" w:hAnsi="Consolas"/>
          <w:sz w:val="18"/>
          <w:szCs w:val="18"/>
        </w:rPr>
        <w:t xml:space="preserve"># --- a noisy single-photon source (Quandela-like imperfections) ---</w:t>
      </w:r>
    </w:p>
    <w:p>
      <w:pPr>
        <w:shd w:fill="F4F5F7" w:val="clear"/>
        <w:spacing w:after="0" w:before="0" w:line="240"/>
        <w:ind w:left="200" w:right="200"/>
      </w:pPr>
      <w:r>
        <w:rPr>
          <w:rFonts w:ascii="Consolas" w:cs="Consolas" w:eastAsia="Consolas" w:hAnsi="Consolas"/>
          <w:sz w:val="18"/>
          <w:szCs w:val="18"/>
        </w:rPr>
        <w:t xml:space="preserve">source = pcvl.Source(emission_probability=0.93,   # brightness</w:t>
      </w:r>
    </w:p>
    <w:p>
      <w:pPr>
        <w:shd w:fill="F4F5F7" w:val="clear"/>
        <w:spacing w:after="0" w:before="0" w:line="240"/>
        <w:ind w:left="200" w:right="200"/>
      </w:pPr>
      <w:r>
        <w:rPr>
          <w:rFonts w:ascii="Consolas" w:cs="Consolas" w:eastAsia="Consolas" w:hAnsi="Consolas"/>
          <w:sz w:val="18"/>
          <w:szCs w:val="18"/>
        </w:rPr>
        <w:t xml:space="preserve">                     multiphoton_component=0.01,   # ~ g2(0)</w:t>
      </w:r>
    </w:p>
    <w:p>
      <w:pPr>
        <w:shd w:fill="F4F5F7" w:val="clear"/>
        <w:spacing w:after="0" w:before="0" w:line="240"/>
        <w:ind w:left="200" w:right="200"/>
      </w:pPr>
      <w:r>
        <w:rPr>
          <w:rFonts w:ascii="Consolas" w:cs="Consolas" w:eastAsia="Consolas" w:hAnsi="Consolas"/>
          <w:sz w:val="18"/>
          <w:szCs w:val="18"/>
        </w:rPr>
        <w:t xml:space="preserve">                     indistinguishability=0.94,    # HOM visibility</w:t>
      </w:r>
    </w:p>
    <w:p>
      <w:pPr>
        <w:shd w:fill="F4F5F7" w:val="clear"/>
        <w:spacing w:after="0" w:before="0" w:line="240"/>
        <w:ind w:left="200" w:right="200"/>
      </w:pPr>
      <w:r>
        <w:rPr>
          <w:rFonts w:ascii="Consolas" w:cs="Consolas" w:eastAsia="Consolas" w:hAnsi="Consolas"/>
          <w:sz w:val="18"/>
          <w:szCs w:val="18"/>
        </w:rPr>
        <w:t xml:space="preserve">                     losses=0.10)                  # 1 - transmittance</w:t>
      </w:r>
    </w:p>
    <w:p>
      <w:pPr>
        <w:shd w:fill="F4F5F7" w:val="clear"/>
        <w:spacing w:after="0" w:before="0" w:line="240"/>
        <w:ind w:left="200" w:right="200"/>
      </w:pPr>
      <w:r>
        <w:rPr>
          <w:rFonts w:ascii="Consolas" w:cs="Consolas" w:eastAsia="Consolas" w:hAnsi="Consolas"/>
          <w:sz w:val="18"/>
          <w:szCs w:val="18"/>
        </w:rPr>
        <w:t xml:space="preserve"> </w:t>
      </w:r>
    </w:p>
    <w:p>
      <w:pPr>
        <w:shd w:fill="F4F5F7" w:val="clear"/>
        <w:spacing w:after="0" w:before="0" w:line="240"/>
        <w:ind w:left="200" w:right="200"/>
      </w:pPr>
      <w:r>
        <w:rPr>
          <w:rFonts w:ascii="Consolas" w:cs="Consolas" w:eastAsia="Consolas" w:hAnsi="Consolas"/>
          <w:sz w:val="18"/>
          <w:szCs w:val="18"/>
        </w:rPr>
        <w:t xml:space="preserve"># --- local exact simulation while prototyping ---</w:t>
      </w:r>
    </w:p>
    <w:p>
      <w:pPr>
        <w:shd w:fill="F4F5F7" w:val="clear"/>
        <w:spacing w:after="0" w:before="0" w:line="240"/>
        <w:ind w:left="200" w:right="200"/>
      </w:pPr>
      <w:r>
        <w:rPr>
          <w:rFonts w:ascii="Consolas" w:cs="Consolas" w:eastAsia="Consolas" w:hAnsi="Consolas"/>
          <w:sz w:val="18"/>
          <w:szCs w:val="18"/>
        </w:rPr>
        <w:t xml:space="preserve">p = pcvl.Processor('SLOS', 2*N)       # 2N modes for N dual-rail qubits</w:t>
      </w:r>
    </w:p>
    <w:p>
      <w:pPr>
        <w:shd w:fill="F4F5F7" w:val="clear"/>
        <w:spacing w:after="0" w:before="0" w:line="240"/>
        <w:ind w:left="200" w:right="200"/>
      </w:pPr>
      <w:r>
        <w:rPr>
          <w:rFonts w:ascii="Consolas" w:cs="Consolas" w:eastAsia="Consolas" w:hAnsi="Consolas"/>
          <w:sz w:val="18"/>
          <w:szCs w:val="18"/>
        </w:rPr>
        <w:t xml:space="preserve"># ... add encoding / disorder / entangling / basis-change layers ...</w:t>
      </w:r>
    </w:p>
    <w:p>
      <w:pPr>
        <w:shd w:fill="F4F5F7" w:val="clear"/>
        <w:spacing w:after="0" w:before="0" w:line="240"/>
        <w:ind w:left="200" w:right="200"/>
      </w:pPr>
      <w:r>
        <w:rPr>
          <w:rFonts w:ascii="Consolas" w:cs="Consolas" w:eastAsia="Consolas" w:hAnsi="Consolas"/>
          <w:sz w:val="18"/>
          <w:szCs w:val="18"/>
        </w:rPr>
        <w:t xml:space="preserve">p.min_detected_photons_filter(N)       # keep only valid N-photon events</w:t>
      </w:r>
    </w:p>
    <w:p>
      <w:pPr>
        <w:shd w:fill="F4F5F7" w:val="clear"/>
        <w:spacing w:after="0" w:before="0" w:line="240"/>
        <w:ind w:left="200" w:right="200"/>
      </w:pPr>
      <w:r>
        <w:rPr>
          <w:rFonts w:ascii="Consolas" w:cs="Consolas" w:eastAsia="Consolas" w:hAnsi="Consolas"/>
          <w:sz w:val="18"/>
          <w:szCs w:val="18"/>
        </w:rPr>
        <w:t xml:space="preserve">p.with_input(pcvl.BasicState([1,0]*N)) # all qubits |0&gt;_L</w:t>
      </w:r>
    </w:p>
    <w:p>
      <w:pPr>
        <w:shd w:fill="F4F5F7" w:val="clear"/>
        <w:spacing w:after="0" w:before="0" w:line="240"/>
        <w:ind w:left="200" w:right="200"/>
      </w:pPr>
      <w:r>
        <w:rPr>
          <w:rFonts w:ascii="Consolas" w:cs="Consolas" w:eastAsia="Consolas" w:hAnsi="Consolas"/>
          <w:sz w:val="18"/>
          <w:szCs w:val="18"/>
        </w:rPr>
        <w:t xml:space="preserve">sampler = Sampler(p)</w:t>
      </w:r>
    </w:p>
    <w:p>
      <w:pPr>
        <w:shd w:fill="F4F5F7" w:val="clear"/>
        <w:spacing w:after="0" w:before="0" w:line="240"/>
        <w:ind w:left="200" w:right="200"/>
      </w:pPr>
      <w:r>
        <w:rPr>
          <w:rFonts w:ascii="Consolas" w:cs="Consolas" w:eastAsia="Consolas" w:hAnsi="Consolas"/>
          <w:sz w:val="18"/>
          <w:szCs w:val="18"/>
        </w:rPr>
        <w:t xml:space="preserve">res = sampler.sample_count(200_000)    # -&gt; dict of detection patterns -&gt; counts</w:t>
      </w:r>
    </w:p>
    <w:p>
      <w:pPr>
        <w:shd w:fill="F4F5F7" w:val="clear"/>
        <w:spacing w:after="0" w:before="0" w:line="240"/>
        <w:ind w:left="200" w:right="200"/>
      </w:pPr>
      <w:r>
        <w:rPr>
          <w:rFonts w:ascii="Consolas" w:cs="Consolas" w:eastAsia="Consolas" w:hAnsi="Consolas"/>
          <w:sz w:val="18"/>
          <w:szCs w:val="18"/>
        </w:rPr>
        <w:t xml:space="preserve"> </w:t>
      </w:r>
    </w:p>
    <w:p>
      <w:pPr>
        <w:shd w:fill="F4F5F7" w:val="clear"/>
        <w:spacing w:after="0" w:before="0" w:line="240"/>
        <w:ind w:left="200" w:right="200"/>
      </w:pPr>
      <w:r>
        <w:rPr>
          <w:rFonts w:ascii="Consolas" w:cs="Consolas" w:eastAsia="Consolas" w:hAnsi="Consolas"/>
          <w:sz w:val="18"/>
          <w:szCs w:val="18"/>
        </w:rPr>
        <w:t xml:space="preserve"># --- swap to hardware by changing ONE line (query your platform name) ---</w:t>
      </w:r>
    </w:p>
    <w:p>
      <w:pPr>
        <w:shd w:fill="F4F5F7" w:val="clear"/>
        <w:spacing w:after="0" w:before="0" w:line="240"/>
        <w:ind w:left="200" w:right="200"/>
      </w:pPr>
      <w:r>
        <w:rPr>
          <w:rFonts w:ascii="Consolas" w:cs="Consolas" w:eastAsia="Consolas" w:hAnsi="Consolas"/>
          <w:sz w:val="18"/>
          <w:szCs w:val="18"/>
        </w:rPr>
        <w:t xml:space="preserve"># qpu = pcvl.RemoteProcessor('qpu:belenos', token)   # e.g. via Quandela Cloud</w:t>
      </w:r>
    </w:p>
    <w:p>
      <w:pPr>
        <w:shd w:fill="F4F5F7" w:val="clear"/>
        <w:spacing w:after="120" w:before="0" w:line="240"/>
        <w:ind w:left="200" w:right="200"/>
      </w:pPr>
      <w:r>
        <w:rPr>
          <w:rFonts w:ascii="Consolas" w:cs="Consolas" w:eastAsia="Consolas" w:hAnsi="Consolas"/>
          <w:sz w:val="18"/>
          <w:szCs w:val="18"/>
        </w:rPr>
        <w:t xml:space="preserve"># print(qpu.available_commands)   # typically ['sample_count', 'samples']</w:t>
      </w:r>
    </w:p>
    <w:p>
      <w:pPr>
        <w:spacing w:after="120" w:line="264"/>
        <w:jc w:val="both"/>
      </w:pPr>
      <w:r>
        <w:t xml:space="preserve">Everything downstream — turning detection patterns into shadow features, fitting the ridge/MLP head, computing NRMSE — is the </w:t>
      </w:r>
      <w:r>
        <w:rPr>
          <w:i/>
          <w:iCs/>
        </w:rPr>
        <w:t xml:space="preserve">unchanged classical code from your repo</w:t>
      </w:r>
      <w:r>
        <w:t xml:space="preserve">. The photonic work is entirely in how the </w:t>
      </w:r>
      <w:r>
        <w:rPr>
          <w:rFonts w:ascii="Consolas" w:cs="Consolas" w:eastAsia="Consolas" w:hAnsi="Consolas"/>
          <w:sz w:val="19"/>
          <w:szCs w:val="19"/>
        </w:rPr>
        <w:t xml:space="preserve">Processor</w:t>
      </w:r>
      <w:r>
        <w:t xml:space="preserve"> is built and how clicks are turned into features.</w:t>
      </w:r>
    </w:p>
    <w:tbl>
      <w:tblPr>
        <w:tblW w:type="dxa" w:w="9360"/>
        <w:tblBorders>
          <w:top w:val="single" w:color="2E5496" w:sz="2"/>
          <w:left w:val="single" w:color="2E5496" w:sz="12"/>
          <w:bottom w:val="single" w:color="2E5496" w:sz="2"/>
          <w:right w:val="single" w:color="2E5496" w:sz="2"/>
          <w:insideH w:val="single" w:color="auto" w:sz="4"/>
          <w:insideV w:val="single" w:color="auto" w:sz="4"/>
        </w:tblBorders>
      </w:tblPr>
      <w:tblGrid>
        <w:gridCol w:w="9360"/>
      </w:tblGrid>
      <w:tr>
        <w:tc>
          <w:tcPr>
            <w:tcW w:type="dxa" w:w="9360"/>
            <w:shd w:fill="EAF1F8" w:val="clear"/>
            <w:tcMar>
              <w:top w:type="dxa" w:w="100"/>
              <w:left w:type="dxa" w:w="180"/>
              <w:bottom w:type="dxa" w:w="100"/>
              <w:right w:type="dxa" w:w="160"/>
            </w:tcMar>
          </w:tcPr>
          <w:p>
            <w:pPr>
              <w:spacing w:after="60"/>
            </w:pPr>
            <w:r>
              <w:rPr>
                <w:b/>
                <w:bCs/>
                <w:color w:val="2E5496"/>
                <w:sz w:val="20"/>
                <w:szCs w:val="20"/>
              </w:rPr>
              <w:t xml:space="preserve">PRACTICE NOTE</w:t>
            </w:r>
          </w:p>
          <w:p>
            <w:pPr>
              <w:spacing w:after="120" w:line="264"/>
              <w:jc w:val="both"/>
            </w:pPr>
            <w:r>
              <w:t xml:space="preserve">Prototype on the </w:t>
            </w:r>
            <w:r>
              <w:rPr>
                <w:rFonts w:ascii="Consolas" w:cs="Consolas" w:eastAsia="Consolas" w:hAnsi="Consolas"/>
                <w:sz w:val="19"/>
                <w:szCs w:val="19"/>
              </w:rPr>
              <w:t xml:space="preserve">SLOS</w:t>
            </w:r>
            <w:r>
              <w:t xml:space="preserve"> / Exqalibur local backends with the </w:t>
            </w:r>
            <w:r>
              <w:rPr>
                <w:rFonts w:ascii="Consolas" w:cs="Consolas" w:eastAsia="Consolas" w:hAnsi="Consolas"/>
                <w:sz w:val="19"/>
                <w:szCs w:val="19"/>
              </w:rPr>
              <w:t xml:space="preserve">Source</w:t>
            </w:r>
            <w:r>
              <w:t xml:space="preserve"> noise model </w:t>
            </w:r>
            <w:r>
              <w:rPr>
                <w:b/>
                <w:bCs/>
              </w:rPr>
              <w:t xml:space="preserve">before</w:t>
            </w:r>
            <w:r>
              <w:t xml:space="preserve"> spending cloud time; calibrate </w:t>
            </w:r>
            <w:r>
              <w:rPr>
                <w:rFonts w:ascii="Consolas" w:cs="Consolas" w:eastAsia="Consolas" w:hAnsi="Consolas"/>
                <w:sz w:val="19"/>
                <w:szCs w:val="19"/>
              </w:rPr>
              <w:t xml:space="preserve">min_detected_photons_filter</w:t>
            </w:r>
            <w:r>
              <w:t xml:space="preserve"> and shot counts against the loss model so you know your effective (post-selected) shot yield in advance. Batch parameter sweeps with the Sampler’s iteration list to amortise queue/compile overhead, exactly as the Willow guide batches circuits.</w:t>
            </w:r>
          </w:p>
        </w:tc>
      </w:tr>
    </w:tbl>
    <w:p>
      <w:r>
        <w:br w:type="page"/>
      </w:r>
    </w:p>
    <w:p>
      <w:pPr>
        <w:pStyle w:val="Heading1"/>
      </w:pPr>
      <w:r>
        <w:t xml:space="preserve">3. Part-by-part implementation plan (1–8)</w:t>
      </w:r>
    </w:p>
    <w:p>
      <w:pPr>
        <w:spacing w:after="120" w:line="264"/>
        <w:jc w:val="both"/>
      </w:pPr>
      <w:r>
        <w:t xml:space="preserve">Each part follows the same template: </w:t>
      </w:r>
      <w:r>
        <w:rPr>
          <w:b/>
          <w:bCs/>
        </w:rPr>
        <w:t xml:space="preserve">goal</w:t>
      </w:r>
      <w:r>
        <w:t xml:space="preserve"> (your Willow result), </w:t>
      </w:r>
      <w:r>
        <w:rPr>
          <w:b/>
          <w:bCs/>
        </w:rPr>
        <w:t xml:space="preserve">what changes</w:t>
      </w:r>
      <w:r>
        <w:t xml:space="preserve"> on photonics, </w:t>
      </w:r>
      <w:r>
        <w:rPr>
          <w:b/>
          <w:bCs/>
        </w:rPr>
        <w:t xml:space="preserve">Perceval implementation</w:t>
      </w:r>
      <w:r>
        <w:t xml:space="preserve"> with code, </w:t>
      </w:r>
      <w:r>
        <w:rPr>
          <w:b/>
          <w:bCs/>
        </w:rPr>
        <w:t xml:space="preserve">noise / grid effects</w:t>
      </w:r>
      <w:r>
        <w:t xml:space="preserve">, and </w:t>
      </w:r>
      <w:r>
        <w:rPr>
          <w:b/>
          <w:bCs/>
        </w:rPr>
        <w:t xml:space="preserve">advantages &amp; caveats</w:t>
      </w:r>
      <w:r>
        <w:t xml:space="preserve">.</w:t>
      </w:r>
    </w:p>
    <w:p>
      <w:pPr>
        <w:pStyle w:val="Heading2"/>
      </w:pPr>
      <w:r>
        <w:t xml:space="preserve">3.1 Part 1 — Reservoir at the edge of chaos via entangling strength g and grid topology</w:t>
      </w:r>
    </w:p>
    <w:p>
      <w:pPr>
        <w:spacing w:after="120" w:line="264"/>
        <w:jc w:val="both"/>
      </w:pPr>
      <w:r>
        <w:rPr>
          <w:b/>
          <w:bCs/>
        </w:rPr>
        <w:t xml:space="preserve">Goal. </w:t>
      </w:r>
      <w:r>
        <w:t xml:space="preserve">On Willow you sweep a global entangling knob g and four topologies (disconnected/zigzag/chain/ladder), find an operator-entanglement peak near </w:t>
      </w:r>
      <w:r>
        <w:rPr>
          <w:rFonts w:ascii="Consolas" w:cs="Consolas" w:eastAsia="Consolas" w:hAnsi="Consolas"/>
          <w:sz w:val="19"/>
          <w:szCs w:val="19"/>
        </w:rPr>
        <w:t xml:space="preserve">g*/π ≈ 0.30</w:t>
      </w:r>
      <w:r>
        <w:t xml:space="preserve">, and a downstream NRMSE minimum just past it (the phase-critical operating point).</w:t>
      </w:r>
    </w:p>
    <w:p>
      <w:pPr>
        <w:spacing w:after="120" w:line="264"/>
        <w:jc w:val="both"/>
      </w:pPr>
      <w:r>
        <w:rPr>
          <w:b/>
          <w:bCs/>
        </w:rPr>
        <w:t xml:space="preserve">What changes. </w:t>
      </w:r>
      <w:r>
        <w:t xml:space="preserve">There is no deterministic per-coupler </w:t>
      </w:r>
      <w:r>
        <w:rPr>
          <w:rFonts w:ascii="Consolas" w:cs="Consolas" w:eastAsia="Consolas" w:hAnsi="Consolas"/>
          <w:sz w:val="19"/>
          <w:szCs w:val="19"/>
        </w:rPr>
        <w:t xml:space="preserve">CZ^{2g/π}</w:t>
      </w:r>
      <w:r>
        <w:t xml:space="preserve">. Two faithful realisations:</w:t>
      </w:r>
    </w:p>
    <w:p>
      <w:pPr>
        <w:pStyle w:val="ListParagraph"/>
        <w:numPr>
          <w:ilvl w:val="0"/>
          <w:numId w:val="2"/>
        </w:numPr>
        <w:spacing w:after="80" w:line="260"/>
        <w:jc w:val="both"/>
      </w:pPr>
      <w:r>
        <w:rPr>
          <w:b/>
          <w:bCs/>
        </w:rPr>
        <w:t xml:space="preserve">Route B (preferred). </w:t>
      </w:r>
      <w:r>
        <w:t xml:space="preserve">Make the per-step reservoir unitary a </w:t>
      </w:r>
      <w:r>
        <w:rPr>
          <w:b/>
          <w:bCs/>
        </w:rPr>
        <w:t xml:space="preserve">tunable linear-optical mesh</w:t>
      </w:r>
      <w:r>
        <w:t xml:space="preserve"> </w:t>
      </w:r>
      <w:r>
        <w:rPr>
          <w:rFonts w:ascii="Consolas" w:cs="Consolas" w:eastAsia="Consolas" w:hAnsi="Consolas"/>
          <w:sz w:val="19"/>
          <w:szCs w:val="19"/>
        </w:rPr>
        <w:t xml:space="preserve">U(g)</w:t>
      </w:r>
      <w:r>
        <w:t xml:space="preserve"> on the 2N modes, where g now parameterises the </w:t>
      </w:r>
      <w:r>
        <w:rPr>
          <w:i/>
          <w:iCs/>
        </w:rPr>
        <w:t xml:space="preserve">mixing angle of every beam splitter</w:t>
      </w:r>
      <w:r>
        <w:t xml:space="preserve"> (g=0 → identity/block-diagonal = the “disconnected” base case; g=π/2 → fully mixing = maximal scrambling). The edge of chaos is the g at which the mesh’s output distribution transitions from ordered to Porter–Thomas (Haar-like) statistics.</w:t>
      </w:r>
    </w:p>
    <w:p>
      <w:pPr>
        <w:pStyle w:val="ListParagraph"/>
        <w:numPr>
          <w:ilvl w:val="0"/>
          <w:numId w:val="2"/>
        </w:numPr>
        <w:spacing w:after="80" w:line="260"/>
        <w:jc w:val="both"/>
      </w:pPr>
      <w:r>
        <w:rPr>
          <w:b/>
          <w:bCs/>
        </w:rPr>
        <w:t xml:space="preserve">Route A (validation). </w:t>
      </w:r>
      <w:r>
        <w:t xml:space="preserve">Keep logical qubits and emulate </w:t>
      </w:r>
      <w:r>
        <w:rPr>
          <w:rFonts w:ascii="Consolas" w:cs="Consolas" w:eastAsia="Consolas" w:hAnsi="Consolas"/>
          <w:sz w:val="19"/>
          <w:szCs w:val="19"/>
        </w:rPr>
        <w:t xml:space="preserve">CZ^{2g/π}</w:t>
      </w:r>
      <w:r>
        <w:t xml:space="preserve"> by sandwiching a heralded CZ between tuned single-qubit rotations so the effective controlled-phase is </w:t>
      </w:r>
      <w:r>
        <w:rPr>
          <w:rFonts w:ascii="Consolas" w:cs="Consolas" w:eastAsia="Consolas" w:hAnsi="Consolas"/>
          <w:sz w:val="19"/>
          <w:szCs w:val="19"/>
        </w:rPr>
        <w:t xml:space="preserve">2g/π</w:t>
      </w:r>
      <w:r>
        <w:t xml:space="preserve">; only feasible for small N and a single entangling layer.</w:t>
      </w:r>
    </w:p>
    <w:p>
      <w:pPr>
        <w:spacing w:after="120" w:line="264"/>
        <w:jc w:val="both"/>
      </w:pPr>
      <w:r>
        <w:rPr>
          <w:b/>
          <w:bCs/>
        </w:rPr>
        <w:t xml:space="preserve">Topology → mesh connectivity. </w:t>
      </w:r>
      <w:r>
        <w:t xml:space="preserve">The four CPSR topologies become beam-splitter placement patterns: </w:t>
      </w:r>
      <w:r>
        <w:rPr>
          <w:i/>
          <w:iCs/>
        </w:rPr>
        <w:t xml:space="preserve">disconnected</w:t>
      </w:r>
      <w:r>
        <w:t xml:space="preserve"> = no cross-qubit BS (block-diagonal mesh); </w:t>
      </w:r>
      <w:r>
        <w:rPr>
          <w:i/>
          <w:iCs/>
        </w:rPr>
        <w:t xml:space="preserve">chain/zigzag</w:t>
      </w:r>
      <w:r>
        <w:t xml:space="preserve"> = nearest-neighbour BS ladder between adjacent dual-rail pairs; </w:t>
      </w:r>
      <w:r>
        <w:rPr>
          <w:i/>
          <w:iCs/>
        </w:rPr>
        <w:t xml:space="preserve">ladder/plaquette</w:t>
      </w:r>
      <w:r>
        <w:t xml:space="preserve"> = a denser Clements block coupling next-nearest pairs. Because the mesh is reconfigurable, </w:t>
      </w:r>
      <w:r>
        <w:rPr>
          <w:b/>
          <w:bCs/>
        </w:rPr>
        <w:t xml:space="preserve">there is no SWAP-routing cost</w:t>
      </w:r>
      <w:r>
        <w:t xml:space="preserve"> — the Willow “zero-SWAP” virtue is automatic here.</w:t>
      </w:r>
    </w:p>
    <w:p>
      <w:pPr>
        <w:shd w:fill="F4F5F7" w:val="clear"/>
        <w:spacing w:after="0" w:before="60" w:line="240"/>
        <w:ind w:left="200" w:right="200"/>
      </w:pPr>
      <w:r>
        <w:rPr>
          <w:rFonts w:ascii="Consolas" w:cs="Consolas" w:eastAsia="Consolas" w:hAnsi="Consolas"/>
          <w:sz w:val="18"/>
          <w:szCs w:val="18"/>
        </w:rPr>
        <w:t xml:space="preserve">def critical_mesh_step(N, g, topology='chain'):</w:t>
      </w:r>
    </w:p>
    <w:p>
      <w:pPr>
        <w:shd w:fill="F4F5F7" w:val="clear"/>
        <w:spacing w:after="0" w:before="0" w:line="240"/>
        <w:ind w:left="200" w:right="200"/>
      </w:pPr>
      <w:r>
        <w:rPr>
          <w:rFonts w:ascii="Consolas" w:cs="Consolas" w:eastAsia="Consolas" w:hAnsi="Consolas"/>
          <w:sz w:val="18"/>
          <w:szCs w:val="18"/>
        </w:rPr>
        <w:t xml:space="preserve">    """Per-step tunable reservoir unitary on 2N modes; g in [0, pi/2]."""</w:t>
      </w:r>
    </w:p>
    <w:p>
      <w:pPr>
        <w:shd w:fill="F4F5F7" w:val="clear"/>
        <w:spacing w:after="0" w:before="0" w:line="240"/>
        <w:ind w:left="200" w:right="200"/>
      </w:pPr>
      <w:r>
        <w:rPr>
          <w:rFonts w:ascii="Consolas" w:cs="Consolas" w:eastAsia="Consolas" w:hAnsi="Consolas"/>
          <w:sz w:val="18"/>
          <w:szCs w:val="18"/>
        </w:rPr>
        <w:t xml:space="preserve">    c = pcvl.Circuit(2*N)</w:t>
      </w:r>
    </w:p>
    <w:p>
      <w:pPr>
        <w:shd w:fill="F4F5F7" w:val="clear"/>
        <w:spacing w:after="0" w:before="0" w:line="240"/>
        <w:ind w:left="200" w:right="200"/>
      </w:pPr>
      <w:r>
        <w:rPr>
          <w:rFonts w:ascii="Consolas" w:cs="Consolas" w:eastAsia="Consolas" w:hAnsi="Consolas"/>
          <w:sz w:val="18"/>
          <w:szCs w:val="18"/>
        </w:rPr>
        <w:t xml:space="preserve">    # 1) input + disorder are added per-qubit outside (single-qubit, deterministic)</w:t>
      </w:r>
    </w:p>
    <w:p>
      <w:pPr>
        <w:shd w:fill="F4F5F7" w:val="clear"/>
        <w:spacing w:after="0" w:before="0" w:line="240"/>
        <w:ind w:left="200" w:right="200"/>
      </w:pPr>
      <w:r>
        <w:rPr>
          <w:rFonts w:ascii="Consolas" w:cs="Consolas" w:eastAsia="Consolas" w:hAnsi="Consolas"/>
          <w:sz w:val="18"/>
          <w:szCs w:val="18"/>
        </w:rPr>
        <w:t xml:space="preserve">    # 2) entangling layer: nearest-neighbour mode mixing scaled by g</w:t>
      </w:r>
    </w:p>
    <w:p>
      <w:pPr>
        <w:shd w:fill="F4F5F7" w:val="clear"/>
        <w:spacing w:after="0" w:before="0" w:line="240"/>
        <w:ind w:left="200" w:right="200"/>
      </w:pPr>
      <w:r>
        <w:rPr>
          <w:rFonts w:ascii="Consolas" w:cs="Consolas" w:eastAsia="Consolas" w:hAnsi="Consolas"/>
          <w:sz w:val="18"/>
          <w:szCs w:val="18"/>
        </w:rPr>
        <w:t xml:space="preserve">    edges = {'disconnected': [], 'chain': [(k,k+1) for k in range(N-1)],</w:t>
      </w:r>
    </w:p>
    <w:p>
      <w:pPr>
        <w:shd w:fill="F4F5F7" w:val="clear"/>
        <w:spacing w:after="0" w:before="0" w:line="240"/>
        <w:ind w:left="200" w:right="200"/>
      </w:pPr>
      <w:r>
        <w:rPr>
          <w:rFonts w:ascii="Consolas" w:cs="Consolas" w:eastAsia="Consolas" w:hAnsi="Consolas"/>
          <w:sz w:val="18"/>
          <w:szCs w:val="18"/>
        </w:rPr>
        <w:t xml:space="preserve">             'zigzag': [(k,k+1) for k in range(0,N-1,2)] +</w:t>
      </w:r>
    </w:p>
    <w:p>
      <w:pPr>
        <w:shd w:fill="F4F5F7" w:val="clear"/>
        <w:spacing w:after="0" w:before="0" w:line="240"/>
        <w:ind w:left="200" w:right="200"/>
      </w:pPr>
      <w:r>
        <w:rPr>
          <w:rFonts w:ascii="Consolas" w:cs="Consolas" w:eastAsia="Consolas" w:hAnsi="Consolas"/>
          <w:sz w:val="18"/>
          <w:szCs w:val="18"/>
        </w:rPr>
        <w:t xml:space="preserve">                       [(k,k+1) for k in range(1,N-1,2)],</w:t>
      </w:r>
    </w:p>
    <w:p>
      <w:pPr>
        <w:shd w:fill="F4F5F7" w:val="clear"/>
        <w:spacing w:after="0" w:before="0" w:line="240"/>
        <w:ind w:left="200" w:right="200"/>
      </w:pPr>
      <w:r>
        <w:rPr>
          <w:rFonts w:ascii="Consolas" w:cs="Consolas" w:eastAsia="Consolas" w:hAnsi="Consolas"/>
          <w:sz w:val="18"/>
          <w:szCs w:val="18"/>
        </w:rPr>
        <w:t xml:space="preserve">             'ladder': [(k,k+1) for k in range(N-1)] +</w:t>
      </w:r>
    </w:p>
    <w:p>
      <w:pPr>
        <w:shd w:fill="F4F5F7" w:val="clear"/>
        <w:spacing w:after="0" w:before="0" w:line="240"/>
        <w:ind w:left="200" w:right="200"/>
      </w:pPr>
      <w:r>
        <w:rPr>
          <w:rFonts w:ascii="Consolas" w:cs="Consolas" w:eastAsia="Consolas" w:hAnsi="Consolas"/>
          <w:sz w:val="18"/>
          <w:szCs w:val="18"/>
        </w:rPr>
        <w:t xml:space="preserve">                       [(k,k+2) for k in range(N-2)]}[topology]</w:t>
      </w:r>
    </w:p>
    <w:p>
      <w:pPr>
        <w:shd w:fill="F4F5F7" w:val="clear"/>
        <w:spacing w:after="0" w:before="0" w:line="240"/>
        <w:ind w:left="200" w:right="200"/>
      </w:pPr>
      <w:r>
        <w:rPr>
          <w:rFonts w:ascii="Consolas" w:cs="Consolas" w:eastAsia="Consolas" w:hAnsi="Consolas"/>
          <w:sz w:val="18"/>
          <w:szCs w:val="18"/>
        </w:rPr>
        <w:t xml:space="preserve">    for (a, b) in edges:                       # couple rails of adjacent qubits</w:t>
      </w:r>
    </w:p>
    <w:p>
      <w:pPr>
        <w:shd w:fill="F4F5F7" w:val="clear"/>
        <w:spacing w:after="0" w:before="0" w:line="240"/>
        <w:ind w:left="200" w:right="200"/>
      </w:pPr>
      <w:r>
        <w:rPr>
          <w:rFonts w:ascii="Consolas" w:cs="Consolas" w:eastAsia="Consolas" w:hAnsi="Consolas"/>
          <w:sz w:val="18"/>
          <w:szCs w:val="18"/>
        </w:rPr>
        <w:t xml:space="preserve">        c.add((2*a+1, 2*b), BS(theta=2*g))      # BS mixing strength &lt;- g</w:t>
      </w:r>
    </w:p>
    <w:p>
      <w:pPr>
        <w:shd w:fill="F4F5F7" w:val="clear"/>
        <w:spacing w:after="120" w:before="0" w:line="240"/>
        <w:ind w:left="200" w:right="200"/>
      </w:pPr>
      <w:r>
        <w:rPr>
          <w:rFonts w:ascii="Consolas" w:cs="Consolas" w:eastAsia="Consolas" w:hAnsi="Consolas"/>
          <w:sz w:val="18"/>
          <w:szCs w:val="18"/>
        </w:rPr>
        <w:t xml:space="preserve">    return c</w:t>
      </w:r>
    </w:p>
    <w:p>
      <w:pPr>
        <w:spacing w:after="120" w:line="264"/>
        <w:jc w:val="both"/>
      </w:pPr>
      <w:r>
        <w:rPr>
          <w:b/>
          <w:bCs/>
        </w:rPr>
        <w:t xml:space="preserve">Diagnostics. </w:t>
      </w:r>
      <w:r>
        <w:t xml:space="preserve">Replace operator-entanglement of the abstract unitary with photonic-native scrambling measures computed from the local </w:t>
      </w:r>
      <w:r>
        <w:rPr>
          <w:rFonts w:ascii="Consolas" w:cs="Consolas" w:eastAsia="Consolas" w:hAnsi="Consolas"/>
          <w:sz w:val="19"/>
          <w:szCs w:val="19"/>
        </w:rPr>
        <w:t xml:space="preserve">SLOS</w:t>
      </w:r>
      <w:r>
        <w:t xml:space="preserve"> simulation: (i) output-distribution entropy / distance-to-Porter–Thomas as g grows; (ii) two-mode and multi-mode correlation strength; (iii) the same downstream </w:t>
      </w:r>
      <w:r>
        <w:rPr>
          <w:b/>
          <w:bCs/>
        </w:rPr>
        <w:t xml:space="preserve">test NRMSE</w:t>
      </w:r>
      <w:r>
        <w:t xml:space="preserve"> on your existing benchmark tasks (k-Pauli, parity, Volterra, phase-recognition), now fed by photonic features. The </w:t>
      </w:r>
      <w:r>
        <w:rPr>
          <w:b/>
          <w:bCs/>
        </w:rPr>
        <w:t xml:space="preserve">hypothesis is identical</w:t>
      </w:r>
      <w:r>
        <w:t xml:space="preserve">: NRMSE bottoms out at an intermediate g, just past peak scrambling.</w:t>
      </w:r>
    </w:p>
    <w:tbl>
      <w:tblPr>
        <w:tblW w:type="dxa" w:w="9360"/>
        <w:tblBorders>
          <w:top w:val="single" w:color="C00000" w:sz="2"/>
          <w:left w:val="single" w:color="C00000" w:sz="12"/>
          <w:bottom w:val="single" w:color="C00000" w:sz="2"/>
          <w:right w:val="single" w:color="C00000" w:sz="2"/>
          <w:insideH w:val="single" w:color="auto" w:sz="4"/>
          <w:insideV w:val="single" w:color="auto" w:sz="4"/>
        </w:tblBorders>
      </w:tblPr>
      <w:tblGrid>
        <w:gridCol w:w="9360"/>
      </w:tblGrid>
      <w:tr>
        <w:tc>
          <w:tcPr>
            <w:tcW w:type="dxa" w:w="9360"/>
            <w:shd w:fill="FBF3E5" w:val="clear"/>
            <w:tcMar>
              <w:top w:type="dxa" w:w="100"/>
              <w:left w:type="dxa" w:w="180"/>
              <w:bottom w:type="dxa" w:w="100"/>
              <w:right w:type="dxa" w:w="160"/>
            </w:tcMar>
          </w:tcPr>
          <w:p>
            <w:pPr>
              <w:spacing w:after="60"/>
            </w:pPr>
            <w:r>
              <w:rPr>
                <w:b/>
                <w:bCs/>
                <w:color w:val="C00000"/>
                <w:sz w:val="20"/>
                <w:szCs w:val="20"/>
              </w:rPr>
              <w:t xml:space="preserve">NOISE / GRID EFFECT</w:t>
            </w:r>
          </w:p>
          <w:p>
            <w:pPr>
              <w:spacing w:after="120" w:line="264"/>
              <w:jc w:val="both"/>
            </w:pPr>
            <w:r>
              <w:t xml:space="preserve">Indistinguishability </w:t>
            </w:r>
            <w:r>
              <w:rPr>
                <w:rFonts w:ascii="Consolas" w:cs="Consolas" w:eastAsia="Consolas" w:hAnsi="Consolas"/>
                <w:sz w:val="19"/>
                <w:szCs w:val="19"/>
              </w:rPr>
              <w:t xml:space="preserve">V&lt;1</w:t>
            </w:r>
            <w:r>
              <w:t xml:space="preserve"> acts as an effective </w:t>
            </w:r>
            <w:r>
              <w:rPr>
                <w:i/>
                <w:iCs/>
              </w:rPr>
              <w:t xml:space="preserve">reduction</w:t>
            </w:r>
            <w:r>
              <w:t xml:space="preserve"> of g (it washes out interference), so the measured edge-of-chaos point shifts; report g* against measured V. Loss does not move the optimum but raises every NRMSE error bar via the post-selected shot yield </w:t>
            </w:r>
            <w:r>
              <w:rPr>
                <w:rFonts w:ascii="Consolas" w:cs="Consolas" w:eastAsia="Consolas" w:hAnsi="Consolas"/>
                <w:sz w:val="19"/>
                <w:szCs w:val="19"/>
              </w:rPr>
              <w:t xml:space="preserve">~η^N</w:t>
            </w:r>
            <w:r>
              <w:t xml:space="preserve">.</w:t>
            </w:r>
          </w:p>
        </w:tc>
      </w:tr>
    </w:tbl>
    <w:p>
      <w:pPr>
        <w:spacing w:after="120" w:line="264"/>
        <w:jc w:val="both"/>
      </w:pPr>
      <w:r>
        <w:rPr>
          <w:b/>
          <w:bCs/>
        </w:rPr>
        <w:t xml:space="preserve">Advantages: </w:t>
      </w:r>
      <w:r>
        <w:t xml:space="preserve">single-qubit layers are near-perfect; no routing/SWAP overhead; the mesh gives a continuous, hardware-native g. </w:t>
      </w:r>
      <w:r>
        <w:rPr>
          <w:b/>
          <w:bCs/>
        </w:rPr>
        <w:t xml:space="preserve">Caveats: </w:t>
      </w:r>
      <w:r>
        <w:t xml:space="preserve">the operator-entanglement story must be re-expressed in interferometer language; passive-mesh “entanglement” is photon-number correlation, not dual-rail logical entanglement, so be explicit about which quantity you call “edge of chaos”. </w:t>
      </w:r>
      <w:r>
        <w:rPr>
          <w:b/>
          <w:bCs/>
        </w:rPr>
        <w:t xml:space="preserve">References:</w:t>
      </w:r>
      <w:r>
        <w:t xml:space="preserve"> [P1, P2, P5, P6, A2, A3, R1].</w:t>
      </w:r>
    </w:p>
    <w:p>
      <w:pPr>
        <w:pStyle w:val="Heading2"/>
      </w:pPr>
      <w:r>
        <w:t xml:space="preserve">3.2 Part 2 — Classical shadows to remove the QPU from the inference path</w:t>
      </w:r>
    </w:p>
    <w:p>
      <w:pPr>
        <w:spacing w:after="120" w:line="264"/>
        <w:jc w:val="both"/>
      </w:pPr>
      <w:r>
        <w:rPr>
          <w:b/>
          <w:bCs/>
        </w:rPr>
        <w:t xml:space="preserve">Goal. </w:t>
      </w:r>
      <w:r>
        <w:t xml:space="preserve">Randomized-Pauli shadows compress the reservoir state into a low-dimensional feature vector; a classical head is trained once, after which the QPU never runs at inference — matching classical-ML latency while keeping the quantum sample-efficiency edge.</w:t>
      </w:r>
    </w:p>
    <w:p>
      <w:pPr>
        <w:spacing w:after="120" w:line="264"/>
        <w:jc w:val="both"/>
      </w:pPr>
      <w:r>
        <w:rPr>
          <w:b/>
          <w:bCs/>
        </w:rPr>
        <w:t xml:space="preserve">What changes. </w:t>
      </w:r>
      <w:r>
        <w:t xml:space="preserve">Conceptually almost nothing — a photonic QPU is </w:t>
      </w:r>
      <w:r>
        <w:rPr>
          <w:b/>
          <w:bCs/>
        </w:rPr>
        <w:t xml:space="preserve">sampling-only</w:t>
      </w:r>
      <w:r>
        <w:t xml:space="preserve">, so estimating observables from clicks is the native mode of operation. Two implementations:</w:t>
      </w:r>
    </w:p>
    <w:p>
      <w:pPr>
        <w:pStyle w:val="ListParagraph"/>
        <w:numPr>
          <w:ilvl w:val="0"/>
          <w:numId w:val="2"/>
        </w:numPr>
        <w:spacing w:after="80" w:line="260"/>
        <w:jc w:val="both"/>
      </w:pPr>
      <w:r>
        <w:rPr>
          <w:b/>
          <w:bCs/>
        </w:rPr>
        <w:t xml:space="preserve">Dual-rail Pauli shadows (Route A/C). </w:t>
      </w:r>
      <w:r>
        <w:t xml:space="preserve">Apply a random single-qubit rotation (BS ± phase) per qubit before detection — X → 50:50 BS, Y → BS with </w:t>
      </w:r>
      <w:r>
        <w:rPr>
          <w:rFonts w:ascii="Consolas" w:cs="Consolas" w:eastAsia="Consolas" w:hAnsi="Consolas"/>
          <w:sz w:val="19"/>
          <w:szCs w:val="19"/>
        </w:rPr>
        <w:t xml:space="preserve">π/2</w:t>
      </w:r>
      <w:r>
        <w:t xml:space="preserve"> phase, Z → identity — then detect. Post-select valid one-photon-per-pair patterns and form the Huang–Kueng–Preskill estimators exactly as in your repo. Weight-1 and matched weight-2 Paulis give the same 3N + 3·C(N,2) feature vector.</w:t>
      </w:r>
    </w:p>
    <w:p>
      <w:pPr>
        <w:pStyle w:val="ListParagraph"/>
        <w:numPr>
          <w:ilvl w:val="0"/>
          <w:numId w:val="2"/>
        </w:numPr>
        <w:spacing w:after="80" w:line="260"/>
        <w:jc w:val="both"/>
      </w:pPr>
      <w:r>
        <w:rPr>
          <w:b/>
          <w:bCs/>
        </w:rPr>
        <w:t xml:space="preserve">Bosonic / photon-count shadows (Route B). </w:t>
      </w:r>
      <w:r>
        <w:t xml:space="preserve">For the LO-reservoir, the natural features are estimated </w:t>
      </w:r>
      <w:r>
        <w:rPr>
          <w:b/>
          <w:bCs/>
        </w:rPr>
        <w:t xml:space="preserve">photon-number correlators</w:t>
      </w:r>
      <w:r>
        <w:t xml:space="preserve"> </w:t>
      </w:r>
      <w:r>
        <w:rPr>
          <w:rFonts w:ascii="Consolas" w:cs="Consolas" w:eastAsia="Consolas" w:hAnsi="Consolas"/>
          <w:sz w:val="19"/>
          <w:szCs w:val="19"/>
        </w:rPr>
        <w:t xml:space="preserve">⟨n_i⟩, ⟨n_i n_j⟩</w:t>
      </w:r>
      <w:r>
        <w:t xml:space="preserve"> (and randomized-mode-mixing shadows for off-diagonal terms). Continuous-variable / bosonic classical-shadow protocols give the sample-complexity scaling; the feature vector is the click-pattern statistics.</w:t>
      </w:r>
    </w:p>
    <w:p>
      <w:pPr>
        <w:shd w:fill="F4F5F7" w:val="clear"/>
        <w:spacing w:after="0" w:before="60" w:line="240"/>
        <w:ind w:left="200" w:right="200"/>
      </w:pPr>
      <w:r>
        <w:rPr>
          <w:rFonts w:ascii="Consolas" w:cs="Consolas" w:eastAsia="Consolas" w:hAnsi="Consolas"/>
          <w:sz w:val="18"/>
          <w:szCs w:val="18"/>
        </w:rPr>
        <w:t xml:space="preserve">def shadow_features_from_counts(counts, N, max_weight=2):</w:t>
      </w:r>
    </w:p>
    <w:p>
      <w:pPr>
        <w:shd w:fill="F4F5F7" w:val="clear"/>
        <w:spacing w:after="0" w:before="0" w:line="240"/>
        <w:ind w:left="200" w:right="200"/>
      </w:pPr>
      <w:r>
        <w:rPr>
          <w:rFonts w:ascii="Consolas" w:cs="Consolas" w:eastAsia="Consolas" w:hAnsi="Consolas"/>
          <w:sz w:val="18"/>
          <w:szCs w:val="18"/>
        </w:rPr>
        <w:t xml:space="preserve">    """Reuse your repo's HKP estimator; here counts is the click dict</w:t>
      </w:r>
    </w:p>
    <w:p>
      <w:pPr>
        <w:shd w:fill="F4F5F7" w:val="clear"/>
        <w:spacing w:after="0" w:before="0" w:line="240"/>
        <w:ind w:left="200" w:right="200"/>
      </w:pPr>
      <w:r>
        <w:rPr>
          <w:rFonts w:ascii="Consolas" w:cs="Consolas" w:eastAsia="Consolas" w:hAnsi="Consolas"/>
          <w:sz w:val="18"/>
          <w:szCs w:val="18"/>
        </w:rPr>
        <w:t xml:space="preserve">    from Sampler.sample_count, restricted to valid dual-rail patterns."""</w:t>
      </w:r>
    </w:p>
    <w:p>
      <w:pPr>
        <w:shd w:fill="F4F5F7" w:val="clear"/>
        <w:spacing w:after="0" w:before="0" w:line="240"/>
        <w:ind w:left="200" w:right="200"/>
      </w:pPr>
      <w:r>
        <w:rPr>
          <w:rFonts w:ascii="Consolas" w:cs="Consolas" w:eastAsia="Consolas" w:hAnsi="Consolas"/>
          <w:sz w:val="18"/>
          <w:szCs w:val="18"/>
        </w:rPr>
        <w:t xml:space="preserve">    valid = {bs: c for bs, c in counts.items() if dual_rail_valid(bs, N)}</w:t>
      </w:r>
    </w:p>
    <w:p>
      <w:pPr>
        <w:shd w:fill="F4F5F7" w:val="clear"/>
        <w:spacing w:after="0" w:before="0" w:line="240"/>
        <w:ind w:left="200" w:right="200"/>
      </w:pPr>
      <w:r>
        <w:rPr>
          <w:rFonts w:ascii="Consolas" w:cs="Consolas" w:eastAsia="Consolas" w:hAnsi="Consolas"/>
          <w:sz w:val="18"/>
          <w:szCs w:val="18"/>
        </w:rPr>
        <w:t xml:space="preserve">    # ... identical median-of-means / 3*delta estimator as 3a_idcpsr.py ...</w:t>
      </w:r>
    </w:p>
    <w:p>
      <w:pPr>
        <w:shd w:fill="F4F5F7" w:val="clear"/>
        <w:spacing w:after="120" w:before="0" w:line="240"/>
        <w:ind w:left="200" w:right="200"/>
      </w:pPr>
      <w:r>
        <w:rPr>
          <w:rFonts w:ascii="Consolas" w:cs="Consolas" w:eastAsia="Consolas" w:hAnsi="Consolas"/>
          <w:sz w:val="18"/>
          <w:szCs w:val="18"/>
        </w:rPr>
        <w:t xml:space="preserve">    return feature_vector            # 3N + 3*C(N,2) dims (Pauli) or n-correlators</w:t>
      </w:r>
    </w:p>
    <w:tbl>
      <w:tblPr>
        <w:tblW w:type="dxa" w:w="9360"/>
        <w:tblBorders>
          <w:top w:val="single" w:color="C00000" w:sz="2"/>
          <w:left w:val="single" w:color="C00000" w:sz="12"/>
          <w:bottom w:val="single" w:color="C00000" w:sz="2"/>
          <w:right w:val="single" w:color="C00000" w:sz="2"/>
          <w:insideH w:val="single" w:color="auto" w:sz="4"/>
          <w:insideV w:val="single" w:color="auto" w:sz="4"/>
        </w:tblBorders>
      </w:tblPr>
      <w:tblGrid>
        <w:gridCol w:w="9360"/>
      </w:tblGrid>
      <w:tr>
        <w:tc>
          <w:tcPr>
            <w:tcW w:type="dxa" w:w="9360"/>
            <w:shd w:fill="FBF3E5" w:val="clear"/>
            <w:tcMar>
              <w:top w:type="dxa" w:w="100"/>
              <w:left w:type="dxa" w:w="180"/>
              <w:bottom w:type="dxa" w:w="100"/>
              <w:right w:type="dxa" w:w="160"/>
            </w:tcMar>
          </w:tcPr>
          <w:p>
            <w:pPr>
              <w:spacing w:after="60"/>
            </w:pPr>
            <w:r>
              <w:rPr>
                <w:b/>
                <w:bCs/>
                <w:color w:val="C00000"/>
                <w:sz w:val="20"/>
                <w:szCs w:val="20"/>
              </w:rPr>
              <w:t xml:space="preserve">THE KEY CAVEAT — loss inflates shadow variance</w:t>
            </w:r>
          </w:p>
          <w:p>
            <w:pPr>
              <w:spacing w:after="120" w:line="264"/>
              <w:jc w:val="both"/>
            </w:pPr>
            <w:r>
              <w:t xml:space="preserve">On Willow the shadow noise floor scales as </w:t>
            </w:r>
            <w:r>
              <w:rPr>
                <w:rFonts w:ascii="Consolas" w:cs="Consolas" w:eastAsia="Consolas" w:hAnsi="Consolas"/>
                <w:sz w:val="19"/>
                <w:szCs w:val="19"/>
              </w:rPr>
              <w:t xml:space="preserve">1/√K</w:t>
            </w:r>
            <w:r>
              <w:t xml:space="preserve">. On photonics every lost photon makes a shot </w:t>
            </w:r>
            <w:r>
              <w:rPr>
                <w:i/>
                <w:iCs/>
              </w:rPr>
              <w:t xml:space="preserve">invalid</w:t>
            </w:r>
            <w:r>
              <w:t xml:space="preserve">, so the </w:t>
            </w:r>
            <w:r>
              <w:rPr>
                <w:b/>
                <w:bCs/>
              </w:rPr>
              <w:t xml:space="preserve">effective</w:t>
            </w:r>
            <w:r>
              <w:t xml:space="preserve"> shot count is </w:t>
            </w:r>
            <w:r>
              <w:rPr>
                <w:rFonts w:ascii="Consolas" w:cs="Consolas" w:eastAsia="Consolas" w:hAnsi="Consolas"/>
                <w:sz w:val="19"/>
                <w:szCs w:val="19"/>
              </w:rPr>
              <w:t xml:space="preserve">K·η^N</w:t>
            </w:r>
            <w:r>
              <w:t xml:space="preserve"> and the variance floor rises to </w:t>
            </w:r>
            <w:r>
              <w:rPr>
                <w:rFonts w:ascii="Consolas" w:cs="Consolas" w:eastAsia="Consolas" w:hAnsi="Consolas"/>
                <w:sz w:val="19"/>
                <w:szCs w:val="19"/>
              </w:rPr>
              <w:t xml:space="preserve">~1/√(Kη^N)</w:t>
            </w:r>
            <w:r>
              <w:t xml:space="preserve">. A weight-k Pauli already costs a </w:t>
            </w:r>
            <w:r>
              <w:rPr>
                <w:rFonts w:ascii="Consolas" w:cs="Consolas" w:eastAsia="Consolas" w:hAnsi="Consolas"/>
                <w:sz w:val="19"/>
                <w:szCs w:val="19"/>
              </w:rPr>
              <w:t xml:space="preserve">3^k</w:t>
            </w:r>
            <w:r>
              <w:t xml:space="preserve"> variance factor; combined with </w:t>
            </w:r>
            <w:r>
              <w:rPr>
                <w:rFonts w:ascii="Consolas" w:cs="Consolas" w:eastAsia="Consolas" w:hAnsi="Consolas"/>
                <w:sz w:val="19"/>
                <w:szCs w:val="19"/>
              </w:rPr>
              <w:t xml:space="preserve">η^{-N}</w:t>
            </w:r>
            <w:r>
              <w:t xml:space="preserve"> this is the single biggest threat to the small-sample advantage. Mitigations: keep observables strictly local (k≤2), keep N small, use PNR detection where available to recover more valid events, and apply loss-aware (post-selected) estimators. Budget shots from the loss model </w:t>
            </w:r>
            <w:r>
              <w:rPr>
                <w:b/>
                <w:bCs/>
              </w:rPr>
              <w:t xml:space="preserve">before</w:t>
            </w:r>
            <w:r>
              <w:t xml:space="preserve"> the run.</w:t>
            </w:r>
          </w:p>
        </w:tc>
      </w:tr>
    </w:tbl>
    <w:p>
      <w:pPr>
        <w:spacing w:after="120" w:line="264"/>
        <w:jc w:val="both"/>
      </w:pPr>
      <w:r>
        <w:rPr>
          <w:b/>
          <w:bCs/>
        </w:rPr>
        <w:t xml:space="preserve">Inference latency. </w:t>
      </w:r>
      <w:r>
        <w:t xml:space="preserve">The CPSR latency argument transfers and arguably strengthens: the trained classical head predicts in ~0.1 ms with zero photonic-QPU time, while a QPU-in-the-loop QRC pays the sampling latency every prediction. Quandela’s 80 MHz source clock gives high raw sampling throughput, but the </w:t>
      </w:r>
      <w:r>
        <w:rPr>
          <w:i/>
          <w:iCs/>
        </w:rPr>
        <w:t xml:space="preserve">deployment</w:t>
      </w:r>
      <w:r>
        <w:t xml:space="preserve"> win is the same — QPU out of the inference path. </w:t>
      </w:r>
      <w:r>
        <w:rPr>
          <w:b/>
          <w:bCs/>
        </w:rPr>
        <w:t xml:space="preserve">References:</w:t>
      </w:r>
      <w:r>
        <w:t xml:space="preserve"> [P4, P5, A3, R1, B1].</w:t>
      </w:r>
    </w:p>
    <w:p>
      <w:pPr>
        <w:pStyle w:val="Heading2"/>
      </w:pPr>
      <w:r>
        <w:t xml:space="preserve">3.3 Part 3 — Scaling the number of qubits and the number of entangling parameters</w:t>
      </w:r>
    </w:p>
    <w:p>
      <w:pPr>
        <w:spacing w:after="120" w:line="264"/>
        <w:jc w:val="both"/>
      </w:pPr>
      <w:r>
        <w:rPr>
          <w:b/>
          <w:bCs/>
        </w:rPr>
        <w:t xml:space="preserve">Goal. </w:t>
      </w:r>
      <w:r>
        <w:t xml:space="preserve">Show the edge-of-chaos picture survives/sharpens from N=4→10 and that error falls as the shadow feature space grows (Extension 1); show that giving regions their own g_k (a spatially inhomogeneous reservoir) beats the best uniform reservoir, with benefit scaling in the number of knobs G (Extension 2).</w:t>
      </w:r>
    </w:p>
    <w:p>
      <w:pPr>
        <w:spacing w:after="120" w:line="264"/>
        <w:jc w:val="both"/>
      </w:pPr>
      <w:r>
        <w:rPr>
          <w:b/>
          <w:bCs/>
        </w:rPr>
        <w:t xml:space="preserve">Extension 1 — more qubits = more photons + more modes. </w:t>
      </w:r>
      <w:r>
        <w:t xml:space="preserve">N logical qubits → N photons in 2N modes. Two opposing forces:</w:t>
      </w:r>
    </w:p>
    <w:p>
      <w:pPr>
        <w:pStyle w:val="ListParagraph"/>
        <w:numPr>
          <w:ilvl w:val="0"/>
          <w:numId w:val="2"/>
        </w:numPr>
        <w:spacing w:after="80" w:line="260"/>
        <w:jc w:val="both"/>
      </w:pPr>
      <w:r>
        <w:rPr>
          <w:b/>
          <w:bCs/>
        </w:rPr>
        <w:t xml:space="preserve">Classical-simulation wall (good for the advantage claim). </w:t>
      </w:r>
      <w:r>
        <w:t xml:space="preserve">Simulating N photons in 2N modes requires permanents of large matrices — </w:t>
      </w:r>
      <w:r>
        <w:rPr>
          <w:b/>
          <w:bCs/>
        </w:rPr>
        <w:t xml:space="preserve">boson sampling is #P-hard</w:t>
      </w:r>
      <w:r>
        <w:t xml:space="preserve"> — so the classical-intractability argument is </w:t>
      </w:r>
      <w:r>
        <w:rPr>
          <w:i/>
          <w:iCs/>
        </w:rPr>
        <w:t xml:space="preserve">stronger</w:t>
      </w:r>
      <w:r>
        <w:t xml:space="preserve"> than Willow’s </w:t>
      </w:r>
      <w:r>
        <w:rPr>
          <w:rFonts w:ascii="Consolas" w:cs="Consolas" w:eastAsia="Consolas" w:hAnsi="Consolas"/>
          <w:sz w:val="19"/>
          <w:szCs w:val="19"/>
        </w:rPr>
        <w:t xml:space="preserve">4^N</w:t>
      </w:r>
      <w:r>
        <w:t xml:space="preserve"> state cost. The hardware path runs where simulation cannot follow even sooner.</w:t>
      </w:r>
    </w:p>
    <w:p>
      <w:pPr>
        <w:pStyle w:val="ListParagraph"/>
        <w:numPr>
          <w:ilvl w:val="0"/>
          <w:numId w:val="2"/>
        </w:numPr>
        <w:spacing w:after="80" w:line="260"/>
        <w:jc w:val="both"/>
      </w:pPr>
      <w:r>
        <w:rPr>
          <w:b/>
          <w:bCs/>
        </w:rPr>
        <w:t xml:space="preserve">Loss wall (bad for the hardware). </w:t>
      </w:r>
      <w:r>
        <w:t xml:space="preserve">Valid-event probability </w:t>
      </w:r>
      <w:r>
        <w:rPr>
          <w:rFonts w:ascii="Consolas" w:cs="Consolas" w:eastAsia="Consolas" w:hAnsi="Consolas"/>
          <w:sz w:val="19"/>
          <w:szCs w:val="19"/>
        </w:rPr>
        <w:t xml:space="preserve">~η^N</w:t>
      </w:r>
      <w:r>
        <w:t xml:space="preserve"> falls exponentially in photon number, so each added qubit multiplies the shots needed. This is the photonic counterpart of the Willow “coherence budget” and it is </w:t>
      </w:r>
      <w:r>
        <w:rPr>
          <w:b/>
          <w:bCs/>
        </w:rPr>
        <w:t xml:space="preserve">the</w:t>
      </w:r>
      <w:r>
        <w:t xml:space="preserve"> scaling limiter. Belenos supports 12 qubits; Canopus targets ~24 — plan N≤12 for near-term hardware and use simulation for the trend.</w:t>
      </w:r>
    </w:p>
    <w:p>
      <w:pPr>
        <w:spacing w:after="120" w:line="264"/>
        <w:jc w:val="both"/>
      </w:pPr>
      <w:r>
        <w:rPr>
          <w:b/>
          <w:bCs/>
        </w:rPr>
        <w:t xml:space="preserve">Extension 2 — more g knobs is a photonic strong suit. </w:t>
      </w:r>
      <w:r>
        <w:t xml:space="preserve">A Clements mesh on 2N modes has </w:t>
      </w:r>
      <w:r>
        <w:rPr>
          <w:rFonts w:ascii="Consolas" w:cs="Consolas" w:eastAsia="Consolas" w:hAnsi="Consolas"/>
          <w:sz w:val="19"/>
          <w:szCs w:val="19"/>
        </w:rPr>
        <w:t xml:space="preserve">~ (2N)^2</w:t>
      </w:r>
      <w:r>
        <w:t xml:space="preserve"> independently programmable phases. So the “number of independent g parameters” is naturally </w:t>
      </w:r>
      <w:r>
        <w:rPr>
          <w:b/>
          <w:bCs/>
        </w:rPr>
        <w:t xml:space="preserve">far larger</w:t>
      </w:r>
      <w:r>
        <w:t xml:space="preserve"> than Willow’s coupler count — the spatially-inhomogeneous reservoir you proposed is the </w:t>
      </w:r>
      <w:r>
        <w:rPr>
          <w:i/>
          <w:iCs/>
        </w:rPr>
        <w:t xml:space="preserve">default</w:t>
      </w:r>
      <w:r>
        <w:t xml:space="preserve"> capability of a programmable interferometer, not an extension you must engineer. Keep your nested/refining partition + warm-start coordinate descent so “more knobs never hurts” holds by construction.</w:t>
      </w:r>
    </w:p>
    <w:p>
      <w:pPr>
        <w:shd w:fill="F4F5F7" w:val="clear"/>
        <w:spacing w:after="0" w:before="60" w:line="240"/>
        <w:ind w:left="200" w:right="200"/>
      </w:pPr>
      <w:r>
        <w:rPr>
          <w:rFonts w:ascii="Consolas" w:cs="Consolas" w:eastAsia="Consolas" w:hAnsi="Consolas"/>
          <w:sz w:val="18"/>
          <w:szCs w:val="18"/>
        </w:rPr>
        <w:t xml:space="preserve">def mesh_with_G_knobs(N, g_vector):</w:t>
      </w:r>
    </w:p>
    <w:p>
      <w:pPr>
        <w:shd w:fill="F4F5F7" w:val="clear"/>
        <w:spacing w:after="0" w:before="0" w:line="240"/>
        <w:ind w:left="200" w:right="200"/>
      </w:pPr>
      <w:r>
        <w:rPr>
          <w:rFonts w:ascii="Consolas" w:cs="Consolas" w:eastAsia="Consolas" w:hAnsi="Consolas"/>
          <w:sz w:val="18"/>
          <w:szCs w:val="18"/>
        </w:rPr>
        <w:t xml:space="preserve">    """Programmable Clements-style mesh; each BS gets its own angle."""</w:t>
      </w:r>
    </w:p>
    <w:p>
      <w:pPr>
        <w:shd w:fill="F4F5F7" w:val="clear"/>
        <w:spacing w:after="0" w:before="0" w:line="240"/>
        <w:ind w:left="200" w:right="200"/>
      </w:pPr>
      <w:r>
        <w:rPr>
          <w:rFonts w:ascii="Consolas" w:cs="Consolas" w:eastAsia="Consolas" w:hAnsi="Consolas"/>
          <w:sz w:val="18"/>
          <w:szCs w:val="18"/>
        </w:rPr>
        <w:t xml:space="preserve">    c = pcvl.Circuit(2*N)</w:t>
      </w:r>
    </w:p>
    <w:p>
      <w:pPr>
        <w:shd w:fill="F4F5F7" w:val="clear"/>
        <w:spacing w:after="0" w:before="0" w:line="240"/>
        <w:ind w:left="200" w:right="200"/>
      </w:pPr>
      <w:r>
        <w:rPr>
          <w:rFonts w:ascii="Consolas" w:cs="Consolas" w:eastAsia="Consolas" w:hAnsi="Consolas"/>
          <w:sz w:val="18"/>
          <w:szCs w:val="18"/>
        </w:rPr>
        <w:t xml:space="preserve">    k = 0</w:t>
      </w:r>
    </w:p>
    <w:p>
      <w:pPr>
        <w:shd w:fill="F4F5F7" w:val="clear"/>
        <w:spacing w:after="0" w:before="0" w:line="240"/>
        <w:ind w:left="200" w:right="200"/>
      </w:pPr>
      <w:r>
        <w:rPr>
          <w:rFonts w:ascii="Consolas" w:cs="Consolas" w:eastAsia="Consolas" w:hAnsi="Consolas"/>
          <w:sz w:val="18"/>
          <w:szCs w:val="18"/>
        </w:rPr>
        <w:t xml:space="preserve">    for layer in range(2*N):                       # rectangular mesh depth</w:t>
      </w:r>
    </w:p>
    <w:p>
      <w:pPr>
        <w:shd w:fill="F4F5F7" w:val="clear"/>
        <w:spacing w:after="0" w:before="0" w:line="240"/>
        <w:ind w:left="200" w:right="200"/>
      </w:pPr>
      <w:r>
        <w:rPr>
          <w:rFonts w:ascii="Consolas" w:cs="Consolas" w:eastAsia="Consolas" w:hAnsi="Consolas"/>
          <w:sz w:val="18"/>
          <w:szCs w:val="18"/>
        </w:rPr>
        <w:t xml:space="preserve">        for mode in range(layer % 2, 2*N-1, 2):</w:t>
      </w:r>
    </w:p>
    <w:p>
      <w:pPr>
        <w:shd w:fill="F4F5F7" w:val="clear"/>
        <w:spacing w:after="0" w:before="0" w:line="240"/>
        <w:ind w:left="200" w:right="200"/>
      </w:pPr>
      <w:r>
        <w:rPr>
          <w:rFonts w:ascii="Consolas" w:cs="Consolas" w:eastAsia="Consolas" w:hAnsi="Consolas"/>
          <w:sz w:val="18"/>
          <w:szCs w:val="18"/>
        </w:rPr>
        <w:t xml:space="preserve">            c.add(mode, BS(theta=g_vector[k % len(g_vector)])); k += 1</w:t>
      </w:r>
    </w:p>
    <w:p>
      <w:pPr>
        <w:shd w:fill="F4F5F7" w:val="clear"/>
        <w:spacing w:after="120" w:before="0" w:line="240"/>
        <w:ind w:left="200" w:right="200"/>
      </w:pPr>
      <w:r>
        <w:rPr>
          <w:rFonts w:ascii="Consolas" w:cs="Consolas" w:eastAsia="Consolas" w:hAnsi="Consolas"/>
          <w:sz w:val="18"/>
          <w:szCs w:val="18"/>
        </w:rPr>
        <w:t xml:space="preserve">    return c    # len(g_vector) independent 'g' knobs, optimised by warm-start CD</w:t>
      </w:r>
    </w:p>
    <w:tbl>
      <w:tblPr>
        <w:tblW w:type="dxa" w:w="9360"/>
        <w:tblBorders>
          <w:top w:val="single" w:color="C00000" w:sz="2"/>
          <w:left w:val="single" w:color="C00000" w:sz="12"/>
          <w:bottom w:val="single" w:color="C00000" w:sz="2"/>
          <w:right w:val="single" w:color="C00000" w:sz="2"/>
          <w:insideH w:val="single" w:color="auto" w:sz="4"/>
          <w:insideV w:val="single" w:color="auto" w:sz="4"/>
        </w:tblBorders>
      </w:tblPr>
      <w:tblGrid>
        <w:gridCol w:w="9360"/>
      </w:tblGrid>
      <w:tr>
        <w:tc>
          <w:tcPr>
            <w:tcW w:type="dxa" w:w="9360"/>
            <w:shd w:fill="FBF3E5" w:val="clear"/>
            <w:tcMar>
              <w:top w:type="dxa" w:w="100"/>
              <w:left w:type="dxa" w:w="180"/>
              <w:bottom w:type="dxa" w:w="100"/>
              <w:right w:type="dxa" w:w="160"/>
            </w:tcMar>
          </w:tcPr>
          <w:p>
            <w:pPr>
              <w:spacing w:after="60"/>
            </w:pPr>
            <w:r>
              <w:rPr>
                <w:b/>
                <w:bCs/>
                <w:color w:val="C00000"/>
                <w:sz w:val="20"/>
                <w:szCs w:val="20"/>
              </w:rPr>
              <w:t xml:space="preserve">PLATFORM-CHANGE EFFECT</w:t>
            </w:r>
          </w:p>
          <w:p>
            <w:pPr>
              <w:spacing w:after="120" w:line="264"/>
              <w:jc w:val="both"/>
            </w:pPr>
            <w:r>
              <w:t xml:space="preserve">Extension 2 is </w:t>
            </w:r>
            <w:r>
              <w:rPr>
                <w:b/>
                <w:bCs/>
              </w:rPr>
              <w:t xml:space="preserve">easier and richer</w:t>
            </w:r>
            <w:r>
              <w:t xml:space="preserve"> here (many free knobs); Extension 1 is </w:t>
            </w:r>
            <w:r>
              <w:rPr>
                <w:b/>
                <w:bCs/>
              </w:rPr>
              <w:t xml:space="preserve">harder</w:t>
            </w:r>
            <w:r>
              <w:t xml:space="preserve"> (loss-limited photon count). Report scaling as two curves: a </w:t>
            </w:r>
            <w:r>
              <w:rPr>
                <w:i/>
                <w:iCs/>
              </w:rPr>
              <w:t xml:space="preserve">simulated</w:t>
            </w:r>
            <w:r>
              <w:t xml:space="preserve"> trend to N≈12–16 (feature-space growth, edge-of-chaos sharpening) and a </w:t>
            </w:r>
            <w:r>
              <w:rPr>
                <w:i/>
                <w:iCs/>
              </w:rPr>
              <w:t xml:space="preserve">hardware</w:t>
            </w:r>
            <w:r>
              <w:t xml:space="preserve"> curve to the largest N your measured η supports at acceptable shot yield.</w:t>
            </w:r>
          </w:p>
        </w:tc>
      </w:tr>
    </w:tbl>
    <w:p>
      <w:pPr>
        <w:spacing w:after="120" w:line="264"/>
        <w:jc w:val="both"/>
      </w:pPr>
      <w:r>
        <w:rPr>
          <w:b/>
          <w:bCs/>
        </w:rPr>
        <w:t xml:space="preserve">References:</w:t>
      </w:r>
      <w:r>
        <w:t xml:space="preserve"> [A2 (your Extensions report), P5, A3, A4, R1, C1].</w:t>
      </w:r>
    </w:p>
    <w:p>
      <w:pPr>
        <w:pStyle w:val="Heading2"/>
      </w:pPr>
      <w:r>
        <w:t xml:space="preserve">3.4 Part 4 — Robustness against noise in the Quandela “grid”</w:t>
      </w:r>
    </w:p>
    <w:p>
      <w:pPr>
        <w:spacing w:after="120" w:line="264"/>
        <w:jc w:val="both"/>
      </w:pPr>
      <w:r>
        <w:rPr>
          <w:b/>
          <w:bCs/>
        </w:rPr>
        <w:t xml:space="preserve">Goal. </w:t>
      </w:r>
      <w:r>
        <w:t xml:space="preserve">On Willow you show the reservoir survives realistic device noise, and that </w:t>
      </w:r>
      <w:r>
        <w:rPr>
          <w:i/>
          <w:iCs/>
        </w:rPr>
        <w:t xml:space="preserve">instantaneous depth</w:t>
      </w:r>
      <w:r>
        <w:t xml:space="preserve"> (trade physical depth for ancilla width) lets a constant-depth realisation reach a useful nonlinearity where a physically-deep one degrades to noise under per-CZ error.</w:t>
      </w:r>
    </w:p>
    <w:p>
      <w:pPr>
        <w:spacing w:after="120" w:line="264"/>
        <w:jc w:val="both"/>
      </w:pPr>
      <w:r>
        <w:rPr>
          <w:b/>
          <w:bCs/>
        </w:rPr>
        <w:t xml:space="preserve">What changes — a different noise physics. </w:t>
      </w:r>
      <w:r>
        <w:t xml:space="preserve">Recast the entire study in photonic terms. The relevant parameters are transmittance </w:t>
      </w:r>
      <w:r>
        <w:rPr>
          <w:rFonts w:ascii="Consolas" w:cs="Consolas" w:eastAsia="Consolas" w:hAnsi="Consolas"/>
          <w:sz w:val="19"/>
          <w:szCs w:val="19"/>
        </w:rPr>
        <w:t xml:space="preserve">η</w:t>
      </w:r>
      <w:r>
        <w:t xml:space="preserve">, indistinguishability </w:t>
      </w:r>
      <w:r>
        <w:rPr>
          <w:rFonts w:ascii="Consolas" w:cs="Consolas" w:eastAsia="Consolas" w:hAnsi="Consolas"/>
          <w:sz w:val="19"/>
          <w:szCs w:val="19"/>
        </w:rPr>
        <w:t xml:space="preserve">V</w:t>
      </w:r>
      <w:r>
        <w:t xml:space="preserve">, multi-photon </w:t>
      </w:r>
      <w:r>
        <w:rPr>
          <w:rFonts w:ascii="Consolas" w:cs="Consolas" w:eastAsia="Consolas" w:hAnsi="Consolas"/>
          <w:sz w:val="19"/>
          <w:szCs w:val="19"/>
        </w:rPr>
        <w:t xml:space="preserve">g²(0)</w:t>
      </w:r>
      <w:r>
        <w:t xml:space="preserve">, and dark-count rate; there is no T1/T2 and no idle penalty. Perceval’s </w:t>
      </w:r>
      <w:r>
        <w:rPr>
          <w:rFonts w:ascii="Consolas" w:cs="Consolas" w:eastAsia="Consolas" w:hAnsi="Consolas"/>
          <w:sz w:val="19"/>
          <w:szCs w:val="19"/>
        </w:rPr>
        <w:t xml:space="preserve">Source</w:t>
      </w:r>
      <w:r>
        <w:t xml:space="preserve">/</w:t>
      </w:r>
      <w:r>
        <w:rPr>
          <w:rFonts w:ascii="Consolas" w:cs="Consolas" w:eastAsia="Consolas" w:hAnsi="Consolas"/>
          <w:sz w:val="19"/>
          <w:szCs w:val="19"/>
        </w:rPr>
        <w:t xml:space="preserve">NoiseModel</w:t>
      </w:r>
      <w:r>
        <w:t xml:space="preserve"> carry exactly these, plus loss (</w:t>
      </w:r>
      <w:r>
        <w:rPr>
          <w:rFonts w:ascii="Consolas" w:cs="Consolas" w:eastAsia="Consolas" w:hAnsi="Consolas"/>
          <w:sz w:val="19"/>
          <w:szCs w:val="19"/>
        </w:rPr>
        <w:t xml:space="preserve">LC</w:t>
      </w:r>
      <w:r>
        <w:t xml:space="preserve">) and time-delay (</w:t>
      </w:r>
      <w:r>
        <w:rPr>
          <w:rFonts w:ascii="Consolas" w:cs="Consolas" w:eastAsia="Consolas" w:hAnsi="Consolas"/>
          <w:sz w:val="19"/>
          <w:szCs w:val="19"/>
        </w:rPr>
        <w:t xml:space="preserve">TD</w:t>
      </w:r>
      <w:r>
        <w:t xml:space="preserve">) components for delay-line memory.</w:t>
      </w:r>
    </w:p>
    <w:tbl>
      <w:tblPr>
        <w:tblW w:type="dxa" w:w="9360"/>
        <w:tblBorders>
          <w:top w:val="single" w:color="C00000" w:sz="2"/>
          <w:left w:val="single" w:color="C00000" w:sz="12"/>
          <w:bottom w:val="single" w:color="C00000" w:sz="2"/>
          <w:right w:val="single" w:color="C00000" w:sz="2"/>
          <w:insideH w:val="single" w:color="auto" w:sz="4"/>
          <w:insideV w:val="single" w:color="auto" w:sz="4"/>
        </w:tblBorders>
      </w:tblPr>
      <w:tblGrid>
        <w:gridCol w:w="9360"/>
      </w:tblGrid>
      <w:tr>
        <w:tc>
          <w:tcPr>
            <w:tcW w:type="dxa" w:w="9360"/>
            <w:shd w:fill="FBF3E5" w:val="clear"/>
            <w:tcMar>
              <w:top w:type="dxa" w:w="100"/>
              <w:left w:type="dxa" w:w="180"/>
              <w:bottom w:type="dxa" w:w="100"/>
              <w:right w:type="dxa" w:w="160"/>
            </w:tcMar>
          </w:tcPr>
          <w:p>
            <w:pPr>
              <w:spacing w:after="60"/>
            </w:pPr>
            <w:r>
              <w:rPr>
                <w:b/>
                <w:bCs/>
                <w:color w:val="C00000"/>
                <w:sz w:val="20"/>
                <w:szCs w:val="20"/>
              </w:rPr>
              <w:t xml:space="preserve">THE BIG REVERSAL — instantaneous depth partly inverts on photonics</w:t>
            </w:r>
          </w:p>
          <w:p>
            <w:pPr>
              <w:spacing w:after="120" w:line="264"/>
              <w:jc w:val="both"/>
            </w:pPr>
            <w:r>
              <w:t xml:space="preserve">On Willow, trading depth for ancilla width </w:t>
            </w:r>
            <w:r>
              <w:rPr>
                <w:b/>
                <w:bCs/>
              </w:rPr>
              <w:t xml:space="preserve">helps</w:t>
            </w:r>
            <w:r>
              <w:t xml:space="preserve">: ancillas are cheap and shallow circuits dodge accumulated CZ error. On photonics, </w:t>
            </w:r>
            <w:r>
              <w:rPr>
                <w:b/>
                <w:bCs/>
              </w:rPr>
              <w:t xml:space="preserve">every ancilla is another photon</w:t>
            </w:r>
            <w:r>
              <w:t xml:space="preserve">, and more photons mean worse loss (</w:t>
            </w:r>
            <w:r>
              <w:rPr>
                <w:rFonts w:ascii="Consolas" w:cs="Consolas" w:eastAsia="Consolas" w:hAnsi="Consolas"/>
                <w:sz w:val="19"/>
                <w:szCs w:val="19"/>
              </w:rPr>
              <w:t xml:space="preserve">η^{N+anc}</w:t>
            </w:r>
            <w:r>
              <w:t xml:space="preserve">) and tighter indistinguishability demands. So the instantaneous-depth trade can </w:t>
            </w:r>
            <w:r>
              <w:rPr>
                <w:b/>
                <w:bCs/>
              </w:rPr>
              <w:t xml:space="preserve">hurt</w:t>
            </w:r>
            <w:r>
              <w:t xml:space="preserve">: the right photonic analogue is the opposite — </w:t>
            </w:r>
            <w:r>
              <w:rPr>
                <w:i/>
                <w:iCs/>
              </w:rPr>
              <w:t xml:space="preserve">minimise photon number and optical depth</w:t>
            </w:r>
            <w:r>
              <w:t xml:space="preserve">, because loss is multiplicative in both. Re-run the depth-vs-noise crossover with loss as the cost variable; expect the crossover to favour </w:t>
            </w:r>
            <w:r>
              <w:rPr>
                <w:b/>
                <w:bCs/>
              </w:rPr>
              <w:t xml:space="preserve">few-photon, shallow</w:t>
            </w:r>
            <w:r>
              <w:t xml:space="preserve"> reservoirs rather than wide ancilla-heavy ones. This is one of the clearest honest pitfalls of the port and worth a dedicated figure.</w:t>
            </w:r>
          </w:p>
        </w:tc>
      </w:tr>
    </w:tbl>
    <w:p>
      <w:pPr>
        <w:shd w:fill="F4F5F7" w:val="clear"/>
        <w:spacing w:after="0" w:before="60" w:line="240"/>
        <w:ind w:left="200" w:right="200"/>
      </w:pPr>
      <w:r>
        <w:rPr>
          <w:rFonts w:ascii="Consolas" w:cs="Consolas" w:eastAsia="Consolas" w:hAnsi="Consolas"/>
          <w:sz w:val="18"/>
          <w:szCs w:val="18"/>
        </w:rPr>
        <w:t xml:space="preserve"># Noise sweep: hold the reservoir fixed, vary photonic imperfections</w:t>
      </w:r>
    </w:p>
    <w:p>
      <w:pPr>
        <w:shd w:fill="F4F5F7" w:val="clear"/>
        <w:spacing w:after="0" w:before="0" w:line="240"/>
        <w:ind w:left="200" w:right="200"/>
      </w:pPr>
      <w:r>
        <w:rPr>
          <w:rFonts w:ascii="Consolas" w:cs="Consolas" w:eastAsia="Consolas" w:hAnsi="Consolas"/>
          <w:sz w:val="18"/>
          <w:szCs w:val="18"/>
        </w:rPr>
        <w:t xml:space="preserve">for eta in [0.02, 0.05, 0.10, 0.20]:        # 1 - transmittance</w:t>
      </w:r>
    </w:p>
    <w:p>
      <w:pPr>
        <w:shd w:fill="F4F5F7" w:val="clear"/>
        <w:spacing w:after="0" w:before="0" w:line="240"/>
        <w:ind w:left="200" w:right="200"/>
      </w:pPr>
      <w:r>
        <w:rPr>
          <w:rFonts w:ascii="Consolas" w:cs="Consolas" w:eastAsia="Consolas" w:hAnsi="Consolas"/>
          <w:sz w:val="18"/>
          <w:szCs w:val="18"/>
        </w:rPr>
        <w:t xml:space="preserve">    for V in [1.0, 0.97, 0.94, 0.90]:        # indistinguishability</w:t>
      </w:r>
    </w:p>
    <w:p>
      <w:pPr>
        <w:shd w:fill="F4F5F7" w:val="clear"/>
        <w:spacing w:after="0" w:before="0" w:line="240"/>
        <w:ind w:left="200" w:right="200"/>
      </w:pPr>
      <w:r>
        <w:rPr>
          <w:rFonts w:ascii="Consolas" w:cs="Consolas" w:eastAsia="Consolas" w:hAnsi="Consolas"/>
          <w:sz w:val="18"/>
          <w:szCs w:val="18"/>
        </w:rPr>
        <w:t xml:space="preserve">        src = pcvl.Source(losses=eta, indistinguishability=V,</w:t>
      </w:r>
    </w:p>
    <w:p>
      <w:pPr>
        <w:shd w:fill="F4F5F7" w:val="clear"/>
        <w:spacing w:after="0" w:before="0" w:line="240"/>
        <w:ind w:left="200" w:right="200"/>
      </w:pPr>
      <w:r>
        <w:rPr>
          <w:rFonts w:ascii="Consolas" w:cs="Consolas" w:eastAsia="Consolas" w:hAnsi="Consolas"/>
          <w:sz w:val="18"/>
          <w:szCs w:val="18"/>
        </w:rPr>
        <w:t xml:space="preserve">                          multiphoton_component=0.01)</w:t>
      </w:r>
    </w:p>
    <w:p>
      <w:pPr>
        <w:shd w:fill="F4F5F7" w:val="clear"/>
        <w:spacing w:after="0" w:before="0" w:line="240"/>
        <w:ind w:left="200" w:right="200"/>
      </w:pPr>
      <w:r>
        <w:rPr>
          <w:rFonts w:ascii="Consolas" w:cs="Consolas" w:eastAsia="Consolas" w:hAnsi="Consolas"/>
          <w:sz w:val="18"/>
          <w:szCs w:val="18"/>
        </w:rPr>
        <w:t xml:space="preserve">        p = build_reservoir_processor(N, g_star, source=src)</w:t>
      </w:r>
    </w:p>
    <w:p>
      <w:pPr>
        <w:shd w:fill="F4F5F7" w:val="clear"/>
        <w:spacing w:after="0" w:before="0" w:line="240"/>
        <w:ind w:left="200" w:right="200"/>
      </w:pPr>
      <w:r>
        <w:rPr>
          <w:rFonts w:ascii="Consolas" w:cs="Consolas" w:eastAsia="Consolas" w:hAnsi="Consolas"/>
          <w:sz w:val="18"/>
          <w:szCs w:val="18"/>
        </w:rPr>
        <w:t xml:space="preserve">        p.min_detected_photons_filter(N)</w:t>
      </w:r>
    </w:p>
    <w:p>
      <w:pPr>
        <w:shd w:fill="F4F5F7" w:val="clear"/>
        <w:spacing w:after="0" w:before="0" w:line="240"/>
        <w:ind w:left="200" w:right="200"/>
      </w:pPr>
      <w:r>
        <w:rPr>
          <w:rFonts w:ascii="Consolas" w:cs="Consolas" w:eastAsia="Consolas" w:hAnsi="Consolas"/>
          <w:sz w:val="18"/>
          <w:szCs w:val="18"/>
        </w:rPr>
        <w:t xml:space="preserve">        feats = shadow_features_from_counts(Sampler(p).sample_count(K), N)</w:t>
      </w:r>
    </w:p>
    <w:p>
      <w:pPr>
        <w:shd w:fill="F4F5F7" w:val="clear"/>
        <w:spacing w:after="120" w:before="0" w:line="240"/>
        <w:ind w:left="200" w:right="200"/>
      </w:pPr>
      <w:r>
        <w:rPr>
          <w:rFonts w:ascii="Consolas" w:cs="Consolas" w:eastAsia="Consolas" w:hAnsi="Consolas"/>
          <w:sz w:val="18"/>
          <w:szCs w:val="18"/>
        </w:rPr>
        <w:t xml:space="preserve">        record(nrmse_ridge(feats, target), eta, V)   # robustness surface</w:t>
      </w:r>
    </w:p>
    <w:p>
      <w:pPr>
        <w:spacing w:after="120" w:line="264"/>
        <w:jc w:val="both"/>
      </w:pPr>
      <w:r>
        <w:rPr>
          <w:b/>
          <w:bCs/>
        </w:rPr>
        <w:t xml:space="preserve">Grid note. </w:t>
      </w:r>
      <w:r>
        <w:t xml:space="preserve">Because there is no hard-wired lattice, the Willow worry of “a single bad coupler dominating a chain” is replaced by “a single lossy mode / poorly-indistinguishable source dominating the interference”. Selection-around-the-weakest-link becomes </w:t>
      </w:r>
      <w:r>
        <w:rPr>
          <w:b/>
          <w:bCs/>
        </w:rPr>
        <w:t xml:space="preserve">choosing the best source/mode set from the device calibration</w:t>
      </w:r>
      <w:r>
        <w:t xml:space="preserve"> — the photonic analogue of picking a low-error qubit strip.</w:t>
      </w:r>
    </w:p>
    <w:p>
      <w:pPr>
        <w:spacing w:after="120" w:line="264"/>
        <w:jc w:val="both"/>
      </w:pPr>
      <w:r>
        <w:rPr>
          <w:b/>
          <w:bCs/>
        </w:rPr>
        <w:t xml:space="preserve">Advantages: </w:t>
      </w:r>
      <w:r>
        <w:t xml:space="preserve">no dephasing/idle errors; photons are robust carriers; calibration is about static optical quality, not drifting coherence. </w:t>
      </w:r>
      <w:r>
        <w:rPr>
          <w:b/>
          <w:bCs/>
        </w:rPr>
        <w:t xml:space="preserve">Caveats: </w:t>
      </w:r>
      <w:r>
        <w:t xml:space="preserve">loss is unforgiving and exponential in photon number; threshold (non-PNR) detection biases multi-photon features; the ID width-for-depth trick must be re-evaluated, not assumed. </w:t>
      </w:r>
      <w:r>
        <w:rPr>
          <w:b/>
          <w:bCs/>
        </w:rPr>
        <w:t xml:space="preserve">References:</w:t>
      </w:r>
      <w:r>
        <w:t xml:space="preserve"> [A1 (Perceval/noise), P5, R1, R2, A3].</w:t>
      </w:r>
    </w:p>
    <w:p>
      <w:pPr>
        <w:pStyle w:val="Heading2"/>
      </w:pPr>
      <w:r>
        <w:t xml:space="preserve">3.5 Part 5 — Separating memory from processing</w:t>
      </w:r>
    </w:p>
    <w:p>
      <w:pPr>
        <w:spacing w:after="120" w:line="264"/>
        <w:jc w:val="both"/>
      </w:pPr>
      <w:r>
        <w:rPr>
          <w:b/>
          <w:bCs/>
        </w:rPr>
        <w:t xml:space="preserve">Goal. </w:t>
      </w:r>
      <w:r>
        <w:t xml:space="preserve">Split the reservoir’s two competing jobs — remembering past inputs and nonlinearly transforming them — into independently tunable subsystems, beating the monolithic memory–nonlinearity frontier (your classical ND-RC and quantum memory-decoupling briefs).</w:t>
      </w:r>
    </w:p>
    <w:p>
      <w:pPr>
        <w:spacing w:after="120" w:line="264"/>
        <w:jc w:val="both"/>
      </w:pPr>
      <w:r>
        <w:rPr>
          <w:b/>
          <w:bCs/>
        </w:rPr>
        <w:t xml:space="preserve">What changes — there is no static register, so memory must be added physically. </w:t>
      </w:r>
      <w:r>
        <w:t xml:space="preserve">This is where the platform diverges most. Three photonic realisations of the “memory register vs processing register” split, in order of fidelity to the quantum claim:</w:t>
      </w:r>
    </w:p>
    <w:p>
      <w:pPr>
        <w:pStyle w:val="ListParagraph"/>
        <w:numPr>
          <w:ilvl w:val="0"/>
          <w:numId w:val="3"/>
        </w:numPr>
        <w:spacing w:after="80" w:line="260"/>
        <w:jc w:val="both"/>
      </w:pPr>
      <w:r>
        <w:rPr>
          <w:b/>
          <w:bCs/>
        </w:rPr>
        <w:t xml:space="preserve">SPOQC spin memory (ideal). </w:t>
      </w:r>
      <w:r>
        <w:t xml:space="preserve">The quantum-dot </w:t>
      </w:r>
      <w:r>
        <w:rPr>
          <w:b/>
          <w:bCs/>
        </w:rPr>
        <w:t xml:space="preserve">spin</w:t>
      </w:r>
      <w:r>
        <w:t xml:space="preserve"> is the memory subsystem M (it persists across steps, limited by spin coherence, not photon loss); the emitted </w:t>
      </w:r>
      <w:r>
        <w:rPr>
          <w:b/>
          <w:bCs/>
        </w:rPr>
        <w:t xml:space="preserve">photons</w:t>
      </w:r>
      <w:r>
        <w:t xml:space="preserve"> are the processing/readout subsystem. Encoding width → number of photons emitted per step sets nonlinear degree; spin coherence / number of re-injections sets memory depth — two physically distinct dials, exactly as your quantum decoupling brief prescribes (weak measurement ϑ, reset length r, partial-SWAP angle all have spin–photon analogues).</w:t>
      </w:r>
    </w:p>
    <w:p>
      <w:pPr>
        <w:pStyle w:val="ListParagraph"/>
        <w:numPr>
          <w:ilvl w:val="0"/>
          <w:numId w:val="3"/>
        </w:numPr>
        <w:spacing w:after="80" w:line="260"/>
        <w:jc w:val="both"/>
      </w:pPr>
      <w:r>
        <w:rPr>
          <w:b/>
          <w:bCs/>
        </w:rPr>
        <w:t xml:space="preserve">Optical delay-loop memory. </w:t>
      </w:r>
      <w:r>
        <w:t xml:space="preserve">A fibre loop (Perceval </w:t>
      </w:r>
      <w:r>
        <w:rPr>
          <w:rFonts w:ascii="Consolas" w:cs="Consolas" w:eastAsia="Consolas" w:hAnsi="Consolas"/>
          <w:sz w:val="19"/>
          <w:szCs w:val="19"/>
        </w:rPr>
        <w:t xml:space="preserve">TD</w:t>
      </w:r>
      <w:r>
        <w:t xml:space="preserve"> component) buffers past time-bins; loop length = memory depth, mesh = processing. Memory is lossy (depth limited by </w:t>
      </w:r>
      <w:r>
        <w:rPr>
          <w:rFonts w:ascii="Consolas" w:cs="Consolas" w:eastAsia="Consolas" w:hAnsi="Consolas"/>
          <w:sz w:val="19"/>
          <w:szCs w:val="19"/>
        </w:rPr>
        <w:t xml:space="preserve">η_loop</w:t>
      </w:r>
      <w:r>
        <w:t xml:space="preserve">), but it runs on linear optics alone.</w:t>
      </w:r>
    </w:p>
    <w:p>
      <w:pPr>
        <w:pStyle w:val="ListParagraph"/>
        <w:numPr>
          <w:ilvl w:val="0"/>
          <w:numId w:val="3"/>
        </w:numPr>
        <w:spacing w:after="80" w:line="260"/>
        <w:jc w:val="both"/>
      </w:pPr>
      <w:r>
        <w:rPr>
          <w:b/>
          <w:bCs/>
        </w:rPr>
        <w:t xml:space="preserve">Classical-memory hybrid / QELM (runs today). </w:t>
      </w:r>
      <w:r>
        <w:t xml:space="preserve">Form the classical time-delay embedding </w:t>
      </w:r>
      <w:r>
        <w:rPr>
          <w:rFonts w:ascii="Consolas" w:cs="Consolas" w:eastAsia="Consolas" w:hAnsi="Consolas"/>
          <w:sz w:val="19"/>
          <w:szCs w:val="19"/>
        </w:rPr>
        <w:t xml:space="preserve">[u(t),u(t-1),…,u(t-m)]</w:t>
      </w:r>
      <w:r>
        <w:t xml:space="preserve"> and feed it as interferometer phases to the photonic feature map. Memory depth m is a classical dial, free of decoherence; nonlinearity is the photonic circuit. </w:t>
      </w:r>
      <w:r>
        <w:rPr>
          <w:b/>
          <w:bCs/>
        </w:rPr>
        <w:t xml:space="preserve">Honest caveat:</w:t>
      </w:r>
      <w:r>
        <w:t xml:space="preserve"> the memory is then classical, so this demonstrates decoupling and a quantum </w:t>
      </w:r>
      <w:r>
        <w:rPr>
          <w:i/>
          <w:iCs/>
        </w:rPr>
        <w:t xml:space="preserve">feature map</w:t>
      </w:r>
      <w:r>
        <w:t xml:space="preserve">, not a quantum </w:t>
      </w:r>
      <w:r>
        <w:rPr>
          <w:i/>
          <w:iCs/>
        </w:rPr>
        <w:t xml:space="preserve">memory</w:t>
      </w:r>
      <w:r>
        <w:t xml:space="preserve"> advantage.</w:t>
      </w:r>
    </w:p>
    <w:tbl>
      <w:tblPr>
        <w:tblW w:type="dxa" w:w="9360"/>
        <w:tblBorders>
          <w:top w:val="single" w:color="C00000" w:sz="2"/>
          <w:left w:val="single" w:color="C00000" w:sz="12"/>
          <w:bottom w:val="single" w:color="C00000" w:sz="2"/>
          <w:right w:val="single" w:color="C00000" w:sz="2"/>
          <w:insideH w:val="single" w:color="auto" w:sz="4"/>
          <w:insideV w:val="single" w:color="auto" w:sz="4"/>
        </w:tblBorders>
      </w:tblPr>
      <w:tblGrid>
        <w:gridCol w:w="9360"/>
      </w:tblGrid>
      <w:tr>
        <w:tc>
          <w:tcPr>
            <w:tcW w:type="dxa" w:w="9360"/>
            <w:shd w:fill="FBF3E5" w:val="clear"/>
            <w:tcMar>
              <w:top w:type="dxa" w:w="100"/>
              <w:left w:type="dxa" w:w="180"/>
              <w:bottom w:type="dxa" w:w="100"/>
              <w:right w:type="dxa" w:w="160"/>
            </w:tcMar>
          </w:tcPr>
          <w:p>
            <w:pPr>
              <w:spacing w:after="60"/>
            </w:pPr>
            <w:r>
              <w:rPr>
                <w:b/>
                <w:bCs/>
                <w:color w:val="C00000"/>
                <w:sz w:val="20"/>
                <w:szCs w:val="20"/>
              </w:rPr>
              <w:t xml:space="preserve">PLATFORM-CHANGE EFFECT + CAVEAT</w:t>
            </w:r>
          </w:p>
          <w:p>
            <w:pPr>
              <w:spacing w:after="120" w:line="264"/>
              <w:jc w:val="both"/>
            </w:pPr>
            <w:r>
              <w:t xml:space="preserve">Decoupling memory from processing is </w:t>
            </w:r>
            <w:r>
              <w:rPr>
                <w:b/>
                <w:bCs/>
              </w:rPr>
              <w:t xml:space="preserve">conceptually natural</w:t>
            </w:r>
            <w:r>
              <w:t xml:space="preserve"> on SPOQC (matter memory + flying processors is literally the architecture) but </w:t>
            </w:r>
            <w:r>
              <w:rPr>
                <w:b/>
                <w:bCs/>
              </w:rPr>
              <w:t xml:space="preserve">practically gated</w:t>
            </w:r>
            <w:r>
              <w:t xml:space="preserve"> on whether the spin layer is exposed to you. On Belenos today, expect to demonstrate (2) or (3); reserve (1) for a hardware-roadmap or on-premise/collaboration setting. State this availability assumption explicitly in any advantage claim.</w:t>
            </w:r>
          </w:p>
        </w:tc>
      </w:tr>
    </w:tbl>
    <w:p>
      <w:pPr>
        <w:shd w:fill="F4F5F7" w:val="clear"/>
        <w:spacing w:after="0" w:before="60" w:line="240"/>
        <w:ind w:left="200" w:right="200"/>
      </w:pPr>
      <w:r>
        <w:rPr>
          <w:rFonts w:ascii="Consolas" w:cs="Consolas" w:eastAsia="Consolas" w:hAnsi="Consolas"/>
          <w:sz w:val="18"/>
          <w:szCs w:val="18"/>
        </w:rPr>
        <w:t xml:space="preserve"># QELM-style decoupling that runs on current hardware (Route C fallback):</w:t>
      </w:r>
    </w:p>
    <w:p>
      <w:pPr>
        <w:shd w:fill="F4F5F7" w:val="clear"/>
        <w:spacing w:after="0" w:before="0" w:line="240"/>
        <w:ind w:left="200" w:right="200"/>
      </w:pPr>
      <w:r>
        <w:rPr>
          <w:rFonts w:ascii="Consolas" w:cs="Consolas" w:eastAsia="Consolas" w:hAnsi="Consolas"/>
          <w:sz w:val="18"/>
          <w:szCs w:val="18"/>
        </w:rPr>
        <w:t xml:space="preserve">def qelm_features(u_series, m, N, g_star):</w:t>
      </w:r>
    </w:p>
    <w:p>
      <w:pPr>
        <w:shd w:fill="F4F5F7" w:val="clear"/>
        <w:spacing w:after="0" w:before="0" w:line="240"/>
        <w:ind w:left="200" w:right="200"/>
      </w:pPr>
      <w:r>
        <w:rPr>
          <w:rFonts w:ascii="Consolas" w:cs="Consolas" w:eastAsia="Consolas" w:hAnsi="Consolas"/>
          <w:sz w:val="18"/>
          <w:szCs w:val="18"/>
        </w:rPr>
        <w:t xml:space="preserve">    feats = []</w:t>
      </w:r>
    </w:p>
    <w:p>
      <w:pPr>
        <w:shd w:fill="F4F5F7" w:val="clear"/>
        <w:spacing w:after="0" w:before="0" w:line="240"/>
        <w:ind w:left="200" w:right="200"/>
      </w:pPr>
      <w:r>
        <w:rPr>
          <w:rFonts w:ascii="Consolas" w:cs="Consolas" w:eastAsia="Consolas" w:hAnsi="Consolas"/>
          <w:sz w:val="18"/>
          <w:szCs w:val="18"/>
        </w:rPr>
        <w:t xml:space="preserve">    for t in range(m, len(u_series)):</w:t>
      </w:r>
    </w:p>
    <w:p>
      <w:pPr>
        <w:shd w:fill="F4F5F7" w:val="clear"/>
        <w:spacing w:after="0" w:before="0" w:line="240"/>
        <w:ind w:left="200" w:right="200"/>
      </w:pPr>
      <w:r>
        <w:rPr>
          <w:rFonts w:ascii="Consolas" w:cs="Consolas" w:eastAsia="Consolas" w:hAnsi="Consolas"/>
          <w:sz w:val="18"/>
          <w:szCs w:val="18"/>
        </w:rPr>
        <w:t xml:space="preserve">        window = u_series[t-m:t+1]              # classical memory (depth m)</w:t>
      </w:r>
    </w:p>
    <w:p>
      <w:pPr>
        <w:shd w:fill="F4F5F7" w:val="clear"/>
        <w:spacing w:after="0" w:before="0" w:line="240"/>
        <w:ind w:left="200" w:right="200"/>
      </w:pPr>
      <w:r>
        <w:rPr>
          <w:rFonts w:ascii="Consolas" w:cs="Consolas" w:eastAsia="Consolas" w:hAnsi="Consolas"/>
          <w:sz w:val="18"/>
          <w:szCs w:val="18"/>
        </w:rPr>
        <w:t xml:space="preserve">        p = pcvl.Processor('SLOS', 2*N)         # quantum nonlinear feature map</w:t>
      </w:r>
    </w:p>
    <w:p>
      <w:pPr>
        <w:shd w:fill="F4F5F7" w:val="clear"/>
        <w:spacing w:after="0" w:before="0" w:line="240"/>
        <w:ind w:left="200" w:right="200"/>
      </w:pPr>
      <w:r>
        <w:rPr>
          <w:rFonts w:ascii="Consolas" w:cs="Consolas" w:eastAsia="Consolas" w:hAnsi="Consolas"/>
          <w:sz w:val="18"/>
          <w:szCs w:val="18"/>
        </w:rPr>
        <w:t xml:space="preserve">        for k, val in enumerate(window[-N:]):   # encode window into phases</w:t>
      </w:r>
    </w:p>
    <w:p>
      <w:pPr>
        <w:shd w:fill="F4F5F7" w:val="clear"/>
        <w:spacing w:after="0" w:before="0" w:line="240"/>
        <w:ind w:left="200" w:right="200"/>
      </w:pPr>
      <w:r>
        <w:rPr>
          <w:rFonts w:ascii="Consolas" w:cs="Consolas" w:eastAsia="Consolas" w:hAnsi="Consolas"/>
          <w:sz w:val="18"/>
          <w:szCs w:val="18"/>
        </w:rPr>
        <w:t xml:space="preserve">            p.add(q(k), input_encoding(val, sigma[k]))</w:t>
      </w:r>
    </w:p>
    <w:p>
      <w:pPr>
        <w:shd w:fill="F4F5F7" w:val="clear"/>
        <w:spacing w:after="0" w:before="0" w:line="240"/>
        <w:ind w:left="200" w:right="200"/>
      </w:pPr>
      <w:r>
        <w:rPr>
          <w:rFonts w:ascii="Consolas" w:cs="Consolas" w:eastAsia="Consolas" w:hAnsi="Consolas"/>
          <w:sz w:val="18"/>
          <w:szCs w:val="18"/>
        </w:rPr>
        <w:t xml:space="preserve">        p.add(0, mesh_with_G_knobs(N, g_star))</w:t>
      </w:r>
    </w:p>
    <w:p>
      <w:pPr>
        <w:shd w:fill="F4F5F7" w:val="clear"/>
        <w:spacing w:after="0" w:before="0" w:line="240"/>
        <w:ind w:left="200" w:right="200"/>
      </w:pPr>
      <w:r>
        <w:rPr>
          <w:rFonts w:ascii="Consolas" w:cs="Consolas" w:eastAsia="Consolas" w:hAnsi="Consolas"/>
          <w:sz w:val="18"/>
          <w:szCs w:val="18"/>
        </w:rPr>
        <w:t xml:space="preserve">        p.min_detected_photons_filter(N); p.with_input(pcvl.BasicState([1,0]*N))</w:t>
      </w:r>
    </w:p>
    <w:p>
      <w:pPr>
        <w:shd w:fill="F4F5F7" w:val="clear"/>
        <w:spacing w:after="0" w:before="0" w:line="240"/>
        <w:ind w:left="200" w:right="200"/>
      </w:pPr>
      <w:r>
        <w:rPr>
          <w:rFonts w:ascii="Consolas" w:cs="Consolas" w:eastAsia="Consolas" w:hAnsi="Consolas"/>
          <w:sz w:val="18"/>
          <w:szCs w:val="18"/>
        </w:rPr>
        <w:t xml:space="preserve">        feats.append(shadow_features_from_counts(Sampler(p).sample_count(K), N))</w:t>
      </w:r>
    </w:p>
    <w:p>
      <w:pPr>
        <w:shd w:fill="F4F5F7" w:val="clear"/>
        <w:spacing w:after="120" w:before="0" w:line="240"/>
        <w:ind w:left="200" w:right="200"/>
      </w:pPr>
      <w:r>
        <w:rPr>
          <w:rFonts w:ascii="Consolas" w:cs="Consolas" w:eastAsia="Consolas" w:hAnsi="Consolas"/>
          <w:sz w:val="18"/>
          <w:szCs w:val="18"/>
        </w:rPr>
        <w:t xml:space="preserve">    return np.array(feats)                      # train linear head as usual</w:t>
      </w:r>
    </w:p>
    <w:p>
      <w:pPr>
        <w:spacing w:after="120" w:line="264"/>
        <w:jc w:val="both"/>
      </w:pPr>
      <w:r>
        <w:rPr>
          <w:b/>
          <w:bCs/>
        </w:rPr>
        <w:t xml:space="preserve">References:</w:t>
      </w:r>
      <w:r>
        <w:t xml:space="preserve"> [A5, A6 (your decoupling briefs), D1, D2, D3, P3, R3 (spin–photon), A1].</w:t>
      </w:r>
    </w:p>
    <w:p>
      <w:pPr>
        <w:pStyle w:val="Heading2"/>
      </w:pPr>
      <w:r>
        <w:t xml:space="preserve">3.6 Part 6 — Sewing to increase memory capacity</w:t>
      </w:r>
    </w:p>
    <w:p>
      <w:pPr>
        <w:spacing w:after="120" w:line="264"/>
        <w:jc w:val="both"/>
      </w:pPr>
      <w:r>
        <w:rPr>
          <w:b/>
          <w:bCs/>
        </w:rPr>
        <w:t xml:space="preserve">Goal. </w:t>
      </w:r>
      <w:r>
        <w:t xml:space="preserve">The sewn collapse-free read-out reads a memory qubit without collapsing it (formally a basis-diagonal dephasing channel via an ancilla CNOT + measure + reset), removing the “rewinding” overhead of standard QRC and letting the coherent memory persist across steps — the resource behind your memory-capacity gains and the with-quantum-memory advantage.</w:t>
      </w:r>
    </w:p>
    <w:tbl>
      <w:tblPr>
        <w:tblW w:type="dxa" w:w="9360"/>
        <w:tblBorders>
          <w:top w:val="single" w:color="2E5496" w:sz="2"/>
          <w:left w:val="single" w:color="2E5496" w:sz="12"/>
          <w:bottom w:val="single" w:color="2E5496" w:sz="2"/>
          <w:right w:val="single" w:color="2E5496" w:sz="2"/>
          <w:insideH w:val="single" w:color="auto" w:sz="4"/>
          <w:insideV w:val="single" w:color="auto" w:sz="4"/>
        </w:tblBorders>
      </w:tblPr>
      <w:tblGrid>
        <w:gridCol w:w="9360"/>
      </w:tblGrid>
      <w:tr>
        <w:tc>
          <w:tcPr>
            <w:tcW w:type="dxa" w:w="9360"/>
            <w:shd w:fill="EAF1F8" w:val="clear"/>
            <w:tcMar>
              <w:top w:type="dxa" w:w="100"/>
              <w:left w:type="dxa" w:w="180"/>
              <w:bottom w:type="dxa" w:w="100"/>
              <w:right w:type="dxa" w:w="160"/>
            </w:tcMar>
          </w:tcPr>
          <w:p>
            <w:pPr>
              <w:spacing w:after="60"/>
            </w:pPr>
            <w:r>
              <w:rPr>
                <w:b/>
                <w:bCs/>
                <w:color w:val="2E5496"/>
                <w:sz w:val="20"/>
                <w:szCs w:val="20"/>
              </w:rPr>
              <w:t xml:space="preserve">THIS IS THE BEST-FIT PART FOR QUANDELA — IF YOU CAN REACH THE SPIN</w:t>
            </w:r>
          </w:p>
          <w:p>
            <w:pPr>
              <w:spacing w:after="120" w:line="264"/>
              <w:jc w:val="both"/>
            </w:pPr>
            <w:r>
              <w:t xml:space="preserve">The sewing primitive — couple a fresh ancilla, copy a basis value onto it, measure it, leave the source qubit’s memory intact — is </w:t>
            </w:r>
            <w:r>
              <w:rPr>
                <w:b/>
                <w:bCs/>
              </w:rPr>
              <w:t xml:space="preserve">exactly what a quantum-dot spin–photon interface does natively</w:t>
            </w:r>
            <w:r>
              <w:t xml:space="preserve">: the spin is the memory, each emitted photon is entangled with it, and detecting the photon (the tap) leaves the spin coherent. Quandela has demonstrated deterministic spin–photon entanglement and linear cluster/caterpillar graph-state “weaving” from a single emitter — the physical embodiment of sewing. On Willow you </w:t>
            </w:r>
            <w:r>
              <w:rPr>
                <w:i/>
                <w:iCs/>
              </w:rPr>
              <w:t xml:space="preserve">simulate</w:t>
            </w:r>
            <w:r>
              <w:t xml:space="preserve"> the channel; here it is a hardware primitive (on the SPOQC layer).</w:t>
            </w:r>
          </w:p>
        </w:tc>
      </w:tr>
    </w:tbl>
    <w:p>
      <w:pPr>
        <w:spacing w:after="120" w:line="264"/>
        <w:jc w:val="both"/>
      </w:pPr>
      <w:r>
        <w:rPr>
          <w:b/>
          <w:bCs/>
        </w:rPr>
        <w:t xml:space="preserve">What changes. </w:t>
      </w:r>
      <w:r>
        <w:t xml:space="preserve">On pure linear optics there is no static qubit to sew and detection is destructive, so sewing requires either (a) the SPOQC spin (native, ideal), or (b) a delay-loop memory plus </w:t>
      </w:r>
      <w:r>
        <w:rPr>
          <w:b/>
          <w:bCs/>
        </w:rPr>
        <w:t xml:space="preserve">feed-forward</w:t>
      </w:r>
      <w:r>
        <w:t xml:space="preserve"> (Perceval simulates feed-forward; real photonic feed-forward is emerging on the fusion-based roadmap). The “one adjacent ancilla per tap” of the Willow guide becomes “one emitted photon per tap” from the spin; the deferred-measurement fallback (push all taps to the end) maps to </w:t>
      </w:r>
      <w:r>
        <w:rPr>
          <w:b/>
          <w:bCs/>
        </w:rPr>
        <w:t xml:space="preserve">delayed photon detection</w:t>
      </w:r>
      <w:r>
        <w:t xml:space="preserve">.</w:t>
      </w:r>
    </w:p>
    <w:p>
      <w:pPr>
        <w:spacing w:after="120" w:line="264"/>
        <w:jc w:val="both"/>
      </w:pPr>
      <w:r>
        <w:rPr>
          <w:b/>
          <w:bCs/>
        </w:rPr>
        <w:t xml:space="preserve">Memory-capacity gain. </w:t>
      </w:r>
      <w:r>
        <w:t xml:space="preserve">Re-run your memory-capacity (MC) and per-lag profile diagnostics with the spin (or loop) as the persistent register. The mechanism that grows MC — keeping the memory coherent across taps instead of re-initialising — is preserved; the limiter changes from T2 (Willow) to </w:t>
      </w:r>
      <w:r>
        <w:rPr>
          <w:b/>
          <w:bCs/>
        </w:rPr>
        <w:t xml:space="preserve">spin coherence (SPOQC)</w:t>
      </w:r>
      <w:r>
        <w:t xml:space="preserve"> or </w:t>
      </w:r>
      <w:r>
        <w:rPr>
          <w:b/>
          <w:bCs/>
        </w:rPr>
        <w:t xml:space="preserve">loop loss (delay line)</w:t>
      </w:r>
      <w:r>
        <w:t xml:space="preserve">.</w:t>
      </w:r>
    </w:p>
    <w:p>
      <w:pPr>
        <w:shd w:fill="F4F5F7" w:val="clear"/>
        <w:spacing w:after="0" w:before="60" w:line="240"/>
        <w:ind w:left="200" w:right="200"/>
      </w:pPr>
      <w:r>
        <w:rPr>
          <w:rFonts w:ascii="Consolas" w:cs="Consolas" w:eastAsia="Consolas" w:hAnsi="Consolas"/>
          <w:sz w:val="18"/>
          <w:szCs w:val="18"/>
        </w:rPr>
        <w:t xml:space="preserve"># Simulated sewn tap via feed-forward in Perceval (prototype before hardware):</w:t>
      </w:r>
    </w:p>
    <w:p>
      <w:pPr>
        <w:shd w:fill="F4F5F7" w:val="clear"/>
        <w:spacing w:after="0" w:before="0" w:line="240"/>
        <w:ind w:left="200" w:right="200"/>
      </w:pPr>
      <w:r>
        <w:rPr>
          <w:rFonts w:ascii="Consolas" w:cs="Consolas" w:eastAsia="Consolas" w:hAnsi="Consolas"/>
          <w:sz w:val="18"/>
          <w:szCs w:val="18"/>
        </w:rPr>
        <w:t xml:space="preserve"># emit a photon entangled with the memory mode, detect it (tap),</w:t>
      </w:r>
    </w:p>
    <w:p>
      <w:pPr>
        <w:shd w:fill="F4F5F7" w:val="clear"/>
        <w:spacing w:after="0" w:before="0" w:line="240"/>
        <w:ind w:left="200" w:right="200"/>
      </w:pPr>
      <w:r>
        <w:rPr>
          <w:rFonts w:ascii="Consolas" w:cs="Consolas" w:eastAsia="Consolas" w:hAnsi="Consolas"/>
          <w:sz w:val="18"/>
          <w:szCs w:val="18"/>
        </w:rPr>
        <w:t xml:space="preserve"># and CONDITION the next step on the click WITHOUT resetting the memory mode.</w:t>
      </w:r>
    </w:p>
    <w:p>
      <w:pPr>
        <w:shd w:fill="F4F5F7" w:val="clear"/>
        <w:spacing w:after="0" w:before="0" w:line="240"/>
        <w:ind w:left="200" w:right="200"/>
      </w:pPr>
      <w:r>
        <w:rPr>
          <w:rFonts w:ascii="Consolas" w:cs="Consolas" w:eastAsia="Consolas" w:hAnsi="Consolas"/>
          <w:sz w:val="18"/>
          <w:szCs w:val="18"/>
        </w:rPr>
        <w:t xml:space="preserve">proc = pcvl.Processor('SLOS', n_modes)</w:t>
      </w:r>
    </w:p>
    <w:p>
      <w:pPr>
        <w:shd w:fill="F4F5F7" w:val="clear"/>
        <w:spacing w:after="0" w:before="0" w:line="240"/>
        <w:ind w:left="200" w:right="200"/>
      </w:pPr>
      <w:r>
        <w:rPr>
          <w:rFonts w:ascii="Consolas" w:cs="Consolas" w:eastAsia="Consolas" w:hAnsi="Consolas"/>
          <w:sz w:val="18"/>
          <w:szCs w:val="18"/>
        </w:rPr>
        <w:t xml:space="preserve"># ... build memory modes M (never reset) + one ancilla/emission mode per tap ...</w:t>
      </w:r>
    </w:p>
    <w:p>
      <w:pPr>
        <w:shd w:fill="F4F5F7" w:val="clear"/>
        <w:spacing w:after="0" w:before="0" w:line="240"/>
        <w:ind w:left="200" w:right="200"/>
      </w:pPr>
      <w:r>
        <w:rPr>
          <w:rFonts w:ascii="Consolas" w:cs="Consolas" w:eastAsia="Consolas" w:hAnsi="Consolas"/>
          <w:sz w:val="18"/>
          <w:szCs w:val="18"/>
        </w:rPr>
        <w:t xml:space="preserve"># ff = pcvl.FFCircuitProvider(...)        # feed-forward conditioned on tap click</w:t>
      </w:r>
    </w:p>
    <w:p>
      <w:pPr>
        <w:shd w:fill="F4F5F7" w:val="clear"/>
        <w:spacing w:after="0" w:before="0" w:line="240"/>
        <w:ind w:left="200" w:right="200"/>
      </w:pPr>
      <w:r>
        <w:rPr>
          <w:rFonts w:ascii="Consolas" w:cs="Consolas" w:eastAsia="Consolas" w:hAnsi="Consolas"/>
          <w:sz w:val="18"/>
          <w:szCs w:val="18"/>
        </w:rPr>
        <w:t xml:space="preserve"># proc.add(tap_modes, ff)                  # memory persists; only tap is measured</w:t>
      </w:r>
    </w:p>
    <w:p>
      <w:pPr>
        <w:shd w:fill="F4F5F7" w:val="clear"/>
        <w:spacing w:after="120" w:before="0" w:line="240"/>
        <w:ind w:left="200" w:right="200"/>
      </w:pPr>
      <w:r>
        <w:rPr>
          <w:rFonts w:ascii="Consolas" w:cs="Consolas" w:eastAsia="Consolas" w:hAnsi="Consolas"/>
          <w:sz w:val="18"/>
          <w:szCs w:val="18"/>
        </w:rPr>
        <w:t xml:space="preserve">proc.min_detected_photons_filter(n_taps)</w:t>
      </w:r>
    </w:p>
    <w:tbl>
      <w:tblPr>
        <w:tblW w:type="dxa" w:w="9360"/>
        <w:tblBorders>
          <w:top w:val="single" w:color="C00000" w:sz="2"/>
          <w:left w:val="single" w:color="C00000" w:sz="12"/>
          <w:bottom w:val="single" w:color="C00000" w:sz="2"/>
          <w:right w:val="single" w:color="C00000" w:sz="2"/>
          <w:insideH w:val="single" w:color="auto" w:sz="4"/>
          <w:insideV w:val="single" w:color="auto" w:sz="4"/>
        </w:tblBorders>
      </w:tblPr>
      <w:tblGrid>
        <w:gridCol w:w="9360"/>
      </w:tblGrid>
      <w:tr>
        <w:tc>
          <w:tcPr>
            <w:tcW w:type="dxa" w:w="9360"/>
            <w:shd w:fill="FBF3E5" w:val="clear"/>
            <w:tcMar>
              <w:top w:type="dxa" w:w="100"/>
              <w:left w:type="dxa" w:w="180"/>
              <w:bottom w:type="dxa" w:w="100"/>
              <w:right w:type="dxa" w:w="160"/>
            </w:tcMar>
          </w:tcPr>
          <w:p>
            <w:pPr>
              <w:spacing w:after="60"/>
            </w:pPr>
            <w:r>
              <w:rPr>
                <w:b/>
                <w:bCs/>
                <w:color w:val="C00000"/>
                <w:sz w:val="20"/>
                <w:szCs w:val="20"/>
              </w:rPr>
              <w:t xml:space="preserve">PITFALL</w:t>
            </w:r>
          </w:p>
          <w:p>
            <w:pPr>
              <w:spacing w:after="120" w:line="264"/>
              <w:jc w:val="both"/>
            </w:pPr>
            <w:r>
              <w:t xml:space="preserve">Do not claim hardware sewing on Belenos unless the spin / feed-forward layer is actually in your access tier. The clean, defensible near-term deliverable is: </w:t>
            </w:r>
            <w:r>
              <w:rPr>
                <w:b/>
                <w:bCs/>
              </w:rPr>
              <w:t xml:space="preserve">simulate</w:t>
            </w:r>
            <w:r>
              <w:t xml:space="preserve"> the sewn-memory advantage in Perceval (feed-forward + loss), show MC growth vs a projective/classical-memory baseline, and present the spin–photon hardware route as the natural realisation backed by Quandela’s demonstrated graph-state weaving. That mirrors how the Willow report validated the channel in simulation before hardware.</w:t>
            </w:r>
          </w:p>
        </w:tc>
      </w:tr>
    </w:tbl>
    <w:p>
      <w:pPr>
        <w:spacing w:after="120" w:line="264"/>
        <w:jc w:val="both"/>
      </w:pPr>
      <w:r>
        <w:rPr>
          <w:b/>
          <w:bCs/>
        </w:rPr>
        <w:t xml:space="preserve">References:</w:t>
      </w:r>
      <w:r>
        <w:t xml:space="preserve"> [A4, A6, R3, R4, P3, D2, A1].</w:t>
      </w:r>
    </w:p>
    <w:p>
      <w:pPr>
        <w:pStyle w:val="Heading2"/>
      </w:pPr>
      <w:r>
        <w:t xml:space="preserve">3.7 Part 7 — Quantum advantage on high-impact, classically intractable problems</w:t>
      </w:r>
    </w:p>
    <w:p>
      <w:pPr>
        <w:spacing w:after="120" w:line="264"/>
        <w:jc w:val="both"/>
      </w:pPr>
      <w:r>
        <w:rPr>
          <w:b/>
          <w:bCs/>
        </w:rPr>
        <w:t xml:space="preserve">Goal. </w:t>
      </w:r>
      <w:r>
        <w:t xml:space="preserve">Five applications, ranked by how defensible the intractability claim is: (1) online learning from streams of quantum experiments; (2) quantum-enhanced sensing/metrology; (3) learning/forecasting many-body dynamics; (4) real-time QEC decoding; (5) generative modelling of classically hard distributions.</w:t>
      </w:r>
    </w:p>
    <w:p>
      <w:pPr>
        <w:spacing w:after="120" w:line="264"/>
        <w:jc w:val="both"/>
      </w:pPr>
      <w:r>
        <w:t xml:space="preserve">Photonics </w:t>
      </w:r>
      <w:r>
        <w:rPr>
          <w:b/>
          <w:bCs/>
        </w:rPr>
        <w:t xml:space="preserve">re-ranks</w:t>
      </w:r>
      <w:r>
        <w:t xml:space="preserve"> these. Two become stronger and more native; some become harder.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50"/>
        <w:gridCol w:w="1750"/>
        <w:gridCol w:w="4560"/>
      </w:tblGrid>
      <w:tr>
        <w:trPr>
          <w:tblHeader/>
        </w:trPr>
        <w:tc>
          <w:tcPr>
            <w:tcW w:type="dxa" w:w="3050"/>
            <w:tcBorders>
              <w:top w:val="single" w:color="AEB6BF" w:sz="1"/>
              <w:left w:val="single" w:color="AEB6BF" w:sz="1"/>
              <w:bottom w:val="single" w:color="AEB6BF" w:sz="1"/>
              <w:right w:val="single" w:color="AEB6BF" w:sz="1"/>
            </w:tcBorders>
            <w:shd w:fill="1F3864" w:val="clear"/>
            <w:tcMar>
              <w:top w:type="dxa" w:w="70"/>
              <w:left w:type="dxa" w:w="110"/>
              <w:bottom w:type="dxa" w:w="70"/>
              <w:right w:type="dxa" w:w="110"/>
            </w:tcMar>
            <w:vAlign w:val="center"/>
          </w:tcPr>
          <w:p>
            <w:r>
              <w:rPr>
                <w:b/>
                <w:bCs/>
                <w:color w:val="FFFFFF"/>
                <w:sz w:val="19"/>
                <w:szCs w:val="19"/>
              </w:rPr>
              <w:t xml:space="preserve">Application</w:t>
            </w:r>
          </w:p>
        </w:tc>
        <w:tc>
          <w:tcPr>
            <w:tcW w:type="dxa" w:w="1750"/>
            <w:tcBorders>
              <w:top w:val="single" w:color="AEB6BF" w:sz="1"/>
              <w:left w:val="single" w:color="AEB6BF" w:sz="1"/>
              <w:bottom w:val="single" w:color="AEB6BF" w:sz="1"/>
              <w:right w:val="single" w:color="AEB6BF" w:sz="1"/>
            </w:tcBorders>
            <w:shd w:fill="1F3864" w:val="clear"/>
            <w:tcMar>
              <w:top w:type="dxa" w:w="70"/>
              <w:left w:type="dxa" w:w="110"/>
              <w:bottom w:type="dxa" w:w="70"/>
              <w:right w:type="dxa" w:w="110"/>
            </w:tcMar>
            <w:vAlign w:val="center"/>
          </w:tcPr>
          <w:p>
            <w:r>
              <w:rPr>
                <w:b/>
                <w:bCs/>
                <w:color w:val="FFFFFF"/>
                <w:sz w:val="19"/>
                <w:szCs w:val="19"/>
              </w:rPr>
              <w:t xml:space="preserve">Photonic status</w:t>
            </w:r>
          </w:p>
        </w:tc>
        <w:tc>
          <w:tcPr>
            <w:tcW w:type="dxa" w:w="4560"/>
            <w:tcBorders>
              <w:top w:val="single" w:color="AEB6BF" w:sz="1"/>
              <w:left w:val="single" w:color="AEB6BF" w:sz="1"/>
              <w:bottom w:val="single" w:color="AEB6BF" w:sz="1"/>
              <w:right w:val="single" w:color="AEB6BF" w:sz="1"/>
            </w:tcBorders>
            <w:shd w:fill="1F3864" w:val="clear"/>
            <w:tcMar>
              <w:top w:type="dxa" w:w="70"/>
              <w:left w:type="dxa" w:w="110"/>
              <w:bottom w:type="dxa" w:w="70"/>
              <w:right w:type="dxa" w:w="110"/>
            </w:tcMar>
            <w:vAlign w:val="center"/>
          </w:tcPr>
          <w:p>
            <w:r>
              <w:rPr>
                <w:b/>
                <w:bCs/>
                <w:color w:val="FFFFFF"/>
                <w:sz w:val="19"/>
                <w:szCs w:val="19"/>
              </w:rPr>
              <w:t xml:space="preserve">Why</w:t>
            </w:r>
          </w:p>
        </w:tc>
      </w:tr>
      <w:tr>
        <w:tc>
          <w:tcPr>
            <w:tcW w:type="dxa" w:w="305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sz w:val="18"/>
                <w:szCs w:val="18"/>
              </w:rPr>
              <w:t xml:space="preserve">5. Generative modelling (sampling-hard)</w:t>
            </w:r>
          </w:p>
        </w:tc>
        <w:tc>
          <w:tcPr>
            <w:tcW w:type="dxa" w:w="175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b/>
                <w:bCs/>
                <w:color w:val="1E7B34"/>
                <w:sz w:val="18"/>
                <w:szCs w:val="18"/>
              </w:rPr>
              <w:t xml:space="preserve">STRONGER — lead here</w:t>
            </w:r>
          </w:p>
        </w:tc>
        <w:tc>
          <w:tcPr>
            <w:tcW w:type="dxa" w:w="456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sz w:val="18"/>
                <w:szCs w:val="18"/>
              </w:rPr>
              <w:t xml:space="preserve">Boson sampling / Gaussian boson sampling is the canonical, hardware-native sampling-hardness result; the per-step output law is #P-hard to sample. The conditional separation rests on better-established conjectures than random-circuit sampling.</w:t>
            </w:r>
          </w:p>
        </w:tc>
      </w:tr>
      <w:tr>
        <w:tc>
          <w:tcPr>
            <w:tcW w:type="dxa" w:w="3050"/>
            <w:tcBorders>
              <w:top w:val="single" w:color="AEB6BF" w:sz="1"/>
              <w:left w:val="single" w:color="AEB6BF" w:sz="1"/>
              <w:bottom w:val="single" w:color="AEB6BF" w:sz="1"/>
              <w:right w:val="single" w:color="AEB6BF" w:sz="1"/>
            </w:tcBorders>
            <w:shd w:fill="FFFFFF" w:val="clear"/>
            <w:tcMar>
              <w:top w:type="dxa" w:w="60"/>
              <w:left w:type="dxa" w:w="110"/>
              <w:bottom w:type="dxa" w:w="60"/>
              <w:right w:type="dxa" w:w="110"/>
            </w:tcMar>
            <w:vAlign w:val="center"/>
          </w:tcPr>
          <w:p>
            <w:r>
              <w:rPr>
                <w:sz w:val="18"/>
                <w:szCs w:val="18"/>
              </w:rPr>
              <w:t xml:space="preserve">2. Quantum-enhanced sensing</w:t>
            </w:r>
          </w:p>
        </w:tc>
        <w:tc>
          <w:tcPr>
            <w:tcW w:type="dxa" w:w="1750"/>
            <w:tcBorders>
              <w:top w:val="single" w:color="AEB6BF" w:sz="1"/>
              <w:left w:val="single" w:color="AEB6BF" w:sz="1"/>
              <w:bottom w:val="single" w:color="AEB6BF" w:sz="1"/>
              <w:right w:val="single" w:color="AEB6BF" w:sz="1"/>
            </w:tcBorders>
            <w:shd w:fill="FFFFFF" w:val="clear"/>
            <w:tcMar>
              <w:top w:type="dxa" w:w="60"/>
              <w:left w:type="dxa" w:w="110"/>
              <w:bottom w:type="dxa" w:w="60"/>
              <w:right w:type="dxa" w:w="110"/>
            </w:tcMar>
            <w:vAlign w:val="center"/>
          </w:tcPr>
          <w:p>
            <w:r>
              <w:rPr>
                <w:b/>
                <w:bCs/>
                <w:color w:val="1E7B34"/>
                <w:sz w:val="18"/>
                <w:szCs w:val="18"/>
              </w:rPr>
              <w:t xml:space="preserve">STRONGER / native</w:t>
            </w:r>
          </w:p>
        </w:tc>
        <w:tc>
          <w:tcPr>
            <w:tcW w:type="dxa" w:w="4560"/>
            <w:tcBorders>
              <w:top w:val="single" w:color="AEB6BF" w:sz="1"/>
              <w:left w:val="single" w:color="AEB6BF" w:sz="1"/>
              <w:bottom w:val="single" w:color="AEB6BF" w:sz="1"/>
              <w:right w:val="single" w:color="AEB6BF" w:sz="1"/>
            </w:tcBorders>
            <w:shd w:fill="FFFFFF" w:val="clear"/>
            <w:tcMar>
              <w:top w:type="dxa" w:w="60"/>
              <w:left w:type="dxa" w:w="110"/>
              <w:bottom w:type="dxa" w:w="60"/>
              <w:right w:type="dxa" w:w="110"/>
            </w:tcMar>
            <w:vAlign w:val="center"/>
          </w:tcPr>
          <w:p>
            <w:r>
              <w:rPr>
                <w:sz w:val="18"/>
                <w:szCs w:val="18"/>
              </w:rPr>
              <w:t xml:space="preserve">Optical interferometry is the home of phase metrology; NOON / GHZ photonic probes give Heisenberg 1/N scaling. A flagship, societally-impactful domain (gravimetry, imaging).</w:t>
            </w:r>
          </w:p>
        </w:tc>
      </w:tr>
      <w:tr>
        <w:tc>
          <w:tcPr>
            <w:tcW w:type="dxa" w:w="305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sz w:val="18"/>
                <w:szCs w:val="18"/>
              </w:rPr>
              <w:t xml:space="preserve">1 &amp; 3. Learning from quantum experiments / dynamics</w:t>
            </w:r>
          </w:p>
        </w:tc>
        <w:tc>
          <w:tcPr>
            <w:tcW w:type="dxa" w:w="175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b/>
                <w:bCs/>
                <w:color w:val="B45309"/>
                <w:sz w:val="18"/>
                <w:szCs w:val="18"/>
              </w:rPr>
              <w:t xml:space="preserve">HARDER</w:t>
            </w:r>
          </w:p>
        </w:tc>
        <w:tc>
          <w:tcPr>
            <w:tcW w:type="dxa" w:w="456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sz w:val="18"/>
                <w:szCs w:val="18"/>
              </w:rPr>
              <w:t xml:space="preserve">Needs faithful loading of external quantum data into the memory; without the spin interface this is the same open problem as on Willow, and arguably harder without a static register. The SWAP test itself, though, is native (HOM).</w:t>
            </w:r>
          </w:p>
        </w:tc>
      </w:tr>
      <w:tr>
        <w:tc>
          <w:tcPr>
            <w:tcW w:type="dxa" w:w="3050"/>
            <w:tcBorders>
              <w:top w:val="single" w:color="AEB6BF" w:sz="1"/>
              <w:left w:val="single" w:color="AEB6BF" w:sz="1"/>
              <w:bottom w:val="single" w:color="AEB6BF" w:sz="1"/>
              <w:right w:val="single" w:color="AEB6BF" w:sz="1"/>
            </w:tcBorders>
            <w:shd w:fill="FFFFFF" w:val="clear"/>
            <w:tcMar>
              <w:top w:type="dxa" w:w="60"/>
              <w:left w:type="dxa" w:w="110"/>
              <w:bottom w:type="dxa" w:w="60"/>
              <w:right w:type="dxa" w:w="110"/>
            </w:tcMar>
            <w:vAlign w:val="center"/>
          </w:tcPr>
          <w:p>
            <w:r>
              <w:rPr>
                <w:sz w:val="18"/>
                <w:szCs w:val="18"/>
              </w:rPr>
              <w:t xml:space="preserve">4. Real-time QEC decoding</w:t>
            </w:r>
          </w:p>
        </w:tc>
        <w:tc>
          <w:tcPr>
            <w:tcW w:type="dxa" w:w="1750"/>
            <w:tcBorders>
              <w:top w:val="single" w:color="AEB6BF" w:sz="1"/>
              <w:left w:val="single" w:color="AEB6BF" w:sz="1"/>
              <w:bottom w:val="single" w:color="AEB6BF" w:sz="1"/>
              <w:right w:val="single" w:color="AEB6BF" w:sz="1"/>
            </w:tcBorders>
            <w:shd w:fill="FFFFFF" w:val="clear"/>
            <w:tcMar>
              <w:top w:type="dxa" w:w="60"/>
              <w:left w:type="dxa" w:w="110"/>
              <w:bottom w:type="dxa" w:w="60"/>
              <w:right w:type="dxa" w:w="110"/>
            </w:tcMar>
            <w:vAlign w:val="center"/>
          </w:tcPr>
          <w:p>
            <w:r>
              <w:rPr>
                <w:b/>
                <w:bCs/>
                <w:color w:val="B45309"/>
                <w:sz w:val="18"/>
                <w:szCs w:val="18"/>
              </w:rPr>
              <w:t xml:space="preserve">LESS NATURAL</w:t>
            </w:r>
          </w:p>
        </w:tc>
        <w:tc>
          <w:tcPr>
            <w:tcW w:type="dxa" w:w="4560"/>
            <w:tcBorders>
              <w:top w:val="single" w:color="AEB6BF" w:sz="1"/>
              <w:left w:val="single" w:color="AEB6BF" w:sz="1"/>
              <w:bottom w:val="single" w:color="AEB6BF" w:sz="1"/>
              <w:right w:val="single" w:color="AEB6BF" w:sz="1"/>
            </w:tcBorders>
            <w:shd w:fill="FFFFFF" w:val="clear"/>
            <w:tcMar>
              <w:top w:type="dxa" w:w="60"/>
              <w:left w:type="dxa" w:w="110"/>
              <w:bottom w:type="dxa" w:w="60"/>
              <w:right w:type="dxa" w:w="110"/>
            </w:tcMar>
            <w:vAlign w:val="center"/>
          </w:tcPr>
          <w:p>
            <w:r>
              <w:rPr>
                <w:sz w:val="18"/>
                <w:szCs w:val="18"/>
              </w:rPr>
              <w:t xml:space="preserve">Quandela’s fault-tolerance is fusion-based/MBQC; a reservoir decoder is possible but off the platform’s near-term path. Honest, architectural value only (as on Willow).</w:t>
            </w:r>
          </w:p>
        </w:tc>
      </w:tr>
    </w:tbl>
    <w:tbl>
      <w:tblPr>
        <w:tblW w:type="dxa" w:w="9360"/>
        <w:tblBorders>
          <w:top w:val="single" w:color="2E5496" w:sz="2"/>
          <w:left w:val="single" w:color="2E5496" w:sz="12"/>
          <w:bottom w:val="single" w:color="2E5496" w:sz="2"/>
          <w:right w:val="single" w:color="2E5496" w:sz="2"/>
          <w:insideH w:val="single" w:color="auto" w:sz="4"/>
          <w:insideV w:val="single" w:color="auto" w:sz="4"/>
        </w:tblBorders>
      </w:tblPr>
      <w:tblGrid>
        <w:gridCol w:w="9360"/>
      </w:tblGrid>
      <w:tr>
        <w:tc>
          <w:tcPr>
            <w:tcW w:type="dxa" w:w="9360"/>
            <w:shd w:fill="EAF1F8" w:val="clear"/>
            <w:tcMar>
              <w:top w:type="dxa" w:w="100"/>
              <w:left w:type="dxa" w:w="180"/>
              <w:bottom w:type="dxa" w:w="100"/>
              <w:right w:type="dxa" w:w="160"/>
            </w:tcMar>
          </w:tcPr>
          <w:p>
            <w:pPr>
              <w:spacing w:after="60"/>
            </w:pPr>
            <w:r>
              <w:rPr>
                <w:b/>
                <w:bCs/>
                <w:color w:val="2E5496"/>
                <w:sz w:val="20"/>
                <w:szCs w:val="20"/>
              </w:rPr>
              <w:t xml:space="preserve">HOM = SWAP TEST (the native primitive behind Tasks 1 &amp; 3)</w:t>
            </w:r>
          </w:p>
          <w:p>
            <w:pPr>
              <w:spacing w:after="120" w:line="264"/>
              <w:jc w:val="both"/>
            </w:pPr>
            <w:r>
              <w:t xml:space="preserve">Tasks 1 and 3 estimate </w:t>
            </w:r>
            <w:r>
              <w:rPr>
                <w:rFonts w:ascii="Consolas" w:cs="Consolas" w:eastAsia="Consolas" w:hAnsi="Consolas"/>
                <w:sz w:val="19"/>
                <w:szCs w:val="19"/>
              </w:rPr>
              <w:t xml:space="preserve">Tr(ρ²)</w:t>
            </w:r>
            <w:r>
              <w:t xml:space="preserve"> and subsystem Rényi entropies via a two-copy SWAP test. </w:t>
            </w:r>
            <w:r>
              <w:rPr>
                <w:b/>
                <w:bCs/>
              </w:rPr>
              <w:t xml:space="preserve">Hong–Ou–Mandel interference is a SWAP test</w:t>
            </w:r>
            <w:r>
              <w:t xml:space="preserve">: send two copies onto a balanced beam splitter and the coincidence (anti-bunching) probability reads out the state overlap. So the exact primitive whose Willow realisation needs a controlled-SWAP/Bell circuit is </w:t>
            </w:r>
            <w:r>
              <w:rPr>
                <w:b/>
                <w:bCs/>
              </w:rPr>
              <w:t xml:space="preserve">a single beam splitter</w:t>
            </w:r>
            <w:r>
              <w:t xml:space="preserve"> here. This makes the </w:t>
            </w:r>
            <w:r>
              <w:rPr>
                <w:i/>
                <w:iCs/>
              </w:rPr>
              <w:t xml:space="preserve">measurement</w:t>
            </w:r>
            <w:r>
              <w:t xml:space="preserve"> side of Tasks 1/3 native even though the </w:t>
            </w:r>
            <w:r>
              <w:rPr>
                <w:i/>
                <w:iCs/>
              </w:rPr>
              <w:t xml:space="preserve">data-loading</w:t>
            </w:r>
            <w:r>
              <w:t xml:space="preserve"> side stays hard.</w:t>
            </w:r>
          </w:p>
        </w:tc>
      </w:tr>
    </w:tbl>
    <w:p>
      <w:pPr>
        <w:spacing w:after="120" w:line="264"/>
        <w:jc w:val="both"/>
      </w:pPr>
      <w:r>
        <w:rPr>
          <w:b/>
          <w:bCs/>
        </w:rPr>
        <w:t xml:space="preserve">Recommended flagship for the photonic thesis: lead with Generative (5) + Sensing (2). </w:t>
      </w:r>
      <w:r>
        <w:t xml:space="preserve">Implement a sequential boson-sampling generator on the LO reservoir and argue the per-step sampling-hardness; implement a NOON/GHZ photonic metrology task and show Heisenberg scaling vs the separable bound. Use the HOM-SWAP point to keep Tasks 1/3 as a clean secondary demonstration at small, exactly-verifiable N. </w:t>
      </w:r>
      <w:r>
        <w:rPr>
          <w:b/>
          <w:bCs/>
        </w:rPr>
        <w:t xml:space="preserve">References:</w:t>
      </w:r>
      <w:r>
        <w:t xml:space="preserve"> [A4, T1, T2, P7, P8, R5, R6, R7, R8, A3].</w:t>
      </w:r>
    </w:p>
    <w:p>
      <w:pPr>
        <w:pStyle w:val="Heading2"/>
      </w:pPr>
      <w:r>
        <w:t xml:space="preserve">3.8 Part 8 — Rigorous theoretical guarantees on the photonic platform</w:t>
      </w:r>
    </w:p>
    <w:p>
      <w:pPr>
        <w:spacing w:after="120" w:line="264"/>
        <w:jc w:val="both"/>
      </w:pPr>
      <w:r>
        <w:rPr>
          <w:b/>
          <w:bCs/>
        </w:rPr>
        <w:t xml:space="preserve">Goal. </w:t>
      </w:r>
      <w:r>
        <w:t xml:space="preserve">Your theory companion proves five separations (functionals, sensing, entanglement tracking, decoding latency, generative), each with an explicit Willow noise budget </w:t>
      </w:r>
      <w:r>
        <w:rPr>
          <w:rFonts w:ascii="Consolas" w:cs="Consolas" w:eastAsia="Consolas" w:hAnsi="Consolas"/>
          <w:sz w:val="19"/>
          <w:szCs w:val="19"/>
        </w:rPr>
        <w:t xml:space="preserve">Γ = η₂g₂ + η₁g₁ + η_ro·r</w:t>
      </w:r>
      <w:r>
        <w:t xml:space="preserve">. Because those proofs are </w:t>
      </w:r>
      <w:r>
        <w:rPr>
          <w:b/>
          <w:bCs/>
        </w:rPr>
        <w:t xml:space="preserve">information-theoretic</w:t>
      </w:r>
      <w:r>
        <w:t xml:space="preserve"> (with/without quantum memory, QFI, statistical complexity, sampling hardness), the </w:t>
      </w:r>
      <w:r>
        <w:rPr>
          <w:b/>
          <w:bCs/>
        </w:rPr>
        <w:t xml:space="preserve">core transfers intact</w:t>
      </w:r>
      <w:r>
        <w:t xml:space="preserve">. What must be rewritten is the platform model and the noise budget.</w:t>
      </w:r>
    </w:p>
    <w:p>
      <w:pPr>
        <w:pStyle w:val="ListParagraph"/>
        <w:numPr>
          <w:ilvl w:val="0"/>
          <w:numId w:val="3"/>
        </w:numPr>
        <w:spacing w:after="80" w:line="260"/>
        <w:jc w:val="both"/>
      </w:pPr>
      <w:r>
        <w:rPr>
          <w:b/>
          <w:bCs/>
        </w:rPr>
        <w:t xml:space="preserve">Platform model. </w:t>
      </w:r>
      <w:r>
        <w:t xml:space="preserve">Replace the critical-phase unitary </w:t>
      </w:r>
      <w:r>
        <w:rPr>
          <w:rFonts w:ascii="Consolas" w:cs="Consolas" w:eastAsia="Consolas" w:hAnsi="Consolas"/>
          <w:sz w:val="19"/>
          <w:szCs w:val="19"/>
        </w:rPr>
        <w:t xml:space="preserve">U_g</w:t>
      </w:r>
      <w:r>
        <w:t xml:space="preserve"> and “two-copy via controlled-SWAP/Bell” with their photonic forms: the tunable mesh </w:t>
      </w:r>
      <w:r>
        <w:rPr>
          <w:rFonts w:ascii="Consolas" w:cs="Consolas" w:eastAsia="Consolas" w:hAnsi="Consolas"/>
          <w:sz w:val="19"/>
          <w:szCs w:val="19"/>
        </w:rPr>
        <w:t xml:space="preserve">U(g)</w:t>
      </w:r>
      <w:r>
        <w:t xml:space="preserve">, and the two-copy primitive as a </w:t>
      </w:r>
      <w:r>
        <w:rPr>
          <w:b/>
          <w:bCs/>
        </w:rPr>
        <w:t xml:space="preserve">HOM/beam-splitter SWAP test</w:t>
      </w:r>
      <w:r>
        <w:t xml:space="preserve"> (native, fewer gates than the Willow Bell circuit).</w:t>
      </w:r>
    </w:p>
    <w:p>
      <w:pPr>
        <w:pStyle w:val="ListParagraph"/>
        <w:numPr>
          <w:ilvl w:val="0"/>
          <w:numId w:val="3"/>
        </w:numPr>
        <w:spacing w:after="80" w:line="260"/>
        <w:jc w:val="both"/>
      </w:pPr>
      <w:r>
        <w:rPr>
          <w:b/>
          <w:bCs/>
        </w:rPr>
        <w:t xml:space="preserve">Noise budget. </w:t>
      </w:r>
      <w:r>
        <w:t xml:space="preserve">Recast </w:t>
      </w:r>
      <w:r>
        <w:rPr>
          <w:rFonts w:ascii="Consolas" w:cs="Consolas" w:eastAsia="Consolas" w:hAnsi="Consolas"/>
          <w:sz w:val="19"/>
          <w:szCs w:val="19"/>
        </w:rPr>
        <w:t xml:space="preserve">Γ</w:t>
      </w:r>
      <w:r>
        <w:t xml:space="preserve"> in loss terms. The diamond-distance bias of a photonic readout is dominated by lost-photon probability and indistinguishability: schematically </w:t>
      </w:r>
      <w:r>
        <w:rPr>
          <w:rFonts w:ascii="Consolas" w:cs="Consolas" w:eastAsia="Consolas" w:hAnsi="Consolas"/>
          <w:sz w:val="19"/>
          <w:szCs w:val="19"/>
        </w:rPr>
        <w:t xml:space="preserve">Γ ≈ 1 - η^{N}·V^{(pairs)} + p_dark·m</w:t>
      </w:r>
      <w:r>
        <w:t xml:space="preserve">. Each separation’s noise-robustness condition (e.g. “the exponential purity separation survives while </w:t>
      </w:r>
      <w:r>
        <w:rPr>
          <w:rFonts w:ascii="Consolas" w:cs="Consolas" w:eastAsia="Consolas" w:hAnsi="Consolas"/>
          <w:sz w:val="19"/>
          <w:szCs w:val="19"/>
        </w:rPr>
        <w:t xml:space="preserve">ε ≳ Γ</w:t>
      </w:r>
      <w:r>
        <w:t xml:space="preserve">”) is restated with this photonic </w:t>
      </w:r>
      <w:r>
        <w:rPr>
          <w:rFonts w:ascii="Consolas" w:cs="Consolas" w:eastAsia="Consolas" w:hAnsi="Consolas"/>
          <w:sz w:val="19"/>
          <w:szCs w:val="19"/>
        </w:rPr>
        <w:t xml:space="preserve">Γ</w:t>
      </w:r>
      <w:r>
        <w:t xml:space="preserve">.</w:t>
      </w:r>
    </w:p>
    <w:p>
      <w:pPr>
        <w:pStyle w:val="ListParagraph"/>
        <w:numPr>
          <w:ilvl w:val="0"/>
          <w:numId w:val="3"/>
        </w:numPr>
        <w:spacing w:after="80" w:line="260"/>
        <w:jc w:val="both"/>
      </w:pPr>
      <w:r>
        <w:rPr>
          <w:b/>
          <w:bCs/>
        </w:rPr>
        <w:t xml:space="preserve">Where photonics sharpens the theory. </w:t>
      </w:r>
      <w:r>
        <w:t xml:space="preserve">Task 5’s </w:t>
      </w:r>
      <w:r>
        <w:rPr>
          <w:i/>
          <w:iCs/>
        </w:rPr>
        <w:t xml:space="preserve">conditional</w:t>
      </w:r>
      <w:r>
        <w:t xml:space="preserve"> sampling-hardness becomes the boson-sampling/GBS hardness theorem (anticoncentration + average-case </w:t>
      </w:r>
      <w:r>
        <w:rPr>
          <w:rFonts w:ascii="Consolas" w:cs="Consolas" w:eastAsia="Consolas" w:hAnsi="Consolas"/>
          <w:sz w:val="19"/>
          <w:szCs w:val="19"/>
        </w:rPr>
        <w:t xml:space="preserve">#P</w:t>
      </w:r>
      <w:r>
        <w:t xml:space="preserve">-hardness of the permanent), which is the original and most-studied sampling-hardness result. Tasks 1/3’s achievability uses the native HOM SWAP test, tightening constants. Task 2’s Heisenberg </w:t>
      </w:r>
      <w:r>
        <w:rPr>
          <w:rFonts w:ascii="Consolas" w:cs="Consolas" w:eastAsia="Consolas" w:hAnsi="Consolas"/>
          <w:sz w:val="19"/>
          <w:szCs w:val="19"/>
        </w:rPr>
        <w:t xml:space="preserve">1/N²</w:t>
      </w:r>
      <w:r>
        <w:t xml:space="preserve"> QFI is realised by photonic NOON/GHZ probes; the separable bound </w:t>
      </w:r>
      <w:r>
        <w:rPr>
          <w:rFonts w:ascii="Consolas" w:cs="Consolas" w:eastAsia="Consolas" w:hAnsi="Consolas"/>
          <w:sz w:val="19"/>
          <w:szCs w:val="19"/>
        </w:rPr>
        <w:t xml:space="preserve">F_Q ≤ N</w:t>
      </w:r>
      <w:r>
        <w:t xml:space="preserve"> is unchanged.</w:t>
      </w:r>
    </w:p>
    <w:p>
      <w:pPr>
        <w:pStyle w:val="ListParagraph"/>
        <w:numPr>
          <w:ilvl w:val="0"/>
          <w:numId w:val="3"/>
        </w:numPr>
        <w:spacing w:after="80" w:line="260"/>
        <w:jc w:val="both"/>
      </w:pPr>
      <w:r>
        <w:rPr>
          <w:b/>
          <w:bCs/>
        </w:rPr>
        <w:t xml:space="preserve">Where it weakens / changes. </w:t>
      </w:r>
      <w:r>
        <w:t xml:space="preserve">Task 2’s full </w:t>
      </w:r>
      <w:r>
        <w:rPr>
          <w:rFonts w:ascii="Consolas" w:cs="Consolas" w:eastAsia="Consolas" w:hAnsi="Consolas"/>
          <w:sz w:val="19"/>
          <w:szCs w:val="19"/>
        </w:rPr>
        <w:t xml:space="preserve">1/N²</w:t>
      </w:r>
      <w:r>
        <w:t xml:space="preserve"> still degrades under loss (a NOON state is extremely loss-sensitive — lose one photon and the phase information collapses), so the constant-factor-vs-Heisenberg caveat is </w:t>
      </w:r>
      <w:r>
        <w:rPr>
          <w:i/>
          <w:iCs/>
        </w:rPr>
        <w:t xml:space="preserve">more</w:t>
      </w:r>
      <w:r>
        <w:t xml:space="preserve"> severe than on Willow; state the loss threshold explicitly. Tasks 1/3 keep the assumption of faithful quantum-data loading, which is harder without a spin register.</w:t>
      </w:r>
    </w:p>
    <w:p>
      <w:pPr>
        <w:spacing w:after="120" w:line="264"/>
        <w:jc w:val="both"/>
      </w:pPr>
      <w:r>
        <w:t xml:space="preserve">The summary-of-guarantees table from your theory companion ports row-for-row; only the “Willow noise condition” column changes to a loss/indistinguishability condition. Keep the same honesty section: which separations are unconditional (1, 2, 3 — sample/copy complexity), which are conditional (5 — complexity conjectures), and which are latency/learnability only (4). </w:t>
      </w:r>
      <w:r>
        <w:rPr>
          <w:b/>
          <w:bCs/>
        </w:rPr>
        <w:t xml:space="preserve">References:</w:t>
      </w:r>
      <w:r>
        <w:t xml:space="preserve"> [A4 (your theory companion), T-LearnExp, T-CCHL, T-GenAdv, R5, R6, R7, T2, A3].</w:t>
      </w:r>
    </w:p>
    <w:p>
      <w:r>
        <w:br w:type="page"/>
      </w:r>
    </w:p>
    <w:p>
      <w:pPr>
        <w:pStyle w:val="Heading1"/>
      </w:pPr>
      <w:r>
        <w:t xml:space="preserve">4. Consolidated noise &amp; imperfection model and mitigation</w:t>
      </w:r>
    </w:p>
    <w:p>
      <w:pPr>
        <w:spacing w:after="120" w:line="264"/>
        <w:jc w:val="both"/>
      </w:pPr>
      <w:r>
        <w:t xml:space="preserve">A single reference table for the whole project, with the Perceval handle and the mitigation. These replace the Willow T1/T2/CZ-error/readout parameters everywhere.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750"/>
        <w:gridCol w:w="3060"/>
        <w:gridCol w:w="2700"/>
      </w:tblGrid>
      <w:tr>
        <w:trPr>
          <w:tblHeader/>
        </w:trPr>
        <w:tc>
          <w:tcPr>
            <w:tcW w:type="dxa" w:w="1850"/>
            <w:tcBorders>
              <w:top w:val="single" w:color="AEB6BF" w:sz="1"/>
              <w:left w:val="single" w:color="AEB6BF" w:sz="1"/>
              <w:bottom w:val="single" w:color="AEB6BF" w:sz="1"/>
              <w:right w:val="single" w:color="AEB6BF" w:sz="1"/>
            </w:tcBorders>
            <w:shd w:fill="1F3864" w:val="clear"/>
            <w:tcMar>
              <w:top w:type="dxa" w:w="70"/>
              <w:left w:type="dxa" w:w="110"/>
              <w:bottom w:type="dxa" w:w="70"/>
              <w:right w:type="dxa" w:w="110"/>
            </w:tcMar>
            <w:vAlign w:val="center"/>
          </w:tcPr>
          <w:p>
            <w:r>
              <w:rPr>
                <w:b/>
                <w:bCs/>
                <w:color w:val="FFFFFF"/>
                <w:sz w:val="19"/>
                <w:szCs w:val="19"/>
              </w:rPr>
              <w:t xml:space="preserve">Imperfection</w:t>
            </w:r>
          </w:p>
        </w:tc>
        <w:tc>
          <w:tcPr>
            <w:tcW w:type="dxa" w:w="1750"/>
            <w:tcBorders>
              <w:top w:val="single" w:color="AEB6BF" w:sz="1"/>
              <w:left w:val="single" w:color="AEB6BF" w:sz="1"/>
              <w:bottom w:val="single" w:color="AEB6BF" w:sz="1"/>
              <w:right w:val="single" w:color="AEB6BF" w:sz="1"/>
            </w:tcBorders>
            <w:shd w:fill="1F3864" w:val="clear"/>
            <w:tcMar>
              <w:top w:type="dxa" w:w="70"/>
              <w:left w:type="dxa" w:w="110"/>
              <w:bottom w:type="dxa" w:w="70"/>
              <w:right w:type="dxa" w:w="110"/>
            </w:tcMar>
            <w:vAlign w:val="center"/>
          </w:tcPr>
          <w:p>
            <w:r>
              <w:rPr>
                <w:b/>
                <w:bCs/>
                <w:color w:val="FFFFFF"/>
                <w:sz w:val="19"/>
                <w:szCs w:val="19"/>
              </w:rPr>
              <w:t xml:space="preserve">Perceval handle</w:t>
            </w:r>
          </w:p>
        </w:tc>
        <w:tc>
          <w:tcPr>
            <w:tcW w:type="dxa" w:w="3060"/>
            <w:tcBorders>
              <w:top w:val="single" w:color="AEB6BF" w:sz="1"/>
              <w:left w:val="single" w:color="AEB6BF" w:sz="1"/>
              <w:bottom w:val="single" w:color="AEB6BF" w:sz="1"/>
              <w:right w:val="single" w:color="AEB6BF" w:sz="1"/>
            </w:tcBorders>
            <w:shd w:fill="1F3864" w:val="clear"/>
            <w:tcMar>
              <w:top w:type="dxa" w:w="70"/>
              <w:left w:type="dxa" w:w="110"/>
              <w:bottom w:type="dxa" w:w="70"/>
              <w:right w:type="dxa" w:w="110"/>
            </w:tcMar>
            <w:vAlign w:val="center"/>
          </w:tcPr>
          <w:p>
            <w:r>
              <w:rPr>
                <w:b/>
                <w:bCs/>
                <w:color w:val="FFFFFF"/>
                <w:sz w:val="19"/>
                <w:szCs w:val="19"/>
              </w:rPr>
              <w:t xml:space="preserve">Primary effect on CPSR</w:t>
            </w:r>
          </w:p>
        </w:tc>
        <w:tc>
          <w:tcPr>
            <w:tcW w:type="dxa" w:w="2700"/>
            <w:tcBorders>
              <w:top w:val="single" w:color="AEB6BF" w:sz="1"/>
              <w:left w:val="single" w:color="AEB6BF" w:sz="1"/>
              <w:bottom w:val="single" w:color="AEB6BF" w:sz="1"/>
              <w:right w:val="single" w:color="AEB6BF" w:sz="1"/>
            </w:tcBorders>
            <w:shd w:fill="1F3864" w:val="clear"/>
            <w:tcMar>
              <w:top w:type="dxa" w:w="70"/>
              <w:left w:type="dxa" w:w="110"/>
              <w:bottom w:type="dxa" w:w="70"/>
              <w:right w:type="dxa" w:w="110"/>
            </w:tcMar>
            <w:vAlign w:val="center"/>
          </w:tcPr>
          <w:p>
            <w:r>
              <w:rPr>
                <w:b/>
                <w:bCs/>
                <w:color w:val="FFFFFF"/>
                <w:sz w:val="19"/>
                <w:szCs w:val="19"/>
              </w:rPr>
              <w:t xml:space="preserve">Mitigation</w:t>
            </w:r>
          </w:p>
        </w:tc>
      </w:tr>
      <w:tr>
        <w:tc>
          <w:tcPr>
            <w:tcW w:type="dxa" w:w="185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sz w:val="18"/>
                <w:szCs w:val="18"/>
              </w:rPr>
              <w:t xml:space="preserve">Photon loss (1-η)</w:t>
            </w:r>
          </w:p>
        </w:tc>
        <w:tc>
          <w:tcPr>
            <w:tcW w:type="dxa" w:w="175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sz w:val="18"/>
                <w:szCs w:val="18"/>
              </w:rPr>
              <w:t xml:space="preserve">Source(losses=…), LC component</w:t>
            </w:r>
          </w:p>
        </w:tc>
        <w:tc>
          <w:tcPr>
            <w:tcW w:type="dxa" w:w="306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sz w:val="18"/>
                <w:szCs w:val="18"/>
              </w:rPr>
              <w:t xml:space="preserve">Valid-event yield ~η^N; inflates shadow variance; caps N</w:t>
            </w:r>
          </w:p>
        </w:tc>
        <w:tc>
          <w:tcPr>
            <w:tcW w:type="dxa" w:w="270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sz w:val="18"/>
                <w:szCs w:val="18"/>
              </w:rPr>
              <w:t xml:space="preserve">Keep N &amp; optical depth small; PNR detection; loss-aware estimators; batch more shots</w:t>
            </w:r>
          </w:p>
        </w:tc>
      </w:tr>
      <w:tr>
        <w:tc>
          <w:tcPr>
            <w:tcW w:type="dxa" w:w="1850"/>
            <w:tcBorders>
              <w:top w:val="single" w:color="AEB6BF" w:sz="1"/>
              <w:left w:val="single" w:color="AEB6BF" w:sz="1"/>
              <w:bottom w:val="single" w:color="AEB6BF" w:sz="1"/>
              <w:right w:val="single" w:color="AEB6BF" w:sz="1"/>
            </w:tcBorders>
            <w:shd w:fill="FFFFFF" w:val="clear"/>
            <w:tcMar>
              <w:top w:type="dxa" w:w="60"/>
              <w:left w:type="dxa" w:w="110"/>
              <w:bottom w:type="dxa" w:w="60"/>
              <w:right w:type="dxa" w:w="110"/>
            </w:tcMar>
            <w:vAlign w:val="center"/>
          </w:tcPr>
          <w:p>
            <w:r>
              <w:rPr>
                <w:sz w:val="18"/>
                <w:szCs w:val="18"/>
              </w:rPr>
              <w:t xml:space="preserve">Indistinguishability V</w:t>
            </w:r>
          </w:p>
        </w:tc>
        <w:tc>
          <w:tcPr>
            <w:tcW w:type="dxa" w:w="1750"/>
            <w:tcBorders>
              <w:top w:val="single" w:color="AEB6BF" w:sz="1"/>
              <w:left w:val="single" w:color="AEB6BF" w:sz="1"/>
              <w:bottom w:val="single" w:color="AEB6BF" w:sz="1"/>
              <w:right w:val="single" w:color="AEB6BF" w:sz="1"/>
            </w:tcBorders>
            <w:shd w:fill="FFFFFF" w:val="clear"/>
            <w:tcMar>
              <w:top w:type="dxa" w:w="60"/>
              <w:left w:type="dxa" w:w="110"/>
              <w:bottom w:type="dxa" w:w="60"/>
              <w:right w:type="dxa" w:w="110"/>
            </w:tcMar>
            <w:vAlign w:val="center"/>
          </w:tcPr>
          <w:p>
            <w:r>
              <w:rPr>
                <w:sz w:val="18"/>
                <w:szCs w:val="18"/>
              </w:rPr>
              <w:t xml:space="preserve">Source(indistinguishability=…)</w:t>
            </w:r>
          </w:p>
        </w:tc>
        <w:tc>
          <w:tcPr>
            <w:tcW w:type="dxa" w:w="3060"/>
            <w:tcBorders>
              <w:top w:val="single" w:color="AEB6BF" w:sz="1"/>
              <w:left w:val="single" w:color="AEB6BF" w:sz="1"/>
              <w:bottom w:val="single" w:color="AEB6BF" w:sz="1"/>
              <w:right w:val="single" w:color="AEB6BF" w:sz="1"/>
            </w:tcBorders>
            <w:shd w:fill="FFFFFF" w:val="clear"/>
            <w:tcMar>
              <w:top w:type="dxa" w:w="60"/>
              <w:left w:type="dxa" w:w="110"/>
              <w:bottom w:type="dxa" w:w="60"/>
              <w:right w:type="dxa" w:w="110"/>
            </w:tcMar>
            <w:vAlign w:val="center"/>
          </w:tcPr>
          <w:p>
            <w:r>
              <w:rPr>
                <w:sz w:val="18"/>
                <w:szCs w:val="18"/>
              </w:rPr>
              <w:t xml:space="preserve">Reduces effective entangling strength g; shifts edge of chaos</w:t>
            </w:r>
          </w:p>
        </w:tc>
        <w:tc>
          <w:tcPr>
            <w:tcW w:type="dxa" w:w="2700"/>
            <w:tcBorders>
              <w:top w:val="single" w:color="AEB6BF" w:sz="1"/>
              <w:left w:val="single" w:color="AEB6BF" w:sz="1"/>
              <w:bottom w:val="single" w:color="AEB6BF" w:sz="1"/>
              <w:right w:val="single" w:color="AEB6BF" w:sz="1"/>
            </w:tcBorders>
            <w:shd w:fill="FFFFFF" w:val="clear"/>
            <w:tcMar>
              <w:top w:type="dxa" w:w="60"/>
              <w:left w:type="dxa" w:w="110"/>
              <w:bottom w:type="dxa" w:w="60"/>
              <w:right w:type="dxa" w:w="110"/>
            </w:tcMar>
            <w:vAlign w:val="center"/>
          </w:tcPr>
          <w:p>
            <w:r>
              <w:rPr>
                <w:sz w:val="18"/>
                <w:szCs w:val="18"/>
              </w:rPr>
              <w:t xml:space="preserve">Report g* vs measured V; calibrate source; spectral filtering</w:t>
            </w:r>
          </w:p>
        </w:tc>
      </w:tr>
      <w:tr>
        <w:tc>
          <w:tcPr>
            <w:tcW w:type="dxa" w:w="185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sz w:val="18"/>
                <w:szCs w:val="18"/>
              </w:rPr>
              <w:t xml:space="preserve">Multi-photon g²(0)</w:t>
            </w:r>
          </w:p>
        </w:tc>
        <w:tc>
          <w:tcPr>
            <w:tcW w:type="dxa" w:w="175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sz w:val="18"/>
                <w:szCs w:val="18"/>
              </w:rPr>
              <w:t xml:space="preserve">Source(multiphoton_component=…)</w:t>
            </w:r>
          </w:p>
        </w:tc>
        <w:tc>
          <w:tcPr>
            <w:tcW w:type="dxa" w:w="306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sz w:val="18"/>
                <w:szCs w:val="18"/>
              </w:rPr>
              <w:t xml:space="preserve">Corrupts Fock input; biases features</w:t>
            </w:r>
          </w:p>
        </w:tc>
        <w:tc>
          <w:tcPr>
            <w:tcW w:type="dxa" w:w="270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sz w:val="18"/>
                <w:szCs w:val="18"/>
              </w:rPr>
              <w:t xml:space="preserve">High-purity QD source; herald/filter; PNR veto</w:t>
            </w:r>
          </w:p>
        </w:tc>
      </w:tr>
      <w:tr>
        <w:tc>
          <w:tcPr>
            <w:tcW w:type="dxa" w:w="1850"/>
            <w:tcBorders>
              <w:top w:val="single" w:color="AEB6BF" w:sz="1"/>
              <w:left w:val="single" w:color="AEB6BF" w:sz="1"/>
              <w:bottom w:val="single" w:color="AEB6BF" w:sz="1"/>
              <w:right w:val="single" w:color="AEB6BF" w:sz="1"/>
            </w:tcBorders>
            <w:shd w:fill="FFFFFF" w:val="clear"/>
            <w:tcMar>
              <w:top w:type="dxa" w:w="60"/>
              <w:left w:type="dxa" w:w="110"/>
              <w:bottom w:type="dxa" w:w="60"/>
              <w:right w:type="dxa" w:w="110"/>
            </w:tcMar>
            <w:vAlign w:val="center"/>
          </w:tcPr>
          <w:p>
            <w:r>
              <w:rPr>
                <w:sz w:val="18"/>
                <w:szCs w:val="18"/>
              </w:rPr>
              <w:t xml:space="preserve">Detector efficiency / dark counts</w:t>
            </w:r>
          </w:p>
        </w:tc>
        <w:tc>
          <w:tcPr>
            <w:tcW w:type="dxa" w:w="1750"/>
            <w:tcBorders>
              <w:top w:val="single" w:color="AEB6BF" w:sz="1"/>
              <w:left w:val="single" w:color="AEB6BF" w:sz="1"/>
              <w:bottom w:val="single" w:color="AEB6BF" w:sz="1"/>
              <w:right w:val="single" w:color="AEB6BF" w:sz="1"/>
            </w:tcBorders>
            <w:shd w:fill="FFFFFF" w:val="clear"/>
            <w:tcMar>
              <w:top w:type="dxa" w:w="60"/>
              <w:left w:type="dxa" w:w="110"/>
              <w:bottom w:type="dxa" w:w="60"/>
              <w:right w:type="dxa" w:w="110"/>
            </w:tcMar>
            <w:vAlign w:val="center"/>
          </w:tcPr>
          <w:p>
            <w:r>
              <w:rPr>
                <w:sz w:val="18"/>
                <w:szCs w:val="18"/>
              </w:rPr>
              <w:t xml:space="preserve">detector model / NoiseModel</w:t>
            </w:r>
          </w:p>
        </w:tc>
        <w:tc>
          <w:tcPr>
            <w:tcW w:type="dxa" w:w="3060"/>
            <w:tcBorders>
              <w:top w:val="single" w:color="AEB6BF" w:sz="1"/>
              <w:left w:val="single" w:color="AEB6BF" w:sz="1"/>
              <w:bottom w:val="single" w:color="AEB6BF" w:sz="1"/>
              <w:right w:val="single" w:color="AEB6BF" w:sz="1"/>
            </w:tcBorders>
            <w:shd w:fill="FFFFFF" w:val="clear"/>
            <w:tcMar>
              <w:top w:type="dxa" w:w="60"/>
              <w:left w:type="dxa" w:w="110"/>
              <w:bottom w:type="dxa" w:w="60"/>
              <w:right w:type="dxa" w:w="110"/>
            </w:tcMar>
            <w:vAlign w:val="center"/>
          </w:tcPr>
          <w:p>
            <w:r>
              <w:rPr>
                <w:sz w:val="18"/>
                <w:szCs w:val="18"/>
              </w:rPr>
              <w:t xml:space="preserve">False/missed clicks; biased correlators</w:t>
            </w:r>
          </w:p>
        </w:tc>
        <w:tc>
          <w:tcPr>
            <w:tcW w:type="dxa" w:w="2700"/>
            <w:tcBorders>
              <w:top w:val="single" w:color="AEB6BF" w:sz="1"/>
              <w:left w:val="single" w:color="AEB6BF" w:sz="1"/>
              <w:bottom w:val="single" w:color="AEB6BF" w:sz="1"/>
              <w:right w:val="single" w:color="AEB6BF" w:sz="1"/>
            </w:tcBorders>
            <w:shd w:fill="FFFFFF" w:val="clear"/>
            <w:tcMar>
              <w:top w:type="dxa" w:w="60"/>
              <w:left w:type="dxa" w:w="110"/>
              <w:bottom w:type="dxa" w:w="60"/>
              <w:right w:type="dxa" w:w="110"/>
            </w:tcMar>
            <w:vAlign w:val="center"/>
          </w:tcPr>
          <w:p>
            <w:r>
              <w:rPr>
                <w:sz w:val="18"/>
                <w:szCs w:val="18"/>
              </w:rPr>
              <w:t xml:space="preserve">Dark-count subtraction; coincidence windows</w:t>
            </w:r>
          </w:p>
        </w:tc>
      </w:tr>
      <w:tr>
        <w:tc>
          <w:tcPr>
            <w:tcW w:type="dxa" w:w="185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sz w:val="18"/>
                <w:szCs w:val="18"/>
              </w:rPr>
              <w:t xml:space="preserve">Threshold vs PNR detection</w:t>
            </w:r>
          </w:p>
        </w:tc>
        <w:tc>
          <w:tcPr>
            <w:tcW w:type="dxa" w:w="175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sz w:val="18"/>
                <w:szCs w:val="18"/>
              </w:rPr>
              <w:t xml:space="preserve">detector type</w:t>
            </w:r>
          </w:p>
        </w:tc>
        <w:tc>
          <w:tcPr>
            <w:tcW w:type="dxa" w:w="306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sz w:val="18"/>
                <w:szCs w:val="18"/>
              </w:rPr>
              <w:t xml:space="preserve">Cannot resolve photon number; biases &gt;weight-1 features</w:t>
            </w:r>
          </w:p>
        </w:tc>
        <w:tc>
          <w:tcPr>
            <w:tcW w:type="dxa" w:w="270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sz w:val="18"/>
                <w:szCs w:val="18"/>
              </w:rPr>
              <w:t xml:space="preserve">Use PNR where available; restrict to local observables</w:t>
            </w:r>
          </w:p>
        </w:tc>
      </w:tr>
      <w:tr>
        <w:tc>
          <w:tcPr>
            <w:tcW w:type="dxa" w:w="1850"/>
            <w:tcBorders>
              <w:top w:val="single" w:color="AEB6BF" w:sz="1"/>
              <w:left w:val="single" w:color="AEB6BF" w:sz="1"/>
              <w:bottom w:val="single" w:color="AEB6BF" w:sz="1"/>
              <w:right w:val="single" w:color="AEB6BF" w:sz="1"/>
            </w:tcBorders>
            <w:shd w:fill="FFFFFF" w:val="clear"/>
            <w:tcMar>
              <w:top w:type="dxa" w:w="60"/>
              <w:left w:type="dxa" w:w="110"/>
              <w:bottom w:type="dxa" w:w="60"/>
              <w:right w:type="dxa" w:w="110"/>
            </w:tcMar>
            <w:vAlign w:val="center"/>
          </w:tcPr>
          <w:p>
            <w:r>
              <w:rPr>
                <w:sz w:val="18"/>
                <w:szCs w:val="18"/>
              </w:rPr>
              <w:t xml:space="preserve">Probabilistic gate failure</w:t>
            </w:r>
          </w:p>
        </w:tc>
        <w:tc>
          <w:tcPr>
            <w:tcW w:type="dxa" w:w="1750"/>
            <w:tcBorders>
              <w:top w:val="single" w:color="AEB6BF" w:sz="1"/>
              <w:left w:val="single" w:color="AEB6BF" w:sz="1"/>
              <w:bottom w:val="single" w:color="AEB6BF" w:sz="1"/>
              <w:right w:val="single" w:color="AEB6BF" w:sz="1"/>
            </w:tcBorders>
            <w:shd w:fill="FFFFFF" w:val="clear"/>
            <w:tcMar>
              <w:top w:type="dxa" w:w="60"/>
              <w:left w:type="dxa" w:w="110"/>
              <w:bottom w:type="dxa" w:w="60"/>
              <w:right w:type="dxa" w:w="110"/>
            </w:tcMar>
            <w:vAlign w:val="center"/>
          </w:tcPr>
          <w:p>
            <w:r>
              <w:rPr>
                <w:sz w:val="18"/>
                <w:szCs w:val="18"/>
              </w:rPr>
              <w:t xml:space="preserve">herald / post-selection</w:t>
            </w:r>
          </w:p>
        </w:tc>
        <w:tc>
          <w:tcPr>
            <w:tcW w:type="dxa" w:w="3060"/>
            <w:tcBorders>
              <w:top w:val="single" w:color="AEB6BF" w:sz="1"/>
              <w:left w:val="single" w:color="AEB6BF" w:sz="1"/>
              <w:bottom w:val="single" w:color="AEB6BF" w:sz="1"/>
              <w:right w:val="single" w:color="AEB6BF" w:sz="1"/>
            </w:tcBorders>
            <w:shd w:fill="FFFFFF" w:val="clear"/>
            <w:tcMar>
              <w:top w:type="dxa" w:w="60"/>
              <w:left w:type="dxa" w:w="110"/>
              <w:bottom w:type="dxa" w:w="60"/>
              <w:right w:type="dxa" w:w="110"/>
            </w:tcMar>
            <w:vAlign w:val="center"/>
          </w:tcPr>
          <w:p>
            <w:r>
              <w:rPr>
                <w:sz w:val="18"/>
                <w:szCs w:val="18"/>
              </w:rPr>
              <w:t xml:space="preserve">Compounded success prob in Route A</w:t>
            </w:r>
          </w:p>
        </w:tc>
        <w:tc>
          <w:tcPr>
            <w:tcW w:type="dxa" w:w="2700"/>
            <w:tcBorders>
              <w:top w:val="single" w:color="AEB6BF" w:sz="1"/>
              <w:left w:val="single" w:color="AEB6BF" w:sz="1"/>
              <w:bottom w:val="single" w:color="AEB6BF" w:sz="1"/>
              <w:right w:val="single" w:color="AEB6BF" w:sz="1"/>
            </w:tcBorders>
            <w:shd w:fill="FFFFFF" w:val="clear"/>
            <w:tcMar>
              <w:top w:type="dxa" w:w="60"/>
              <w:left w:type="dxa" w:w="110"/>
              <w:bottom w:type="dxa" w:w="60"/>
              <w:right w:type="dxa" w:w="110"/>
            </w:tcMar>
            <w:vAlign w:val="center"/>
          </w:tcPr>
          <w:p>
            <w:r>
              <w:rPr>
                <w:sz w:val="18"/>
                <w:szCs w:val="18"/>
              </w:rPr>
              <w:t xml:space="preserve">Prefer Route B passive mesh; spin RUS-CZ; shallow circuits</w:t>
            </w:r>
          </w:p>
        </w:tc>
      </w:tr>
      <w:tr>
        <w:tc>
          <w:tcPr>
            <w:tcW w:type="dxa" w:w="185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sz w:val="18"/>
                <w:szCs w:val="18"/>
              </w:rPr>
              <w:t xml:space="preserve">Spin decoherence (SPOQC)</w:t>
            </w:r>
          </w:p>
        </w:tc>
        <w:tc>
          <w:tcPr>
            <w:tcW w:type="dxa" w:w="175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sz w:val="18"/>
                <w:szCs w:val="18"/>
              </w:rPr>
              <w:t xml:space="preserve">(hardware) spin T2*</w:t>
            </w:r>
          </w:p>
        </w:tc>
        <w:tc>
          <w:tcPr>
            <w:tcW w:type="dxa" w:w="306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sz w:val="18"/>
                <w:szCs w:val="18"/>
              </w:rPr>
              <w:t xml:space="preserve">Limits memory depth / cluster size in Parts 5–6</w:t>
            </w:r>
          </w:p>
        </w:tc>
        <w:tc>
          <w:tcPr>
            <w:tcW w:type="dxa" w:w="2700"/>
            <w:tcBorders>
              <w:top w:val="single" w:color="AEB6BF" w:sz="1"/>
              <w:left w:val="single" w:color="AEB6BF" w:sz="1"/>
              <w:bottom w:val="single" w:color="AEB6BF" w:sz="1"/>
              <w:right w:val="single" w:color="AEB6BF" w:sz="1"/>
            </w:tcBorders>
            <w:shd w:fill="EEF2F8" w:val="clear"/>
            <w:tcMar>
              <w:top w:type="dxa" w:w="60"/>
              <w:left w:type="dxa" w:w="110"/>
              <w:bottom w:type="dxa" w:w="60"/>
              <w:right w:type="dxa" w:w="110"/>
            </w:tcMar>
            <w:vAlign w:val="center"/>
          </w:tcPr>
          <w:p>
            <w:r>
              <w:rPr>
                <w:sz w:val="18"/>
                <w:szCs w:val="18"/>
              </w:rPr>
              <w:t xml:space="preserve">Short interrogation; dynamical decoupling; bound T accordingly</w:t>
            </w:r>
          </w:p>
        </w:tc>
      </w:tr>
    </w:tbl>
    <w:tbl>
      <w:tblPr>
        <w:tblW w:type="dxa" w:w="9360"/>
        <w:tblBorders>
          <w:top w:val="single" w:color="C00000" w:sz="2"/>
          <w:left w:val="single" w:color="C00000" w:sz="12"/>
          <w:bottom w:val="single" w:color="C00000" w:sz="2"/>
          <w:right w:val="single" w:color="C00000" w:sz="2"/>
          <w:insideH w:val="single" w:color="auto" w:sz="4"/>
          <w:insideV w:val="single" w:color="auto" w:sz="4"/>
        </w:tblBorders>
      </w:tblPr>
      <w:tblGrid>
        <w:gridCol w:w="9360"/>
      </w:tblGrid>
      <w:tr>
        <w:tc>
          <w:tcPr>
            <w:tcW w:type="dxa" w:w="9360"/>
            <w:shd w:fill="FBF3E5" w:val="clear"/>
            <w:tcMar>
              <w:top w:type="dxa" w:w="100"/>
              <w:left w:type="dxa" w:w="180"/>
              <w:bottom w:type="dxa" w:w="100"/>
              <w:right w:type="dxa" w:w="160"/>
            </w:tcMar>
          </w:tcPr>
          <w:p>
            <w:pPr>
              <w:spacing w:after="60"/>
            </w:pPr>
            <w:r>
              <w:rPr>
                <w:b/>
                <w:bCs/>
                <w:color w:val="C00000"/>
                <w:sz w:val="20"/>
                <w:szCs w:val="20"/>
              </w:rPr>
              <w:t xml:space="preserve">PRE-FLIGHT CHECKLIST (photonic analogue of the Willow guide’s)</w:t>
            </w:r>
          </w:p>
          <w:p>
            <w:pPr>
              <w:pStyle w:val="ListParagraph"/>
              <w:numPr>
                <w:ilvl w:val="0"/>
                <w:numId w:val="4"/>
              </w:numPr>
              <w:spacing w:after="80" w:line="260"/>
              <w:jc w:val="both"/>
            </w:pPr>
            <w:r>
              <w:t xml:space="preserve">Features come only from detection patterns (sampling-only); no state-vector expectation calls on hardware.</w:t>
            </w:r>
          </w:p>
          <w:p>
            <w:pPr>
              <w:pStyle w:val="ListParagraph"/>
              <w:numPr>
                <w:ilvl w:val="0"/>
                <w:numId w:val="4"/>
              </w:numPr>
              <w:spacing w:after="80" w:line="260"/>
              <w:jc w:val="both"/>
            </w:pPr>
            <w:r>
              <w:t xml:space="preserve">min_detected_photons_filter set to N (or n_taps); effective shot yield computed from the loss model before the run.</w:t>
            </w:r>
          </w:p>
          <w:p>
            <w:pPr>
              <w:pStyle w:val="ListParagraph"/>
              <w:numPr>
                <w:ilvl w:val="0"/>
                <w:numId w:val="4"/>
              </w:numPr>
              <w:spacing w:after="80" w:line="260"/>
              <w:jc w:val="both"/>
            </w:pPr>
            <w:r>
              <w:t xml:space="preserve">Observables kept local (k≤2) to bound the 3^k·η^{-N} variance product.</w:t>
            </w:r>
          </w:p>
          <w:p>
            <w:pPr>
              <w:pStyle w:val="ListParagraph"/>
              <w:numPr>
                <w:ilvl w:val="0"/>
                <w:numId w:val="4"/>
              </w:numPr>
              <w:spacing w:after="80" w:line="260"/>
              <w:jc w:val="both"/>
            </w:pPr>
            <w:r>
              <w:t xml:space="preserve">Edge-of-chaos g* reported against the measured indistinguishability V.</w:t>
            </w:r>
          </w:p>
          <w:p>
            <w:pPr>
              <w:pStyle w:val="ListParagraph"/>
              <w:numPr>
                <w:ilvl w:val="0"/>
                <w:numId w:val="4"/>
              </w:numPr>
              <w:spacing w:after="80" w:line="260"/>
              <w:jc w:val="both"/>
            </w:pPr>
            <w:r>
              <w:t xml:space="preserve">Instantaneous-depth / ancilla-width trade re-evaluated with loss as the cost (it may invert).</w:t>
            </w:r>
          </w:p>
          <w:p>
            <w:pPr>
              <w:pStyle w:val="ListParagraph"/>
              <w:numPr>
                <w:ilvl w:val="0"/>
                <w:numId w:val="4"/>
              </w:numPr>
              <w:spacing w:after="80" w:line="260"/>
              <w:jc w:val="both"/>
            </w:pPr>
            <w:r>
              <w:t xml:space="preserve">Memory claims (Parts 5–6) state whether spin / feed-forward access is real or simulated.</w:t>
            </w:r>
          </w:p>
          <w:p>
            <w:pPr>
              <w:pStyle w:val="ListParagraph"/>
              <w:numPr>
                <w:ilvl w:val="0"/>
                <w:numId w:val="4"/>
              </w:numPr>
              <w:spacing w:after="80" w:line="260"/>
              <w:jc w:val="both"/>
            </w:pPr>
            <w:r>
              <w:t xml:space="preserve">Source/mode set chosen from the device calibration around the best-quality emitter (weakest-link selection).</w:t>
            </w:r>
          </w:p>
        </w:tc>
      </w:tr>
    </w:tbl>
    <w:p>
      <w:r>
        <w:br w:type="page"/>
      </w:r>
    </w:p>
    <w:p>
      <w:pPr>
        <w:pStyle w:val="Heading1"/>
      </w:pPr>
      <w:r>
        <w:t xml:space="preserve">5. Hardware path, resources, and cloud access</w:t>
      </w:r>
    </w:p>
    <w:p>
      <w:pPr>
        <w:spacing w:after="120" w:line="264"/>
        <w:jc w:val="both"/>
      </w:pPr>
      <w:r>
        <w:rPr>
          <w:b/>
          <w:bCs/>
        </w:rPr>
        <w:t xml:space="preserve">Targets (as of mid-2026). </w:t>
      </w:r>
      <w:r>
        <w:t xml:space="preserve">Belenos (MosaiQ-12): 12 photonic qubits, on Quandela Cloud and the OVHcloud Quantum Platform (pay-as-you-go, per-second), and deployed at CEA-TGCC (“Lucy”). Canopus (~24 qubits) is the next generation expected in 2026; the roadmap targets 40+ qubits within a few years. MosaiQ sources run at an 80 MHz clock; reported single-qubit gate fidelity ≈ 99.6%, two-qubit ≈ 99% (corrected). Quote these as current figures and re-confirm against the platform at run time.</w:t>
      </w:r>
    </w:p>
    <w:p>
      <w:pPr>
        <w:spacing w:after="120" w:line="264"/>
        <w:jc w:val="both"/>
      </w:pPr>
      <w:r>
        <w:rPr>
          <w:b/>
          <w:bCs/>
        </w:rPr>
        <w:t xml:space="preserve">Resource budgeting.</w:t>
      </w:r>
    </w:p>
    <w:p>
      <w:pPr>
        <w:pStyle w:val="ListParagraph"/>
        <w:numPr>
          <w:ilvl w:val="0"/>
          <w:numId w:val="2"/>
        </w:numPr>
        <w:spacing w:after="80" w:line="260"/>
        <w:jc w:val="both"/>
      </w:pPr>
      <w:r>
        <w:rPr>
          <w:b/>
          <w:bCs/>
        </w:rPr>
        <w:t xml:space="preserve">Qubits/photons: </w:t>
      </w:r>
      <w:r>
        <w:t xml:space="preserve">plan N≤12 for Belenos; use Canopus or simulation for N=16–24. Remember each logical qubit = 1 photon, and the limiting resource is </w:t>
      </w:r>
      <w:r>
        <w:rPr>
          <w:rFonts w:ascii="Consolas" w:cs="Consolas" w:eastAsia="Consolas" w:hAnsi="Consolas"/>
          <w:sz w:val="19"/>
          <w:szCs w:val="19"/>
        </w:rPr>
        <w:t xml:space="preserve">η^N</w:t>
      </w:r>
      <w:r>
        <w:t xml:space="preserve"> valid-event yield, not raw qubit count.</w:t>
      </w:r>
    </w:p>
    <w:p>
      <w:pPr>
        <w:pStyle w:val="ListParagraph"/>
        <w:numPr>
          <w:ilvl w:val="0"/>
          <w:numId w:val="2"/>
        </w:numPr>
        <w:spacing w:after="80" w:line="260"/>
        <w:jc w:val="both"/>
      </w:pPr>
      <w:r>
        <w:rPr>
          <w:b/>
          <w:bCs/>
        </w:rPr>
        <w:t xml:space="preserve">Shots: </w:t>
      </w:r>
      <w:r>
        <w:t xml:space="preserve">size from the loss model. If valid yield is </w:t>
      </w:r>
      <w:r>
        <w:rPr>
          <w:rFonts w:ascii="Consolas" w:cs="Consolas" w:eastAsia="Consolas" w:hAnsi="Consolas"/>
          <w:sz w:val="19"/>
          <w:szCs w:val="19"/>
        </w:rPr>
        <w:t xml:space="preserve">η^N</w:t>
      </w:r>
      <w:r>
        <w:t xml:space="preserve"> and you need K valid shots for a target shadow SNR, request </w:t>
      </w:r>
      <w:r>
        <w:rPr>
          <w:rFonts w:ascii="Consolas" w:cs="Consolas" w:eastAsia="Consolas" w:hAnsi="Consolas"/>
          <w:sz w:val="19"/>
          <w:szCs w:val="19"/>
        </w:rPr>
        <w:t xml:space="preserve">K/η^N</w:t>
      </w:r>
      <w:r>
        <w:t xml:space="preserve"> raw samples. The 80 MHz clock gives high raw throughput, but post-selection is the real cost — budget it up front.</w:t>
      </w:r>
    </w:p>
    <w:p>
      <w:pPr>
        <w:pStyle w:val="ListParagraph"/>
        <w:numPr>
          <w:ilvl w:val="0"/>
          <w:numId w:val="2"/>
        </w:numPr>
        <w:spacing w:after="80" w:line="260"/>
        <w:jc w:val="both"/>
      </w:pPr>
      <w:r>
        <w:rPr>
          <w:b/>
          <w:bCs/>
        </w:rPr>
        <w:t xml:space="preserve">Batching: </w:t>
      </w:r>
      <w:r>
        <w:t xml:space="preserve">use the Sampler’s iteration list to sweep (g, topology, seed) in one job, amortising queue/compile overhead — the photonic counterpart of the Willow guide’s circuit batching.</w:t>
      </w:r>
    </w:p>
    <w:p>
      <w:pPr>
        <w:pStyle w:val="ListParagraph"/>
        <w:numPr>
          <w:ilvl w:val="0"/>
          <w:numId w:val="2"/>
        </w:numPr>
        <w:spacing w:after="80" w:line="260"/>
        <w:jc w:val="both"/>
      </w:pPr>
      <w:r>
        <w:rPr>
          <w:b/>
          <w:bCs/>
        </w:rPr>
        <w:t xml:space="preserve">Cost model: </w:t>
      </w:r>
      <w:r>
        <w:t xml:space="preserve">OVHcloud/Quandela Cloud bill per second of QPU time; design sweeps so simulation does the dense exploration and hardware confirms a handful of operating points (the same “simulate-then-validate” discipline as the Willow campaign).</w:t>
      </w:r>
    </w:p>
    <w:tbl>
      <w:tblPr>
        <w:tblW w:type="dxa" w:w="9360"/>
        <w:tblBorders>
          <w:top w:val="single" w:color="C00000" w:sz="2"/>
          <w:left w:val="single" w:color="C00000" w:sz="12"/>
          <w:bottom w:val="single" w:color="C00000" w:sz="2"/>
          <w:right w:val="single" w:color="C00000" w:sz="2"/>
          <w:insideH w:val="single" w:color="auto" w:sz="4"/>
          <w:insideV w:val="single" w:color="auto" w:sz="4"/>
        </w:tblBorders>
      </w:tblPr>
      <w:tblGrid>
        <w:gridCol w:w="9360"/>
      </w:tblGrid>
      <w:tr>
        <w:tc>
          <w:tcPr>
            <w:tcW w:type="dxa" w:w="9360"/>
            <w:shd w:fill="FBF3E5" w:val="clear"/>
            <w:tcMar>
              <w:top w:type="dxa" w:w="100"/>
              <w:left w:type="dxa" w:w="180"/>
              <w:bottom w:type="dxa" w:w="100"/>
              <w:right w:type="dxa" w:w="160"/>
            </w:tcMar>
          </w:tcPr>
          <w:p>
            <w:pPr>
              <w:spacing w:after="60"/>
            </w:pPr>
            <w:r>
              <w:rPr>
                <w:b/>
                <w:bCs/>
                <w:color w:val="C00000"/>
                <w:sz w:val="20"/>
                <w:szCs w:val="20"/>
              </w:rPr>
              <w:t xml:space="preserve">AVAILABILITY RISKS TO CONFIRM BEFORE COMMITTING</w:t>
            </w:r>
          </w:p>
          <w:p>
            <w:pPr>
              <w:pStyle w:val="ListParagraph"/>
              <w:numPr>
                <w:ilvl w:val="0"/>
                <w:numId w:val="2"/>
              </w:numPr>
              <w:spacing w:after="80" w:line="260"/>
              <w:jc w:val="both"/>
            </w:pPr>
            <w:r>
              <w:t xml:space="preserve">Exact remote platform string and the QPU’s available_commands (expect sampling-only).</w:t>
            </w:r>
          </w:p>
          <w:p>
            <w:pPr>
              <w:pStyle w:val="ListParagraph"/>
              <w:numPr>
                <w:ilvl w:val="0"/>
                <w:numId w:val="2"/>
              </w:numPr>
              <w:spacing w:after="80" w:line="260"/>
              <w:jc w:val="both"/>
            </w:pPr>
            <w:r>
              <w:t xml:space="preserve">Detector type on your tier: threshold vs photon-number-resolving.</w:t>
            </w:r>
          </w:p>
          <w:p>
            <w:pPr>
              <w:pStyle w:val="ListParagraph"/>
              <w:numPr>
                <w:ilvl w:val="0"/>
                <w:numId w:val="2"/>
              </w:numPr>
              <w:spacing w:after="80" w:line="260"/>
              <w:jc w:val="both"/>
            </w:pPr>
            <w:r>
              <w:t xml:space="preserve">Whether mid-circuit measurement / feed-forward is exposed on the cloud QPU (likely simulation-only today).</w:t>
            </w:r>
          </w:p>
          <w:p>
            <w:pPr>
              <w:pStyle w:val="ListParagraph"/>
              <w:numPr>
                <w:ilvl w:val="0"/>
                <w:numId w:val="2"/>
              </w:numPr>
              <w:spacing w:after="80" w:line="260"/>
              <w:jc w:val="both"/>
            </w:pPr>
            <w:r>
              <w:t xml:space="preserve">Whether the SPOQC spin layer is accessible (needed for native Parts 5–6; otherwise use QELM / delay-loop / simulation).</w:t>
            </w:r>
          </w:p>
          <w:p>
            <w:pPr>
              <w:pStyle w:val="ListParagraph"/>
              <w:numPr>
                <w:ilvl w:val="0"/>
                <w:numId w:val="2"/>
              </w:numPr>
              <w:spacing w:after="80" w:line="260"/>
              <w:jc w:val="both"/>
            </w:pPr>
            <w:r>
              <w:t xml:space="preserve">Current Perceval version and the exact Source/NoiseModel field names (the API evolves across 0.10–1.x).</w:t>
            </w:r>
          </w:p>
        </w:tc>
      </w:tr>
    </w:tbl>
    <w:p>
      <w:r>
        <w:br w:type="page"/>
      </w:r>
    </w:p>
    <w:p>
      <w:pPr>
        <w:pStyle w:val="Heading1"/>
      </w:pPr>
      <w:r>
        <w:t xml:space="preserve">6. Consolidated advantages, caveats, and pitfalls</w:t>
      </w:r>
    </w:p>
    <w:p>
      <w:pPr>
        <w:pStyle w:val="Heading2"/>
      </w:pPr>
      <w:r>
        <w:t xml:space="preserve">6.1 Advantages of the photonic platform for this project</w:t>
      </w:r>
    </w:p>
    <w:p>
      <w:pPr>
        <w:pStyle w:val="ListParagraph"/>
        <w:numPr>
          <w:ilvl w:val="0"/>
          <w:numId w:val="2"/>
        </w:numPr>
        <w:spacing w:after="80" w:line="260"/>
        <w:jc w:val="both"/>
      </w:pPr>
      <w:r>
        <w:rPr>
          <w:b/>
          <w:bCs/>
        </w:rPr>
        <w:t xml:space="preserve">No decoherence of the carrier. </w:t>
      </w:r>
      <w:r>
        <w:t xml:space="preserve">Photons don’t dephase; no T1/T2 budget, no idle-time error — a cleaner reservoir between operations.</w:t>
      </w:r>
    </w:p>
    <w:p>
      <w:pPr>
        <w:pStyle w:val="ListParagraph"/>
        <w:numPr>
          <w:ilvl w:val="0"/>
          <w:numId w:val="2"/>
        </w:numPr>
        <w:spacing w:after="80" w:line="260"/>
        <w:jc w:val="both"/>
      </w:pPr>
      <w:r>
        <w:rPr>
          <w:b/>
          <w:bCs/>
        </w:rPr>
        <w:t xml:space="preserve">Near-perfect, deterministic single-qubit optics. </w:t>
      </w:r>
      <w:r>
        <w:t xml:space="preserve">Encoding, disorder, and shadow-basis rotations are high-fidelity passive elements.</w:t>
      </w:r>
    </w:p>
    <w:p>
      <w:pPr>
        <w:pStyle w:val="ListParagraph"/>
        <w:numPr>
          <w:ilvl w:val="0"/>
          <w:numId w:val="2"/>
        </w:numPr>
        <w:spacing w:after="80" w:line="260"/>
        <w:jc w:val="both"/>
      </w:pPr>
      <w:r>
        <w:rPr>
          <w:b/>
          <w:bCs/>
        </w:rPr>
        <w:t xml:space="preserve">No SWAP-routing cost. </w:t>
      </w:r>
      <w:r>
        <w:t xml:space="preserve">The reconfigurable mesh is all-to-all in the modes; CPSR’s “zero-SWAP” virtue is automatic.</w:t>
      </w:r>
    </w:p>
    <w:p>
      <w:pPr>
        <w:pStyle w:val="ListParagraph"/>
        <w:numPr>
          <w:ilvl w:val="0"/>
          <w:numId w:val="2"/>
        </w:numPr>
        <w:spacing w:after="80" w:line="260"/>
        <w:jc w:val="both"/>
      </w:pPr>
      <w:r>
        <w:rPr>
          <w:b/>
          <w:bCs/>
        </w:rPr>
        <w:t xml:space="preserve">Many g-knobs for free. </w:t>
      </w:r>
      <w:r>
        <w:t xml:space="preserve">A mesh has ~</w:t>
      </w:r>
      <w:r>
        <w:rPr>
          <w:rFonts w:ascii="Consolas" w:cs="Consolas" w:eastAsia="Consolas" w:hAnsi="Consolas"/>
          <w:sz w:val="19"/>
          <w:szCs w:val="19"/>
        </w:rPr>
        <w:t xml:space="preserve">(2N)²</w:t>
      </w:r>
      <w:r>
        <w:t xml:space="preserve"> programmable phases — Extension 2 (spatially inhomogeneous reservoir) is the default capability.</w:t>
      </w:r>
    </w:p>
    <w:p>
      <w:pPr>
        <w:pStyle w:val="ListParagraph"/>
        <w:numPr>
          <w:ilvl w:val="0"/>
          <w:numId w:val="2"/>
        </w:numPr>
        <w:spacing w:after="80" w:line="260"/>
        <w:jc w:val="both"/>
      </w:pPr>
      <w:r>
        <w:rPr>
          <w:b/>
          <w:bCs/>
        </w:rPr>
        <w:t xml:space="preserve">Sampling-only QPU matches the shadow workflow. </w:t>
      </w:r>
      <w:r>
        <w:t xml:space="preserve">Part 2 is already in the native operating mode.</w:t>
      </w:r>
    </w:p>
    <w:p>
      <w:pPr>
        <w:pStyle w:val="ListParagraph"/>
        <w:numPr>
          <w:ilvl w:val="0"/>
          <w:numId w:val="2"/>
        </w:numPr>
        <w:spacing w:after="80" w:line="260"/>
        <w:jc w:val="both"/>
      </w:pPr>
      <w:r>
        <w:rPr>
          <w:b/>
          <w:bCs/>
        </w:rPr>
        <w:t xml:space="preserve">Native SWAP test (HOM). </w:t>
      </w:r>
      <w:r>
        <w:t xml:space="preserve">Tasks 1/3’s hardest primitive is a single beam splitter.</w:t>
      </w:r>
    </w:p>
    <w:p>
      <w:pPr>
        <w:pStyle w:val="ListParagraph"/>
        <w:numPr>
          <w:ilvl w:val="0"/>
          <w:numId w:val="2"/>
        </w:numPr>
        <w:spacing w:after="80" w:line="260"/>
        <w:jc w:val="both"/>
      </w:pPr>
      <w:r>
        <w:rPr>
          <w:b/>
          <w:bCs/>
        </w:rPr>
        <w:t xml:space="preserve">Native sewing via spin–photon weaving (SPOQC). </w:t>
      </w:r>
      <w:r>
        <w:t xml:space="preserve">Part 6’s collapse-free read-out is a demonstrated hardware capability — if the spin layer is reachable.</w:t>
      </w:r>
    </w:p>
    <w:p>
      <w:pPr>
        <w:pStyle w:val="ListParagraph"/>
        <w:numPr>
          <w:ilvl w:val="0"/>
          <w:numId w:val="2"/>
        </w:numPr>
        <w:spacing w:after="80" w:line="260"/>
        <w:jc w:val="both"/>
      </w:pPr>
      <w:r>
        <w:rPr>
          <w:b/>
          <w:bCs/>
        </w:rPr>
        <w:t xml:space="preserve">Strongest sampling-hardness anchor (boson sampling). </w:t>
      </w:r>
      <w:r>
        <w:t xml:space="preserve">Part 7/Task 5 generative advantage sits on the best-studied photonic hardness result.</w:t>
      </w:r>
    </w:p>
    <w:p>
      <w:pPr>
        <w:pStyle w:val="ListParagraph"/>
        <w:numPr>
          <w:ilvl w:val="0"/>
          <w:numId w:val="2"/>
        </w:numPr>
        <w:spacing w:after="80" w:line="260"/>
        <w:jc w:val="both"/>
      </w:pPr>
      <w:r>
        <w:rPr>
          <w:b/>
          <w:bCs/>
        </w:rPr>
        <w:t xml:space="preserve">Room-temperature, energy-efficient, European-sovereign cloud. </w:t>
      </w:r>
      <w:r>
        <w:t xml:space="preserve">Operational and procurement advantages for deployment.</w:t>
      </w:r>
    </w:p>
    <w:p>
      <w:pPr>
        <w:pStyle w:val="Heading2"/>
      </w:pPr>
      <w:r>
        <w:t xml:space="preserve">6.2 Caveats, disadvantages, and pitfalls</w:t>
      </w:r>
    </w:p>
    <w:p>
      <w:pPr>
        <w:pStyle w:val="ListParagraph"/>
        <w:numPr>
          <w:ilvl w:val="0"/>
          <w:numId w:val="2"/>
        </w:numPr>
        <w:spacing w:after="80" w:line="260"/>
        <w:jc w:val="both"/>
      </w:pPr>
      <w:r>
        <w:rPr>
          <w:b/>
          <w:bCs/>
        </w:rPr>
        <w:t xml:space="preserve">Probabilistic entangling gates. </w:t>
      </w:r>
      <w:r>
        <w:t xml:space="preserve">The single biggest obstacle to a literal port; never transpile CPSR gate-for-gate (§1.3, §2.1).</w:t>
      </w:r>
    </w:p>
    <w:p>
      <w:pPr>
        <w:pStyle w:val="ListParagraph"/>
        <w:numPr>
          <w:ilvl w:val="0"/>
          <w:numId w:val="2"/>
        </w:numPr>
        <w:spacing w:after="80" w:line="260"/>
        <w:jc w:val="both"/>
      </w:pPr>
      <w:r>
        <w:rPr>
          <w:b/>
          <w:bCs/>
        </w:rPr>
        <w:t xml:space="preserve">Loss is exponential in photon number. </w:t>
      </w:r>
      <w:r>
        <w:t xml:space="preserve">Caps N, inflates every shadow variance by </w:t>
      </w:r>
      <w:r>
        <w:rPr>
          <w:rFonts w:ascii="Consolas" w:cs="Consolas" w:eastAsia="Consolas" w:hAnsi="Consolas"/>
          <w:sz w:val="19"/>
          <w:szCs w:val="19"/>
        </w:rPr>
        <w:t xml:space="preserve">η^{-N}</w:t>
      </w:r>
      <w:r>
        <w:t xml:space="preserve">, and is the true scaling limiter (§3.2–3.3).</w:t>
      </w:r>
    </w:p>
    <w:p>
      <w:pPr>
        <w:pStyle w:val="ListParagraph"/>
        <w:numPr>
          <w:ilvl w:val="0"/>
          <w:numId w:val="2"/>
        </w:numPr>
        <w:spacing w:after="80" w:line="260"/>
        <w:jc w:val="both"/>
      </w:pPr>
      <w:r>
        <w:rPr>
          <w:b/>
          <w:bCs/>
        </w:rPr>
        <w:t xml:space="preserve">Instantaneous depth can invert. </w:t>
      </w:r>
      <w:r>
        <w:t xml:space="preserve">Trading depth for ancilla width adds photons → more loss; the Willow noise trick may </w:t>
      </w:r>
      <w:r>
        <w:rPr>
          <w:i/>
          <w:iCs/>
        </w:rPr>
        <w:t xml:space="preserve">hurt</w:t>
      </w:r>
      <w:r>
        <w:t xml:space="preserve"> (§3.4) — a headline honest finding.</w:t>
      </w:r>
    </w:p>
    <w:p>
      <w:pPr>
        <w:pStyle w:val="ListParagraph"/>
        <w:numPr>
          <w:ilvl w:val="0"/>
          <w:numId w:val="2"/>
        </w:numPr>
        <w:spacing w:after="80" w:line="260"/>
        <w:jc w:val="both"/>
      </w:pPr>
      <w:r>
        <w:rPr>
          <w:b/>
          <w:bCs/>
        </w:rPr>
        <w:t xml:space="preserve">No static memory on pure LO. </w:t>
      </w:r>
      <w:r>
        <w:t xml:space="preserve">Parts 5–6 need a spin, a delay loop, or classical memory; the cleanest quantum-memory story depends on SPOQC access (§3.5–3.6).</w:t>
      </w:r>
    </w:p>
    <w:p>
      <w:pPr>
        <w:pStyle w:val="ListParagraph"/>
        <w:numPr>
          <w:ilvl w:val="0"/>
          <w:numId w:val="2"/>
        </w:numPr>
        <w:spacing w:after="80" w:line="260"/>
        <w:jc w:val="both"/>
      </w:pPr>
      <w:r>
        <w:rPr>
          <w:b/>
          <w:bCs/>
        </w:rPr>
        <w:t xml:space="preserve">Diagnostics change in Route B. </w:t>
      </w:r>
      <w:r>
        <w:t xml:space="preserve">“Operator entanglement” → interferometer scrambling; “Pauli-shadow features” → photon-number correlators. The edge-of-chaos optimum must be re-derived, not assumed.</w:t>
      </w:r>
    </w:p>
    <w:p>
      <w:pPr>
        <w:pStyle w:val="ListParagraph"/>
        <w:numPr>
          <w:ilvl w:val="0"/>
          <w:numId w:val="2"/>
        </w:numPr>
        <w:spacing w:after="80" w:line="260"/>
        <w:jc w:val="both"/>
      </w:pPr>
      <w:r>
        <w:rPr>
          <w:b/>
          <w:bCs/>
        </w:rPr>
        <w:t xml:space="preserve">Threshold detection biases multi-photon features. </w:t>
      </w:r>
      <w:r>
        <w:t xml:space="preserve">Without PNR, weight-≥2 estimators are biased; restrict locality or obtain PNR.</w:t>
      </w:r>
    </w:p>
    <w:p>
      <w:pPr>
        <w:pStyle w:val="ListParagraph"/>
        <w:numPr>
          <w:ilvl w:val="0"/>
          <w:numId w:val="2"/>
        </w:numPr>
        <w:spacing w:after="80" w:line="260"/>
        <w:jc w:val="both"/>
      </w:pPr>
      <w:r>
        <w:rPr>
          <w:b/>
          <w:bCs/>
        </w:rPr>
        <w:t xml:space="preserve">NOON-state sensing is loss-fragile. </w:t>
      </w:r>
      <w:r>
        <w:t xml:space="preserve">The metrology advantage degrades sharply under loss; quote the loss threshold (§3.8).</w:t>
      </w:r>
    </w:p>
    <w:p>
      <w:pPr>
        <w:pStyle w:val="ListParagraph"/>
        <w:numPr>
          <w:ilvl w:val="0"/>
          <w:numId w:val="2"/>
        </w:numPr>
        <w:spacing w:after="80" w:line="260"/>
        <w:jc w:val="both"/>
      </w:pPr>
      <w:r>
        <w:rPr>
          <w:b/>
          <w:bCs/>
        </w:rPr>
        <w:t xml:space="preserve">Data-loading for Tasks 1/3 remains open. </w:t>
      </w:r>
      <w:r>
        <w:t xml:space="preserve">The with-quantum-memory separations assume faithful loading of external quantum data — unsolved here as on Willow.</w:t>
      </w:r>
    </w:p>
    <w:p>
      <w:pPr>
        <w:pStyle w:val="ListParagraph"/>
        <w:numPr>
          <w:ilvl w:val="0"/>
          <w:numId w:val="2"/>
        </w:numPr>
        <w:spacing w:after="80" w:line="260"/>
        <w:jc w:val="both"/>
      </w:pPr>
      <w:r>
        <w:rPr>
          <w:b/>
          <w:bCs/>
        </w:rPr>
        <w:t xml:space="preserve">Roadmap vs reality. </w:t>
      </w:r>
      <w:r>
        <w:t xml:space="preserve">Spin access, feed-forward, PNR, and qubit count are partly roadmap; separate “demonstrated now” from “projected” in every claim.</w:t>
      </w:r>
    </w:p>
    <w:p>
      <w:r>
        <w:br w:type="page"/>
      </w:r>
    </w:p>
    <w:p>
      <w:pPr>
        <w:pStyle w:val="Heading1"/>
      </w:pPr>
      <w:r>
        <w:t xml:space="preserve">7. Suggested milestones</w:t>
      </w:r>
    </w:p>
    <w:p>
      <w:pPr>
        <w:pStyle w:val="ListParagraph"/>
        <w:numPr>
          <w:ilvl w:val="0"/>
          <w:numId w:val="5"/>
        </w:numPr>
        <w:spacing w:after="80" w:line="260"/>
        <w:jc w:val="both"/>
      </w:pPr>
      <w:r>
        <w:rPr>
          <w:b/>
          <w:bCs/>
        </w:rPr>
        <w:t xml:space="preserve">M0 — Scaffolding &amp; validation. </w:t>
      </w:r>
      <w:r>
        <w:t xml:space="preserve">Stand up the Perceval pipeline (Route B reservoir + classical head); reproduce a small CPSR signature in noiseless SLOS simulation; wire the Source noise model.</w:t>
      </w:r>
    </w:p>
    <w:p>
      <w:pPr>
        <w:pStyle w:val="ListParagraph"/>
        <w:numPr>
          <w:ilvl w:val="0"/>
          <w:numId w:val="5"/>
        </w:numPr>
        <w:spacing w:after="80" w:line="260"/>
        <w:jc w:val="both"/>
      </w:pPr>
      <w:r>
        <w:rPr>
          <w:b/>
          <w:bCs/>
        </w:rPr>
        <w:t xml:space="preserve">M1 — Parts 1–2 in simulation. </w:t>
      </w:r>
      <w:r>
        <w:t xml:space="preserve">Edge-of-chaos sweep in mesh-g and the four topology analogues; classical-shadow / photon-count features; confirm the intermediate-g NRMSE minimum and the inference-latency argument.</w:t>
      </w:r>
    </w:p>
    <w:p>
      <w:pPr>
        <w:pStyle w:val="ListParagraph"/>
        <w:numPr>
          <w:ilvl w:val="0"/>
          <w:numId w:val="5"/>
        </w:numPr>
        <w:spacing w:after="80" w:line="260"/>
        <w:jc w:val="both"/>
      </w:pPr>
      <w:r>
        <w:rPr>
          <w:b/>
          <w:bCs/>
        </w:rPr>
        <w:t xml:space="preserve">M2 — Parts 3–4 in simulation + first hardware. </w:t>
      </w:r>
      <w:r>
        <w:t xml:space="preserve">Qubit/knob scaling curves; loss/indistinguishability robustness surface; re-evaluate instantaneous depth; run one operating point on Belenos and compare to the noisy simulation.</w:t>
      </w:r>
    </w:p>
    <w:p>
      <w:pPr>
        <w:pStyle w:val="ListParagraph"/>
        <w:numPr>
          <w:ilvl w:val="0"/>
          <w:numId w:val="5"/>
        </w:numPr>
        <w:spacing w:after="80" w:line="260"/>
        <w:jc w:val="both"/>
      </w:pPr>
      <w:r>
        <w:rPr>
          <w:b/>
          <w:bCs/>
        </w:rPr>
        <w:t xml:space="preserve">M3 — Parts 5–6. </w:t>
      </w:r>
      <w:r>
        <w:t xml:space="preserve">Memory–processing decoupling via QELM / delay-loop on hardware; sewn-memory advantage simulated with feed-forward; write up the SPOQC spin–photon route as the native realisation.</w:t>
      </w:r>
    </w:p>
    <w:p>
      <w:pPr>
        <w:pStyle w:val="ListParagraph"/>
        <w:numPr>
          <w:ilvl w:val="0"/>
          <w:numId w:val="5"/>
        </w:numPr>
        <w:spacing w:after="80" w:line="260"/>
        <w:jc w:val="both"/>
      </w:pPr>
      <w:r>
        <w:rPr>
          <w:b/>
          <w:bCs/>
        </w:rPr>
        <w:t xml:space="preserve">M4 — Parts 7–8. </w:t>
      </w:r>
      <w:r>
        <w:t xml:space="preserve">Flagship generative (boson-sampling) + sensing (NOON/GHZ) demonstrations; HOM-SWAP Tasks 1/3 at small N; port the theory companion with the loss-recast noise budget Γ.</w:t>
      </w:r>
    </w:p>
    <w:p>
      <w:r>
        <w:br w:type="page"/>
      </w:r>
    </w:p>
    <w:p>
      <w:pPr>
        <w:pStyle w:val="Heading1"/>
      </w:pPr>
      <w:r>
        <w:t xml:space="preserve">8. References</w:t>
      </w:r>
    </w:p>
    <w:p>
      <w:pPr>
        <w:pStyle w:val="Heading2"/>
      </w:pPr>
      <w:r>
        <w:t xml:space="preserve">8.1 Your project documents (carried over)</w:t>
      </w:r>
    </w:p>
    <w:p>
      <w:pPr>
        <w:pStyle w:val="ListParagraph"/>
        <w:numPr>
          <w:ilvl w:val="0"/>
          <w:numId w:val="6"/>
        </w:numPr>
        <w:spacing w:after="60" w:line="252"/>
      </w:pPr>
      <w:r>
        <w:rPr>
          <w:sz w:val="19"/>
          <w:szCs w:val="19"/>
        </w:rPr>
        <w:t xml:space="preserve">[A1] Perceval / noise modelling — N. Heurtel et al., “Perceval: A software platform for discrete-variable photonic quantum computing,” Quantum 7, 931 (2023); arXiv:2204.00602. Official docs: perceval.quandela.net.</w:t>
      </w:r>
    </w:p>
    <w:p>
      <w:pPr>
        <w:pStyle w:val="ListParagraph"/>
        <w:numPr>
          <w:ilvl w:val="0"/>
          <w:numId w:val="6"/>
        </w:numPr>
        <w:spacing w:after="60" w:line="252"/>
      </w:pPr>
      <w:r>
        <w:rPr>
          <w:sz w:val="19"/>
          <w:szCs w:val="19"/>
        </w:rPr>
        <w:t xml:space="preserve">[A2] CPSR Extensions report — “Two Extensions to the CPSR Framework: Scaling the Reservoir and Spatially Resolving the Critical Phase” (this project).</w:t>
      </w:r>
    </w:p>
    <w:p>
      <w:pPr>
        <w:pStyle w:val="ListParagraph"/>
        <w:numPr>
          <w:ilvl w:val="0"/>
          <w:numId w:val="6"/>
        </w:numPr>
        <w:spacing w:after="60" w:line="252"/>
      </w:pPr>
      <w:r>
        <w:rPr>
          <w:sz w:val="19"/>
          <w:szCs w:val="19"/>
        </w:rPr>
        <w:t xml:space="preserve">[A3] Foundational proposal — “Tunable Quantum Reservoirs with Low Inference Overhead Classical-Shadow Read-out” (CPSR on Willow, this project).</w:t>
      </w:r>
    </w:p>
    <w:p>
      <w:pPr>
        <w:pStyle w:val="ListParagraph"/>
        <w:numPr>
          <w:ilvl w:val="0"/>
          <w:numId w:val="6"/>
        </w:numPr>
        <w:spacing w:after="60" w:line="252"/>
      </w:pPr>
      <w:r>
        <w:rPr>
          <w:sz w:val="19"/>
          <w:szCs w:val="19"/>
        </w:rPr>
        <w:t xml:space="preserve">[A4] Theory companion — “Information-Theoretic Advantage Guarantees for a Sewn, Instantaneously-Deep Quantum-Memory Reservoir” (this project).</w:t>
      </w:r>
    </w:p>
    <w:p>
      <w:pPr>
        <w:pStyle w:val="ListParagraph"/>
        <w:numPr>
          <w:ilvl w:val="0"/>
          <w:numId w:val="6"/>
        </w:numPr>
        <w:spacing w:after="60" w:line="252"/>
      </w:pPr>
      <w:r>
        <w:rPr>
          <w:sz w:val="19"/>
          <w:szCs w:val="19"/>
        </w:rPr>
        <w:t xml:space="preserve">[A5] “Decoupling Memory from Processing in Classical Reservoir Computing” (this project brief).</w:t>
      </w:r>
    </w:p>
    <w:p>
      <w:pPr>
        <w:pStyle w:val="ListParagraph"/>
        <w:numPr>
          <w:ilvl w:val="0"/>
          <w:numId w:val="6"/>
        </w:numPr>
        <w:spacing w:after="60" w:line="252"/>
      </w:pPr>
      <w:r>
        <w:rPr>
          <w:sz w:val="19"/>
          <w:szCs w:val="19"/>
        </w:rPr>
        <w:t xml:space="preserve">[A6] “Decoupling Memory from Processing in Quantum Reservoir Computing” (this project brief).</w:t>
      </w:r>
    </w:p>
    <w:p>
      <w:pPr>
        <w:pStyle w:val="Heading2"/>
      </w:pPr>
      <w:r>
        <w:t xml:space="preserve">8.2 Photonic platform, Perceval, and linear-optical gates</w:t>
      </w:r>
    </w:p>
    <w:p>
      <w:pPr>
        <w:pStyle w:val="ListParagraph"/>
        <w:numPr>
          <w:ilvl w:val="0"/>
          <w:numId w:val="6"/>
        </w:numPr>
        <w:spacing w:after="60" w:line="252"/>
      </w:pPr>
      <w:r>
        <w:rPr>
          <w:sz w:val="19"/>
          <w:szCs w:val="19"/>
        </w:rPr>
        <w:t xml:space="preserve">[R1] E. Knill, R. Laflamme, G. Milburn, “A scheme for efficient quantum computation with linear optics,” Nature 409, 46 (2001).</w:t>
      </w:r>
    </w:p>
    <w:p>
      <w:pPr>
        <w:pStyle w:val="ListParagraph"/>
        <w:numPr>
          <w:ilvl w:val="0"/>
          <w:numId w:val="6"/>
        </w:numPr>
        <w:spacing w:after="60" w:line="252"/>
      </w:pPr>
      <w:r>
        <w:rPr>
          <w:sz w:val="19"/>
          <w:szCs w:val="19"/>
        </w:rPr>
        <w:t xml:space="preserve">[R2] T. C. Ralph et al., “Linear optical controlled-NOT gate in the coincidence basis,” Phys. Rev. A 65, 062324 (2002).</w:t>
      </w:r>
    </w:p>
    <w:p>
      <w:pPr>
        <w:pStyle w:val="ListParagraph"/>
        <w:numPr>
          <w:ilvl w:val="0"/>
          <w:numId w:val="6"/>
        </w:numPr>
        <w:spacing w:after="60" w:line="252"/>
      </w:pPr>
      <w:r>
        <w:rPr>
          <w:sz w:val="19"/>
          <w:szCs w:val="19"/>
        </w:rPr>
        <w:t xml:space="preserve">[R3] N. Coste et al. (Quandela / C2N), “High-rate entanglement between a semiconductor spin and indistinguishable photons,” Nature Photonics 17, 582 (2023); arXiv:2207.09881 (spin–photon cluster-state weaving).</w:t>
      </w:r>
    </w:p>
    <w:p>
      <w:pPr>
        <w:pStyle w:val="ListParagraph"/>
        <w:numPr>
          <w:ilvl w:val="0"/>
          <w:numId w:val="6"/>
        </w:numPr>
        <w:spacing w:after="60" w:line="252"/>
      </w:pPr>
      <w:r>
        <w:rPr>
          <w:sz w:val="19"/>
          <w:szCs w:val="19"/>
        </w:rPr>
        <w:t xml:space="preserve">[R4] N. Maring et al. (Quandela), “A versatile single-photon-based quantum computing platform,” Nature Photonics 18, 603 (2024); arXiv:2306.00874 (MosaiQ / Ascella).</w:t>
      </w:r>
    </w:p>
    <w:p>
      <w:pPr>
        <w:pStyle w:val="ListParagraph"/>
        <w:numPr>
          <w:ilvl w:val="0"/>
          <w:numId w:val="6"/>
        </w:numPr>
        <w:spacing w:after="60" w:line="252"/>
      </w:pPr>
      <w:r>
        <w:rPr>
          <w:sz w:val="19"/>
          <w:szCs w:val="19"/>
        </w:rPr>
        <w:t xml:space="preserve">[R5] S. Aaronson, A. Arkhipov, “The computational complexity of linear optics,” Theory of Computing 9, 143 (2013); STOC 2011 (boson-sampling hardness).</w:t>
      </w:r>
    </w:p>
    <w:p>
      <w:pPr>
        <w:pStyle w:val="ListParagraph"/>
        <w:numPr>
          <w:ilvl w:val="0"/>
          <w:numId w:val="6"/>
        </w:numPr>
        <w:spacing w:after="60" w:line="252"/>
      </w:pPr>
      <w:r>
        <w:rPr>
          <w:sz w:val="19"/>
          <w:szCs w:val="19"/>
        </w:rPr>
        <w:t xml:space="preserve">[R6] C. S. Hamilton et al., “Gaussian boson sampling,” Phys. Rev. Lett. 119, 170501 (2017).</w:t>
      </w:r>
    </w:p>
    <w:p>
      <w:pPr>
        <w:pStyle w:val="ListParagraph"/>
        <w:numPr>
          <w:ilvl w:val="0"/>
          <w:numId w:val="6"/>
        </w:numPr>
        <w:spacing w:after="60" w:line="252"/>
      </w:pPr>
      <w:r>
        <w:rPr>
          <w:sz w:val="19"/>
          <w:szCs w:val="19"/>
        </w:rPr>
        <w:t xml:space="preserve">[R7] W. R. Clements et al., “Optimal design for universal multiport interferometers,” Optica 3, 1460 (2016); M. Reck et al., Phys. Rev. Lett. 73, 58 (1994).</w:t>
      </w:r>
    </w:p>
    <w:p>
      <w:pPr>
        <w:pStyle w:val="ListParagraph"/>
        <w:numPr>
          <w:ilvl w:val="0"/>
          <w:numId w:val="6"/>
        </w:numPr>
        <w:spacing w:after="60" w:line="252"/>
      </w:pPr>
      <w:r>
        <w:rPr>
          <w:sz w:val="19"/>
          <w:szCs w:val="19"/>
        </w:rPr>
        <w:t xml:space="preserve">[R8] C. K. Hong, Z. Y. Ou, L. Mandel, “Measurement of subpicosecond time intervals between two photons by interference,” Phys. Rev. Lett. 59, 2044 (1987) (HOM); A. K. Ekert et al., “Direct estimations of linear and nonlinear functionals of a quantum state,” Phys. Rev. Lett. 88, 217901 (2002) (SWAP test).</w:t>
      </w:r>
    </w:p>
    <w:p>
      <w:pPr>
        <w:pStyle w:val="ListParagraph"/>
        <w:numPr>
          <w:ilvl w:val="0"/>
          <w:numId w:val="6"/>
        </w:numPr>
        <w:spacing w:after="60" w:line="252"/>
      </w:pPr>
      <w:r>
        <w:rPr>
          <w:sz w:val="19"/>
          <w:szCs w:val="19"/>
        </w:rPr>
        <w:t xml:space="preserve">[D1] J. Nokkala et al., “Gaussian states provide universal and versatile quantum reservoir computing,” Communications Physics 4, 53 (2021).</w:t>
      </w:r>
    </w:p>
    <w:p>
      <w:pPr>
        <w:pStyle w:val="ListParagraph"/>
        <w:numPr>
          <w:ilvl w:val="0"/>
          <w:numId w:val="6"/>
        </w:numPr>
        <w:spacing w:after="60" w:line="252"/>
      </w:pPr>
      <w:r>
        <w:rPr>
          <w:sz w:val="19"/>
          <w:szCs w:val="19"/>
        </w:rPr>
        <w:t xml:space="preserve">[D2] K. Vandoorne et al., “Experimental demonstration of reservoir computing on a silicon photonics chip,” Nature Communications 5, 3541 (2014).</w:t>
      </w:r>
    </w:p>
    <w:p>
      <w:pPr>
        <w:pStyle w:val="ListParagraph"/>
        <w:numPr>
          <w:ilvl w:val="0"/>
          <w:numId w:val="6"/>
        </w:numPr>
        <w:spacing w:after="60" w:line="252"/>
      </w:pPr>
      <w:r>
        <w:rPr>
          <w:sz w:val="19"/>
          <w:szCs w:val="19"/>
        </w:rPr>
        <w:t xml:space="preserve">[D3] S. Bartolucci et al., “Fusion-based quantum computation,” Nature Communications 14, 912 (2023) (MBQC/fusion roadmap context).</w:t>
      </w:r>
    </w:p>
    <w:p>
      <w:pPr>
        <w:pStyle w:val="Heading2"/>
      </w:pPr>
      <w:r>
        <w:t xml:space="preserve">8.3 Reservoir computing, shadows, and advantage theory (shared with the Willow work)</w:t>
      </w:r>
    </w:p>
    <w:p>
      <w:pPr>
        <w:pStyle w:val="ListParagraph"/>
        <w:numPr>
          <w:ilvl w:val="0"/>
          <w:numId w:val="6"/>
        </w:numPr>
        <w:spacing w:after="60" w:line="252"/>
      </w:pPr>
      <w:r>
        <w:rPr>
          <w:sz w:val="19"/>
          <w:szCs w:val="19"/>
        </w:rPr>
        <w:t xml:space="preserve">[P1] K. Fujii, K. Nakajima et al.; H. Mujal et al., Adv. Quantum Technol. 4, 2100027 (2021); A. Innocenti et al., Commun. Phys. 6, 118 (2023) (QRC foundations).</w:t>
      </w:r>
    </w:p>
    <w:p>
      <w:pPr>
        <w:pStyle w:val="ListParagraph"/>
        <w:numPr>
          <w:ilvl w:val="0"/>
          <w:numId w:val="6"/>
        </w:numPr>
        <w:spacing w:after="60" w:line="252"/>
      </w:pPr>
      <w:r>
        <w:rPr>
          <w:sz w:val="19"/>
          <w:szCs w:val="19"/>
        </w:rPr>
        <w:t xml:space="preserve">[P2] K. Kobayashi, Y. Motome, “Edge of many-body quantum chaos in quantum reservoir computing,” Phys. Rev. Lett. (2026); arXiv:2506.17547.</w:t>
      </w:r>
    </w:p>
    <w:p>
      <w:pPr>
        <w:pStyle w:val="ListParagraph"/>
        <w:numPr>
          <w:ilvl w:val="0"/>
          <w:numId w:val="6"/>
        </w:numPr>
        <w:spacing w:after="60" w:line="252"/>
      </w:pPr>
      <w:r>
        <w:rPr>
          <w:sz w:val="19"/>
          <w:szCs w:val="19"/>
        </w:rPr>
        <w:t xml:space="preserve">[P3] S. Čindrak et al., Phys. Rev. Research 6, 013051 (2024); “Memory–nonlinearity trade-off across QRC frameworks,” arXiv:2603.21371 (2026).</w:t>
      </w:r>
    </w:p>
    <w:p>
      <w:pPr>
        <w:pStyle w:val="ListParagraph"/>
        <w:numPr>
          <w:ilvl w:val="0"/>
          <w:numId w:val="6"/>
        </w:numPr>
        <w:spacing w:after="60" w:line="252"/>
      </w:pPr>
      <w:r>
        <w:rPr>
          <w:sz w:val="19"/>
          <w:szCs w:val="19"/>
        </w:rPr>
        <w:t xml:space="preserve">[P4] H.-Y. Huang, R. Kueng, J. Preskill, “Predicting many properties of a quantum system from very few measurements,” Nature Physics 16, 1050 (2020) (classical shadows).</w:t>
      </w:r>
    </w:p>
    <w:p>
      <w:pPr>
        <w:pStyle w:val="ListParagraph"/>
        <w:numPr>
          <w:ilvl w:val="0"/>
          <w:numId w:val="6"/>
        </w:numPr>
        <w:spacing w:after="60" w:line="252"/>
      </w:pPr>
      <w:r>
        <w:rPr>
          <w:sz w:val="19"/>
          <w:szCs w:val="19"/>
        </w:rPr>
        <w:t xml:space="preserve">[P5] S. Jerbi et al., “Shadows of quantum machine learning,” Nature Communications 15, 5676 (2024).</w:t>
      </w:r>
    </w:p>
    <w:p>
      <w:pPr>
        <w:pStyle w:val="ListParagraph"/>
        <w:numPr>
          <w:ilvl w:val="0"/>
          <w:numId w:val="6"/>
        </w:numPr>
        <w:spacing w:after="60" w:line="252"/>
      </w:pPr>
      <w:r>
        <w:rPr>
          <w:sz w:val="19"/>
          <w:szCs w:val="19"/>
        </w:rPr>
        <w:t xml:space="preserve">[P6] J. Dambre et al., “Information processing capacity of dynamical systems,” Scientific Reports 2, 514 (2012).</w:t>
      </w:r>
    </w:p>
    <w:p>
      <w:pPr>
        <w:pStyle w:val="ListParagraph"/>
        <w:numPr>
          <w:ilvl w:val="0"/>
          <w:numId w:val="6"/>
        </w:numPr>
        <w:spacing w:after="60" w:line="252"/>
      </w:pPr>
      <w:r>
        <w:rPr>
          <w:sz w:val="19"/>
          <w:szCs w:val="19"/>
        </w:rPr>
        <w:t xml:space="preserve">[P7] H.-Y. Huang et al., “Quantum advantage in learning from experiments,” Science 376, 1182 (2022); arXiv:2112.00778. [T-LearnExp]</w:t>
      </w:r>
    </w:p>
    <w:p>
      <w:pPr>
        <w:pStyle w:val="ListParagraph"/>
        <w:numPr>
          <w:ilvl w:val="0"/>
          <w:numId w:val="6"/>
        </w:numPr>
        <w:spacing w:after="60" w:line="252"/>
      </w:pPr>
      <w:r>
        <w:rPr>
          <w:sz w:val="19"/>
          <w:szCs w:val="19"/>
        </w:rPr>
        <w:t xml:space="preserve">[P8] Huang et al., “Generative quantum advantage for classical and quantum problems” (sewing; instantaneous depth), arXiv:2509.09033 (2025). [T-GenAdv]</w:t>
      </w:r>
    </w:p>
    <w:p>
      <w:pPr>
        <w:pStyle w:val="ListParagraph"/>
        <w:numPr>
          <w:ilvl w:val="0"/>
          <w:numId w:val="6"/>
        </w:numPr>
        <w:spacing w:after="60" w:line="252"/>
      </w:pPr>
      <w:r>
        <w:rPr>
          <w:sz w:val="19"/>
          <w:szCs w:val="19"/>
        </w:rPr>
        <w:t xml:space="preserve">[T1] V. Giovannetti, S. Lloyd, L. Maccone, “Advances in quantum metrology,” Nature Photonics 5, 222 (2011).</w:t>
      </w:r>
    </w:p>
    <w:p>
      <w:pPr>
        <w:pStyle w:val="ListParagraph"/>
        <w:numPr>
          <w:ilvl w:val="0"/>
          <w:numId w:val="6"/>
        </w:numPr>
        <w:spacing w:after="60" w:line="252"/>
      </w:pPr>
      <w:r>
        <w:rPr>
          <w:sz w:val="19"/>
          <w:szCs w:val="19"/>
        </w:rPr>
        <w:t xml:space="preserve">[T2] R. R. Allen, F. Machado, I. L. Chuang, H.-Y. Huang, S. Choi, “Quantum computing enhanced sensing,” arXiv:2501.07625 (2025).</w:t>
      </w:r>
    </w:p>
    <w:p>
      <w:pPr>
        <w:pStyle w:val="ListParagraph"/>
        <w:numPr>
          <w:ilvl w:val="0"/>
          <w:numId w:val="6"/>
        </w:numPr>
        <w:spacing w:after="60" w:line="252"/>
      </w:pPr>
      <w:r>
        <w:rPr>
          <w:sz w:val="19"/>
          <w:szCs w:val="19"/>
        </w:rPr>
        <w:t xml:space="preserve">[C1] S. Chen, J. Cotler, H.-Y. Huang, J. Li, “Exponential separations between learning with and without quantum memory,” FOCS 2021; arXiv:2111.05881. [T-CCHL]</w:t>
      </w:r>
    </w:p>
    <w:p>
      <w:pPr>
        <w:pStyle w:val="ListParagraph"/>
        <w:numPr>
          <w:ilvl w:val="0"/>
          <w:numId w:val="6"/>
        </w:numPr>
        <w:spacing w:after="60" w:line="252"/>
      </w:pPr>
      <w:r>
        <w:rPr>
          <w:sz w:val="19"/>
          <w:szCs w:val="19"/>
        </w:rPr>
        <w:t xml:space="preserve">[B1] Google Quantum AI, “Quantum error correction below the surface-code threshold” (Willow), Nature 638, 920 (2025); and AlphaQubit (recurrent ML decoder).</w:t>
      </w:r>
    </w:p>
    <w:p>
      <w:pPr>
        <w:spacing w:after="60"/>
      </w:pPr>
      <w:r>
        <w:t xml:space="preserve"/>
      </w:r>
    </w:p>
    <w:p>
      <w:pPr>
        <w:spacing w:after="120" w:line="264"/>
        <w:jc w:val="both"/>
        <w:rPr>
          <w:sz w:val="18"/>
          <w:szCs w:val="18"/>
        </w:rPr>
      </w:pPr>
      <w:r>
        <w:rPr>
          <w:i/>
          <w:iCs/>
        </w:rPr>
        <w:t xml:space="preserve">Note on currency and accuracy: Quandela hardware (Belenos 12-qubit; Canopus ~24-qubit, expected 2026) and Perceval API details were taken from Quandela/Perceval sources current to mid-2026 and may evolve. Reference details given without page numbers, and exact Perceval symbol names, should be re-verified against the installed version and your Quandela Cloud account before implementation.</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4D9" w:sz="4" w:space="3"/>
      </w:pBdr>
      <w:tabs>
        <w:tab w:val="right" w:pos="9360"/>
      </w:tabs>
    </w:pPr>
    <w:r>
      <w:rPr>
        <w:color w:val="595959"/>
        <w:sz w:val="16"/>
        <w:szCs w:val="16"/>
      </w:rPr>
      <w:t xml:space="preserve">CPSR / ID–QND–RC → Quandela Photonic DVQC</w:t>
    </w:r>
    <w:r>
      <w:rPr>
        <w:color w:val="595959"/>
        <w:sz w:val="16"/>
        <w:szCs w:val="16"/>
      </w:rPr>
      <w:t xml:space="preserve">	Implementation Plan (Perceval)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2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abstractNum w:abstractNumId="5" w15:restartNumberingAfterBreak="0">
    <w:multiLevelType w:val="hybridMultilevel"/>
    <w:lvl w:ilvl="0" w15:tentative="1">
      <w:start w:val="1"/>
      <w:numFmt w:val="decimal"/>
      <w:lvlText w:val="%1."/>
      <w:lvlJc w:val="left"/>
      <w:pPr>
        <w:ind w:left="540" w:hanging="270"/>
      </w:pPr>
    </w:lvl>
  </w:abstractNum>
  <w:abstractNum w:abstractNumId="6" w15:restartNumberingAfterBreak="0">
    <w:multiLevelType w:val="hybridMultilevel"/>
    <w:lvl w:ilvl="0" w15:tentative="1">
      <w:start w:val="1"/>
      <w:numFmt w:val="bullet"/>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212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496" w:sz="6" w:space="4"/>
      </w:pBdr>
      <w:spacing w:after="140" w:before="30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5496"/>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Willow to Quandela — Photonic DVQC Implementation Plan</dc:title>
  <dc:creator>CPSR/ID-QND-RC project</dc:creator>
  <cp:lastModifiedBy>Un-named</cp:lastModifiedBy>
  <cp:revision>1</cp:revision>
  <dcterms:created xsi:type="dcterms:W3CDTF">2026-06-21T00:14:20.713Z</dcterms:created>
  <dcterms:modified xsi:type="dcterms:W3CDTF">2026-06-21T00:14:20.713Z</dcterms:modified>
</cp:coreProperties>
</file>

<file path=docProps/custom.xml><?xml version="1.0" encoding="utf-8"?>
<Properties xmlns="http://schemas.openxmlformats.org/officeDocument/2006/custom-properties" xmlns:vt="http://schemas.openxmlformats.org/officeDocument/2006/docPropsVTypes"/>
</file>