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B5394"/>
          <w:sz w:val="40"/>
          <w:szCs w:val="40"/>
        </w:rPr>
        <w:t xml:space="preserve">Critical-Phase Shadow Reservoirs (CPSR / PCSR)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Essential Theory &amp; Algorithms, with the Google-Willow → IBM-Qiskit Port Modifications</w:t>
      </w:r>
    </w:p>
    <w:p>
      <w:pPr>
        <w:pBdr>
          <w:bottom w:val="single" w:color="0B5394" w:sz="12" w:space="6"/>
        </w:pBd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Tunable Quantum Reservoirs with Low-Inference-Overhead Classical-Shadow Readout (LUQPI framework)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Scope.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This document collects the essential theory behind the CPSR/PCSR quantum-reservoir-computing project and every algorithm it uses, written as backend-agnostic pseudocode alongside the concrete modifications made when porting the reference implementation from Google Willow / Cirq to IBM Quantum / Qiskit. It is organized as: (I) the physics and learning theory; (II) the theory of the hardware port; (III) the algorithms with their modifications; and (IV) consolidated modification and results tables. Symbols follow the code: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N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reservoir qubits,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g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the critical-phase parameter,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K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shadow shots.</w:t>
      </w:r>
    </w:p>
    <w:p>
      <w:pPr>
        <w:pStyle w:val="Heading1"/>
        <w:keepNext/>
        <w:pBdr>
          <w:bottom w:val="single" w:color="0B539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5394"/>
          <w:sz w:val="30"/>
          <w:szCs w:val="30"/>
        </w:rPr>
        <w:t xml:space="preserve">Part I — Essential Theory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1. Quantum Reservoir Computing (QRC)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Reservoir computing offloads temporal computation onto a fixed, high-dimensional nonlinear dynamical system — the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reservoir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— and trains only a lightweight linear/shallow readout on the reservoir’s state features. A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quantum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reservoir uses the exponentially large Hilbert space of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N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qubits (dimension 2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N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) as the feature space. At each timestep the scalar input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u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is encoded into single-qubit rotations, a fixed entangling unitary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U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scrambles the state, and a set of observables is read out to form the feature vector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x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 Only the classical readout is learned; the quantum map is never trained.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Reservoir map.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With an input-encoding unitary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V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(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u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) and a fixed reservoir unitary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U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the state evolves as: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color w:val="1A1A2E"/>
          <w:sz w:val="23"/>
          <w:szCs w:val="23"/>
        </w:rPr>
        <w:t xml:space="preserve">|ψₜ⟩ = U · V(windowₜ) |0⟩⊗ᴺ ,   xₜ = ⟨ψₜ| { Pᵢ , PᵢPⱼ } |ψₜ⟩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features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x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are expectation values of 1- and 2-body Pauli operators. The readout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ŷₜ = f(xₜ)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is a Ridge regressor or a small MLP.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2. Input Encoding &amp; the Fixed Reservoir Layer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Inputs are fed through a sliding window of length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W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(default 8). Each slot in the window is mapped to a qubit (round-robin) and to a phase weight that grows across the window, so more recent inputs act more strongly — this gives the reservoir its fading memory. The per-qubit rotation angle is: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color w:val="1A1A2E"/>
          <w:sz w:val="23"/>
          <w:szCs w:val="23"/>
        </w:rPr>
        <w:t xml:space="preserve">θᵢ = Σ_w  π · u_w · s_w   with   s_w = linspace(0.5, 1.0, W),   slot w → qubit (w mod N)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encoded rotations are applied as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R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y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(θᵢ) on each qubit, followed by the fixed reservoir step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U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(entangling layer + fixed single-qubit biases), repeated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reps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times. The biases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bias_z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bias_x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) are drawn once from a fixed seed and never trained.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 The Critical Phase and the Edge of Chaos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single most important knob is the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entangling strength g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 Each native two-qubit gate is raised to a fractional power to interpolate continuously between no entanglement and a full entangler: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color w:val="1A1A2E"/>
          <w:sz w:val="23"/>
          <w:szCs w:val="23"/>
        </w:rPr>
        <w:t xml:space="preserve">CZ^(2g/π)  ≡  CP(2g)   :   g = 0 → Identity (ordered) ,   g = π/2 → full CZ (chaotic)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Sweeping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g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from 0 to π/2 drives the reservoir through three regimes —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ordered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critical (edge of chaos)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and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chaotic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 Computational power is maximized at the critical point, where the reservoir is maximally sensitive to inputs while still retaining memory. Three diagnostics locate it:</w:t>
      </w:r>
    </w:p>
    <w:p>
      <w:pPr>
        <w:pStyle w:val="Heading3"/>
        <w:keepNext/>
        <w:spacing w:after="70" w:before="170"/>
      </w:pPr>
      <w:r>
        <w:rPr>
          <w:rFonts w:ascii="Calibri" w:cs="Calibri" w:eastAsia="Calibri" w:hAnsi="Calibri"/>
          <w:b/>
          <w:bCs/>
          <w:i/>
          <w:iCs/>
          <w:color w:val="A64D00"/>
          <w:sz w:val="22"/>
          <w:szCs w:val="22"/>
        </w:rPr>
        <w:t xml:space="preserve">3.1 Half-system entanglement entropy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Bipartition the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N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qubits into halves; the von Neumann entropy of the reduced state measures how much the reservoir spreads information. Computed from the singular values of the reshaped state vector: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color w:val="1A1A2E"/>
          <w:sz w:val="23"/>
          <w:szCs w:val="23"/>
        </w:rPr>
        <w:t xml:space="preserve">S_half = − Σ λᵢ² log λᵢ² ,   λ = svd( reshape(ψ, 2^⌊N/2⌋, 2^⌈N/2⌉) )</w:t>
      </w:r>
    </w:p>
    <w:p>
      <w:pPr>
        <w:pStyle w:val="Heading3"/>
        <w:keepNext/>
        <w:spacing w:after="70" w:before="170"/>
      </w:pPr>
      <w:r>
        <w:rPr>
          <w:rFonts w:ascii="Calibri" w:cs="Calibri" w:eastAsia="Calibri" w:hAnsi="Calibri"/>
          <w:b/>
          <w:bCs/>
          <w:i/>
          <w:iCs/>
          <w:color w:val="A64D00"/>
          <w:sz w:val="22"/>
          <w:szCs w:val="22"/>
        </w:rPr>
        <w:t xml:space="preserve">3.2 Operator entanglement (scrambling power)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 basis-independent measure of the reservoir unitary itself. Reshape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U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into its operator-Schmidt form across the bipartition and take the entropy of the normalized squared singular values. This peaks at the edge of chaos and is the primary criticality signal; the measured peak (≈ 1.4) coincides with the task-error minimum.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color w:val="1A1A2E"/>
          <w:sz w:val="23"/>
          <w:szCs w:val="23"/>
        </w:rPr>
        <w:t xml:space="preserve">S_op = − Σ pᵢ log pᵢ ,   pᵢ = σᵢ² / Σⱼ σⱼ²   from the reshuffled U</w:t>
      </w:r>
    </w:p>
    <w:p>
      <w:pPr>
        <w:pStyle w:val="Heading3"/>
        <w:keepNext/>
        <w:spacing w:after="70" w:before="170"/>
      </w:pPr>
      <w:r>
        <w:rPr>
          <w:rFonts w:ascii="Calibri" w:cs="Calibri" w:eastAsia="Calibri" w:hAnsi="Calibri"/>
          <w:b/>
          <w:bCs/>
          <w:i/>
          <w:iCs/>
          <w:color w:val="A64D00"/>
          <w:sz w:val="22"/>
          <w:szCs w:val="22"/>
        </w:rPr>
        <w:t xml:space="preserve">3.3 Spectral form factor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 complementary chaos probe: SFF = |Tr U|² / d, with d = 2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N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 Small values indicate spectral rigidity characteristic of the chaotic regime.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4. Classical-Shadow Readout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Reading out all 1- and 2-body Pauli expectations directly would require many separate measurement settings.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Classical shadows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estimate all of them at once from randomized single-qubit measurements. For each shot, pick a random Pauli basis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bᵢ ∈ {X, Y, Z}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per qubit, rotate into it, and measure in the computational basis. An unbiased estimator of any matched Pauli string of weight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w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is: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color w:val="1A1A2E"/>
          <w:sz w:val="23"/>
          <w:szCs w:val="23"/>
        </w:rPr>
        <w:t xml:space="preserve">⟨P⟩ ≈ (1/K) Σ_shots  3^w · ∏_{i∈supp} (−1)^{bitᵢ}   (only shots whose basis matches P contribute)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3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w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factor is the inverse of the depolarizing channel from random single-qubit bases. Two estimators appear in the code: an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exact-state shortcut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(compute the true Pauli expectation, then add variance-correct Gaussian shot noise of standard deviation √(3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w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/K)) for fast simulation, and the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faithful randomized-measurement estimator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above for hardware. Performance saturates around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K ≈ 1000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shots per feature.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 LUQPI — Learning Under Quantum Privileged Information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central idea that makes CPSR practically valuable. The quantum reservoir is treated as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privileged information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available only at training time. A purely classical model is trained on the shadow features; at deployment it runs on classical inputs alone, with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no QPU in the inference loop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 This yields two benefits:</w:t>
      </w:r>
    </w:p>
    <w:p>
      <w:pPr>
        <w:pStyle w:val="ListParagraph"/>
        <w:numPr>
          <w:ilvl w:val="0"/>
          <w:numId w:val="2"/>
        </w:numPr>
        <w:spacing w:after="60" w:before="3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Sample efficiency: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shadow features lower prediction error at small training-set sizes; the classical-only baseline only catches up once enough data is available (the LUQPI crossover, near N_train ≈ 150).</w:t>
      </w:r>
    </w:p>
    <w:p>
      <w:pPr>
        <w:pStyle w:val="ListParagraph"/>
        <w:numPr>
          <w:ilvl w:val="0"/>
          <w:numId w:val="2"/>
        </w:numPr>
        <w:spacing w:after="60" w:before="3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Inference speed: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because the QPU is absent at deployment, CPSR inference latency equals a classical model’s (≈ 0.1 ms/pred) versus ≈ 60 ms/pred for standard QRC that must query hardware per prediction.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Honest scope.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This is a sample-efficiency separation at small training sets and a deployment-latency advantage — not an asymptotic exponential quantum speedup. The commercial value is fast, noise-tolerant deployment.</w:t>
      </w:r>
    </w:p>
    <w:p>
      <w:r>
        <w:br w:type="page"/>
      </w:r>
    </w:p>
    <w:p>
      <w:pPr>
        <w:pStyle w:val="Heading1"/>
        <w:keepNext/>
        <w:pBdr>
          <w:bottom w:val="single" w:color="0B539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5394"/>
          <w:sz w:val="30"/>
          <w:szCs w:val="30"/>
        </w:rPr>
        <w:t xml:space="preserve">Part II — Theory of the Willow → IBM Port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6. Native-Gate Correspondence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Google Willow and IBM Heron both expose a native controlled-Z, so the criticality knob transfers exactly. Cirq’s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cirq.CZ ** (2g/π)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equals Qiskit’s controlled-phase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qc.cp(2g, a, b)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: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g=0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it is the identity,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g=π/2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it is a full CZ. IBM Heron’s basis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{cz, rz, sx, x, id}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; every CP(2g) is transpiled into that native set. No SWAPs are introduced because all reservoir edges are chosen to be real device couplers.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7. Endianness (a correctness-critical detail)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numpy reservoir math is big-endian (qubit 0 = most-significant bit, left-most in the Kronecker product). Qiskit’s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Operator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is little-endian. Extracting the unitary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Operator(qc.reverse_bits()).data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yields a big-endian matrix, so the entire downstream numpy stack (Pauli features, entropies, operator entanglement, reservoir evolution) runs unchanged. For measured bitstrings, Qiskit returns little-endian strings, so reservoir qubit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i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is recovered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bitstring[::-1][i]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8. The Heavy-Hex Topology Problem — and its Solution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Willow is a square grid whose smallest cycle is a 4-qubit plaquette; the original code distinguished reservoir topologies by how many such short cycles (edges) they contained. IBM Heron is a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heavy-hex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lattice with two properties that break that approach:</w:t>
      </w:r>
    </w:p>
    <w:p>
      <w:pPr>
        <w:pStyle w:val="ListParagraph"/>
        <w:numPr>
          <w:ilvl w:val="0"/>
          <w:numId w:val="2"/>
        </w:numPr>
        <w:spacing w:after="60" w:before="3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Girth 12: there are no small cycles, so at N = 6 every connected subgraph is a tree (5 edges). Topologies cannot differ by edge count.</w:t>
      </w:r>
    </w:p>
    <w:p>
      <w:pPr>
        <w:pStyle w:val="ListParagraph"/>
        <w:numPr>
          <w:ilvl w:val="0"/>
          <w:numId w:val="2"/>
        </w:numPr>
        <w:spacing w:after="60" w:before="3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Degree-3 “hub” vertices are never adjacent — they are always separated by degree-2 bridge qubits.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Solution: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distinguish topologies by graph structure (branching / number of hubs) rather than edge count. This produces a monotone ladder of scrambling power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g/π = 0.30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matching the paper’s reported peak (≈ 1.48):</w:t>
      </w:r>
    </w:p>
    <w:tbl>
      <w:tblPr>
        <w:tblW w:type="dxa" w:w="890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600"/>
        <w:gridCol w:w="4400"/>
        <w:gridCol w:w="1900"/>
      </w:tblGrid>
      <w:tr>
        <w:trPr>
          <w:tblHeader/>
        </w:trPr>
        <w:tc>
          <w:tcPr>
            <w:tcW w:type="dxa" w:w="26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Topology</w:t>
            </w:r>
          </w:p>
        </w:tc>
        <w:tc>
          <w:tcPr>
            <w:tcW w:type="dxa" w:w="44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19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S_op @ g/π=0.30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edges (product state)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Zigzag</w:t>
            </w:r>
          </w:p>
        </w:tc>
        <w:tc>
          <w:tcPr>
            <w:tcW w:type="dxa" w:w="44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Plain path, degree ≤ 2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0.74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Chain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Path routed through one degree-3 hub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1.41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Ladder</w:t>
            </w:r>
          </w:p>
        </w:tc>
        <w:tc>
          <w:tcPr>
            <w:tcW w:type="dxa" w:w="44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Two degree-3 hubs bridged via a degree-2 qubit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1.53</w:t>
            </w:r>
          </w:p>
        </w:tc>
      </w:tr>
    </w:tbl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The closed-loop motif for correlation spreading — Willow’s 4-cycle plaquette — becomes a heavy-hex </w:t>
      </w: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hexagonal ring (12-cycle)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found via a cycle basis of the coupling graph and used for the device-overlay figure. All topologies remain 100% native with zero SWAPs.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9. Noisy Validation: QVM → AerSimulator.from_backend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Cirq’s Willow Pink Quantum Virtual Machine is replaced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AerSimulator.from_backend(FakeTorino())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, a calibrated noisy simulator carrying the device’s measured T₁/T₂, gate, and readout errors — the direct IBM analog of the QVM. Setting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USE_REAL_HARDWARE = True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routes identical circuits to a real QPU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SamplerV2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 The measured shadow-noise budget on IBM (mean |Δ⟨Z⟩| ≈ 0.33, shot floor 0.173, hardware excess ≈ 0.15) reproduces the paper’s Willow figures almost exactly.</w:t>
      </w:r>
    </w:p>
    <w:p>
      <w:r>
        <w:br w:type="page"/>
      </w:r>
    </w:p>
    <w:p>
      <w:pPr>
        <w:pStyle w:val="Heading1"/>
        <w:keepNext/>
        <w:pBdr>
          <w:bottom w:val="single" w:color="0B539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5394"/>
          <w:sz w:val="30"/>
          <w:szCs w:val="30"/>
        </w:rPr>
        <w:t xml:space="preserve">Part III — Algorithms (with Port Modifications)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Each algorithm is given as pseudocode followed by a </w:t>
      </w: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note describing what changed from the Cirq/Willow original. Line references use the code identifiers.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1 — Device Backend &amp; Coupler Graph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get_ibm_backend():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if USE_REAL_HARDWARE: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service = QiskitRuntimeService()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return service.backend(NAME) or service.least_busy(...)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else: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return FakeTorino()          # 133q heavy-hex, native CZ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ibm_couplers(): return sorted, de-duplicated undirected edges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    of backend.coupling_map            # native CZ pairs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replaces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create_default_noisy_quantum_virtual_machine(‘willow_pink’)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and Willow’s grid qubits. Couplers now come from the Heron coupling map; a NetworkX graph of these edges backs all topology construction.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2 — Native Topology Builders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All builders select real device qubits by lowest readout error and use only native couplers (zero SWAPs).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_pick_path(N):      DFS a simple path, degree ≤ 2 (relax to 3 if forced)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_pick_single_hub(N): grow a path through ONE degree-3 vertex (1 hub)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_pick_double_hub(N): find two degree-3 hubs at graph-distance 2,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         join them through their shared degree-2 bridge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_hex_ring(≥12):     pick lowest-error closed cycle from cycle_basis(G)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TOPOLOGY_BUILDERS = { Disconnected: product_state,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          Zigzag: brick_wall(_pick_path),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          StarHub: star_hub, Chain: muta_chain(_pick_single_hub),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             Ladder: muta_ladder(_pick_double_hub) }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entirely new. The Willow version distinguished topologies by counting 4-cycles/edges; on heavy-hex (girth 12, non-adjacent hubs) topologies are instead distinguished by branching structure, yielding the monotone S_op ladder in §8. The 4-cycle plaquette motif becomes the 12-cycle hex ring.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3 — Critical Reservoir Unitary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critical_reservoir_unitary(topo, g, bias_z, bias_x):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qc = QuantumCircuit(N)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layer in pack_moments(topo.edges):     # parallel CZ layers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for (a,b) in layer: qc.cp(2*g, a, b)   # CZ^(2g/π) = CP(2g)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i in range(N): qc.rz(bias_z[i], i)     # fixed biases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i in range(N): qc.rx(bias_x[i], i)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Operator(qc.reverse_bits()).data    # big-endian unitary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cirq.CZ**(2g/π)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qc.cp(2g)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; the unitary is extracted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reverse_bits()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to preserve the big-endian convention.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pack_moments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greedily groups disjoint edges into parallel layers (the Qiskit analog of Cirq moments).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4 — PCSR Reservoir Run (state evolution)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pcsr_reservoir(topo, u_seq, g, bias_z, bias_x, W=8, reps=2):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U_step = matrix_power(critical_reservoir_unitary(...), reps)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t in range(T):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window = last W inputs ending at t   (zero-padded at start)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θᵢ = Σ_w π·u_w·s_w  for slot→qubit (w mod N)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V = ⊗ᵢ Ry(θᵢ)                    # input encoding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ψₜ = (U_step @ V) @ |0⟩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states (T × 2^N)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algorithmically unchanged — it consumes the big-endian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U_step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from Algorithm 3, so the Kronecker-product encoding and evolution work verbatim. Feasible for N ≲ 8 (state-vector sized), consistent with the paper’s N = 8 ceiling.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5 — Criticality Metrics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half_system_entropy(ψ, N):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λ = svd( reshape(ψ, 2^⌊N/2⌋, 2^⌈N/2⌉) 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−Σ λ² log λ²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operator_entanglement(U, N):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reshuffle U → (dh² × dh²);  p = svd² / Σsvd²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−Σ p log p          # peaks at edge of chaos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spectral_form_factor(U): return |Tr U|² / d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unchanged (pure linear algebra on the state/unitary). Only the input unitary’s endianness matters, which Algorithm 3 already fixes.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6 — Shadow Feature Extraction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Fast simulation estimator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exact_pauli_expectations(ψ, N, max_weight=2):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compute ⟨Zᵢ⟩,⟨Xᵢ⟩,⟨Yᵢ⟩ and matched 2-body ⟨PᵢPⱼ⟩ exactly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shadow_features(states, N, K):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v = exact_pauli_expectations(ψₜ)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if K&gt;0: v += √(3^w / K) · randn()     # variance-correct noise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Faithful hardware estimator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randomized_measurement_features(ψ, N, K):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repeat K times: pick basis bᵢ∈{X,Y,Z}; rotate; sample outcome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each matched Pauli: est += 3^w · ∏(−1)^{bit}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est / K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the estimators are identical in form; on hardware the outcome sampling is done by the Qiskit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SamplerV2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(Algorithm 9) instead of a numpy multinomial, and bit order is corrected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bitstring[::-1]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7 — LUQPI Training &amp; Evaluation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luqpi_train_and_eval(X_shadow, y, model=‘mlp’):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tr, te = interleaved_split(T, train_frac, washout)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model = MLP(64,32) or Ridge(α);  model.fit(X_shadow[tr], y[tr])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NRMSE( model.predict(X_shadow[te]), y[te] 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classical_only_baseline(u, y, lags=10):  # no quantum features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X = time-delay embedding of u;  fit same model;  return NRMSE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unchanged — fully classical (scikit-learn). This is the whole point of LUQPI: no QPU at inference, so this stage is backend-independent.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8 — Phase-Criticality Scan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phase_scan(N, T, g ∈ [0, π/2]):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each g: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U = critical_reservoir_unitary(Chain, g, ...)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record S_op(U), S_half(ψ), memory_capacity, task NRMSE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→ locate g* = argmin NRMSE  (≈ edge-of-chaos S_op peak)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runs on the Chain (single-hub) heavy-hex topology; titles/labels report “IBM Heron”. Reproduced results: S_op peak 1.41 and k-Pauli NRMSE minimum both at g/π = 0.30.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Algorithm 9 — IBM Hardware / Noisy Validation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A64D00"/>
          <w:sz w:val="19"/>
          <w:szCs w:val="19"/>
        </w:rPr>
        <w:t xml:space="preserve">Pseudocode</w:t>
      </w:r>
    </w:p>
    <w:p>
      <w:pPr>
        <w:pBdr>
          <w:top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build_pcsr_circuit(topo, window, g, biases, basis):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Ry encode; for layer: cp(2g); rz,rx biases;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apply basis rotation per qubit (H for X, S†H for Y);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measure res_q[i] → classical bit i;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transpile(qc, backend, opt_level=1)      # → native {cz,rz,sx,x}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run_ibm_pcsr(topo, T, g, n_bases, shots):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sampler = SamplerV2( AerSimulator.from_backend(FakeTorino) )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for t, for each random basis: collect bitstrings</w:t>
      </w:r>
    </w:p>
    <w:p>
      <w:pPr>
        <w:pBdr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reconstruct_shadow_pauli(samples, bases):</w:t>
      </w:r>
    </w:p>
    <w:p>
      <w:pPr>
        <w:pBdr>
          <w:bottom w:val="single" w:color="BBBBBB" w:sz="4" w:space="2"/>
          <w:left w:val="single" w:color="0B5394" w:sz="14" w:space="6"/>
        </w:pBdr>
        <w:shd w:fill="F3F3F6" w:val="clear"/>
        <w:spacing w:after="0" w:before="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⟨Pᵢ⟩ = 3·mean(±1) ; ⟨PᵢPⱼ⟩ = 9·mean(±1) on matched shots</w:t>
      </w: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A64D00"/>
          <w:sz w:val="21"/>
          <w:szCs w:val="21"/>
        </w:rPr>
        <w:t xml:space="preserve">Modified for IBM: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complete rewrite of the Cirq QVM path.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get_qvm_sampler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SamplerV2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over a noisy Aer backend (or a real QPU); circuits are transpiled to the native gateset; measurement bit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i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maps to reservoir qubit </w:t>
      </w:r>
      <w:r>
        <w:rPr>
          <w:rFonts w:ascii="Georgia" w:cs="Georgia" w:eastAsia="Georgia" w:hAnsi="Georgia"/>
          <w:b w:val="false"/>
          <w:bCs w:val="false"/>
          <w:i/>
          <w:iCs/>
          <w:color w:val="1A1A2E"/>
          <w:sz w:val="21"/>
          <w:szCs w:val="21"/>
        </w:rPr>
        <w:t xml:space="preserve">i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and is recovered with little-endian correction. Only terminal measurements are used (no mid-circuit measurement or feedforward).</w:t>
      </w:r>
    </w:p>
    <w:p>
      <w:r>
        <w:br w:type="page"/>
      </w:r>
    </w:p>
    <w:p>
      <w:pPr>
        <w:pStyle w:val="Heading1"/>
        <w:keepNext/>
        <w:pBdr>
          <w:bottom w:val="single" w:color="0B539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5394"/>
          <w:sz w:val="30"/>
          <w:szCs w:val="30"/>
        </w:rPr>
        <w:t xml:space="preserve">Part IV — Consolidated Modifications &amp; Results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10. Cirq/Willow → Qiskit/IBM Modification Summary</w:t>
      </w:r>
    </w:p>
    <w:tbl>
      <w:tblPr>
        <w:tblW w:type="dxa" w:w="910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200"/>
        <w:gridCol w:w="3450"/>
        <w:gridCol w:w="3450"/>
      </w:tblGrid>
      <w:tr>
        <w:trPr>
          <w:tblHeader/>
        </w:trPr>
        <w:tc>
          <w:tcPr>
            <w:tcW w:type="dxa" w:w="22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45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Original (Cirq / Willow)</w:t>
            </w:r>
          </w:p>
        </w:tc>
        <w:tc>
          <w:tcPr>
            <w:tcW w:type="dxa" w:w="345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 (Qiskit / IBM Heron)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Device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Willow Pink QVM (105q, square grid)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FakeTorino / Heron (133q, heavy-hex)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Critical gate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cirq.CZ ** (2g/π)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qc.cp(2g, a, b)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Native basis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GoogleCZTargetGateset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{cz, rz, sx, x, id} via transpile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Unitary endianness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big-endian (native)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Operator(qc.reverse_bits()).data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Bit readout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result.measurements['m']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bitstrings[::-1][i]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Topology basis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4-cycle plaquettes / edge count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branching structure (hubs), 12-cycle ring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Closed-loop motif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4-cycle plaquette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hexagonal ring (12-cycle)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Noisy validation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Willow Pink QVM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AerSimulator.from_backend(FakeTorino)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Real-HW path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cirq-google engine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QiskitRuntimeService + SamplerV2</w:t>
            </w:r>
          </w:p>
        </w:tc>
      </w:tr>
      <w:tr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Overlay coords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q.row / q.col grid</w:t>
            </w:r>
          </w:p>
        </w:tc>
        <w:tc>
          <w:tcPr>
            <w:tcW w:type="dxa" w:w="345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networkx kamada-kawai layout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Inference latency est.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300 shots @ 63 kHz → 4.76 ms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300 shots @ 5 kHz → 60 ms</w:t>
            </w:r>
          </w:p>
        </w:tc>
      </w:tr>
    </w:tbl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11. Measured Findings on IBM Heron</w:t>
      </w:r>
    </w:p>
    <w:tbl>
      <w:tblPr>
        <w:tblW w:type="dxa" w:w="910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100"/>
        <w:gridCol w:w="2200"/>
        <w:gridCol w:w="3800"/>
      </w:tblGrid>
      <w:tr>
        <w:trPr>
          <w:tblHeader/>
        </w:trPr>
        <w:tc>
          <w:tcPr>
            <w:tcW w:type="dxa" w:w="31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00"/>
            <w:shd w:fill="0B539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Edge-of-chaos g*/π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0.30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NRMSE minimum aligns with S_op peak</w:t>
            </w:r>
          </w:p>
        </w:tc>
      </w:tr>
      <w:tr>
        <w:tc>
          <w:tcPr>
            <w:tcW w:type="dxa" w:w="31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Operator-entanglement peak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≈ 1.41</w:t>
            </w:r>
          </w:p>
        </w:tc>
        <w:tc>
          <w:tcPr>
            <w:tcW w:type="dxa" w:w="38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Max scrambling (hub topology); paper ≈ 1.48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LUQPI crossover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N_train ≈ 150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Classical catches up only with more data</w:t>
            </w:r>
          </w:p>
        </w:tc>
      </w:tr>
      <w:tr>
        <w:tc>
          <w:tcPr>
            <w:tcW w:type="dxa" w:w="31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CPSR inference latency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≈ 0.1 ms/pred</w:t>
            </w:r>
          </w:p>
        </w:tc>
        <w:tc>
          <w:tcPr>
            <w:tcW w:type="dxa" w:w="38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Matches classical-only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Standard-QRC latency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≈ 60 ms/pred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&gt; 600× slower (QPU per call)</w:t>
            </w:r>
          </w:p>
        </w:tc>
      </w:tr>
      <w:tr>
        <w:tc>
          <w:tcPr>
            <w:tcW w:type="dxa" w:w="31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Shadow shots to saturate</w:t>
            </w:r>
          </w:p>
        </w:tc>
        <w:tc>
          <w:tcPr>
            <w:tcW w:type="dxa" w:w="22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 ≈ 1000</w:t>
            </w:r>
          </w:p>
        </w:tc>
        <w:tc>
          <w:tcPr>
            <w:tcW w:type="dxa" w:w="38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Well within in-session budget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IBM noise contribution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≈ 0.15 mean |Δ⟨Z⟩|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Comparable to the LUQPI margin</w:t>
            </w:r>
          </w:p>
        </w:tc>
      </w:tr>
    </w:tbl>
    <w:p>
      <w:pPr>
        <w:pBdr>
          <w:bottom w:val="single" w:color="BBBBBB" w:sz="6" w:space="2"/>
        </w:pBdr>
        <w:spacing w:after="40" w:before="40"/>
      </w:pPr>
    </w:p>
    <w:p>
      <w:pPr>
        <w:spacing w:after="120" w:before="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2E"/>
          <w:sz w:val="21"/>
          <w:szCs w:val="21"/>
        </w:rPr>
        <w:t xml:space="preserve">Reproducibility.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All results were produced by executing the ported notebook end-to-end on the calibrated noisy Heron backend. To run on real hardware,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USE_REAL_HARDWARE = True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IBM_BACKEND_NAME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(requires a saved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19"/>
          <w:szCs w:val="19"/>
          <w:shd w:fill="F3F3F6" w:val="clear"/>
        </w:rPr>
        <w:t xml:space="preserve">QiskitRuntimeService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 account); every circuit and the shadow-reconstruction path are backend-agnostic.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CPSR/PCSR Theory &amp; Algorithms (IBM Qiskit Port)</dc:title>
  <dc:creator>CPSR Project</dc:creator>
  <cp:lastModifiedBy>Un-named</cp:lastModifiedBy>
  <cp:revision>1</cp:revision>
  <dcterms:created xsi:type="dcterms:W3CDTF">2026-08-12T05:37:41.884Z</dcterms:created>
  <dcterms:modified xsi:type="dcterms:W3CDTF">2026-08-12T05:37:41.896Z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