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1B215" w14:textId="62132D31" w:rsidR="006F08AD" w:rsidRPr="004D6B08" w:rsidRDefault="007A3BD0" w:rsidP="000B5B16">
      <w:pPr>
        <w:spacing w:after="0" w:line="240" w:lineRule="auto"/>
        <w:contextualSpacing/>
        <w:jc w:val="center"/>
        <w:rPr>
          <w:rFonts w:ascii="Times New Roman" w:hAnsi="Times New Roman" w:cs="Times New Roman"/>
          <w:b/>
          <w:bCs/>
        </w:rPr>
      </w:pPr>
      <w:bookmarkStart w:id="0" w:name="_Hlk229484889"/>
      <w:r w:rsidRPr="004D6B08">
        <w:rPr>
          <w:rFonts w:ascii="Times New Roman" w:hAnsi="Times New Roman" w:cs="Times New Roman"/>
          <w:b/>
          <w:bCs/>
        </w:rPr>
        <w:t xml:space="preserve">Tunable Quantum Reservoirs with </w:t>
      </w:r>
      <w:r w:rsidR="002C197E" w:rsidRPr="004D6B08">
        <w:rPr>
          <w:rFonts w:ascii="Times New Roman" w:hAnsi="Times New Roman" w:cs="Times New Roman"/>
          <w:b/>
          <w:bCs/>
        </w:rPr>
        <w:t xml:space="preserve">Low Inference Overhead </w:t>
      </w:r>
      <w:r w:rsidRPr="004D6B08">
        <w:rPr>
          <w:rFonts w:ascii="Times New Roman" w:hAnsi="Times New Roman" w:cs="Times New Roman"/>
          <w:b/>
          <w:bCs/>
        </w:rPr>
        <w:t xml:space="preserve">Classical-Shadow Readout </w:t>
      </w:r>
    </w:p>
    <w:p w14:paraId="13ECC0C1" w14:textId="77777777" w:rsidR="00BC2AE2" w:rsidRPr="009F1E9D" w:rsidRDefault="006F08AD" w:rsidP="00BC2AE2">
      <w:pPr>
        <w:spacing w:after="0" w:line="240" w:lineRule="auto"/>
        <w:contextualSpacing/>
        <w:jc w:val="both"/>
        <w:rPr>
          <w:rFonts w:ascii="Times New Roman" w:hAnsi="Times New Roman" w:cs="Times New Roman"/>
        </w:rPr>
      </w:pPr>
      <w:r w:rsidRPr="004D6B08">
        <w:rPr>
          <w:rFonts w:ascii="Times New Roman" w:hAnsi="Times New Roman" w:cs="Times New Roman"/>
          <w:b/>
          <w:bCs/>
          <w:u w:val="single"/>
        </w:rPr>
        <w:t>Background</w:t>
      </w:r>
      <w:r w:rsidR="00D46C8C" w:rsidRPr="004D6B08">
        <w:rPr>
          <w:rFonts w:ascii="Times New Roman" w:hAnsi="Times New Roman" w:cs="Times New Roman"/>
          <w:b/>
          <w:bCs/>
          <w:u w:val="single"/>
        </w:rPr>
        <w:t>,</w:t>
      </w:r>
      <w:r w:rsidRPr="004D6B08">
        <w:rPr>
          <w:rFonts w:ascii="Times New Roman" w:hAnsi="Times New Roman" w:cs="Times New Roman"/>
          <w:b/>
          <w:bCs/>
          <w:u w:val="single"/>
        </w:rPr>
        <w:t xml:space="preserve"> </w:t>
      </w:r>
      <w:r w:rsidR="00A04F3E" w:rsidRPr="004D6B08">
        <w:rPr>
          <w:rFonts w:ascii="Times New Roman" w:hAnsi="Times New Roman" w:cs="Times New Roman"/>
          <w:b/>
          <w:bCs/>
          <w:u w:val="single"/>
        </w:rPr>
        <w:t>p</w:t>
      </w:r>
      <w:r w:rsidR="00D46C8C" w:rsidRPr="004D6B08">
        <w:rPr>
          <w:rFonts w:ascii="Times New Roman" w:hAnsi="Times New Roman" w:cs="Times New Roman"/>
          <w:b/>
          <w:bCs/>
          <w:u w:val="single"/>
        </w:rPr>
        <w:t xml:space="preserve">roblem </w:t>
      </w:r>
      <w:r w:rsidR="00A04F3E" w:rsidRPr="004D6B08">
        <w:rPr>
          <w:rFonts w:ascii="Times New Roman" w:hAnsi="Times New Roman" w:cs="Times New Roman"/>
          <w:b/>
          <w:bCs/>
          <w:u w:val="single"/>
        </w:rPr>
        <w:t>s</w:t>
      </w:r>
      <w:r w:rsidRPr="004D6B08">
        <w:rPr>
          <w:rFonts w:ascii="Times New Roman" w:hAnsi="Times New Roman" w:cs="Times New Roman"/>
          <w:b/>
          <w:bCs/>
          <w:u w:val="single"/>
        </w:rPr>
        <w:t>tatement</w:t>
      </w:r>
      <w:r w:rsidR="00D46C8C" w:rsidRPr="004D6B08">
        <w:rPr>
          <w:rFonts w:ascii="Times New Roman" w:hAnsi="Times New Roman" w:cs="Times New Roman"/>
          <w:b/>
          <w:bCs/>
          <w:u w:val="single"/>
        </w:rPr>
        <w:t xml:space="preserve">, and </w:t>
      </w:r>
      <w:r w:rsidR="00A04F3E" w:rsidRPr="004D6B08">
        <w:rPr>
          <w:rFonts w:ascii="Times New Roman" w:hAnsi="Times New Roman" w:cs="Times New Roman"/>
          <w:b/>
          <w:bCs/>
          <w:u w:val="single"/>
        </w:rPr>
        <w:t>o</w:t>
      </w:r>
      <w:r w:rsidR="00D46C8C" w:rsidRPr="004D6B08">
        <w:rPr>
          <w:rFonts w:ascii="Times New Roman" w:hAnsi="Times New Roman" w:cs="Times New Roman"/>
          <w:b/>
          <w:bCs/>
          <w:u w:val="single"/>
        </w:rPr>
        <w:t>bjectives</w:t>
      </w:r>
      <w:r w:rsidRPr="004D6B08">
        <w:rPr>
          <w:rFonts w:ascii="Times New Roman" w:hAnsi="Times New Roman" w:cs="Times New Roman"/>
          <w:b/>
          <w:bCs/>
          <w:u w:val="single"/>
        </w:rPr>
        <w:t>:</w:t>
      </w:r>
      <w:r w:rsidR="000361BF" w:rsidRPr="004D6B08">
        <w:rPr>
          <w:rFonts w:ascii="Times New Roman" w:hAnsi="Times New Roman" w:cs="Times New Roman"/>
        </w:rPr>
        <w:t xml:space="preserve"> </w:t>
      </w:r>
      <w:bookmarkStart w:id="1" w:name="_Hlk229752387"/>
      <w:r w:rsidR="00BC2AE2" w:rsidRPr="009F1E9D">
        <w:rPr>
          <w:rFonts w:ascii="Times New Roman" w:hAnsi="Times New Roman" w:cs="Times New Roman"/>
        </w:rPr>
        <w:t xml:space="preserve">Modern artificial intelligence increasingly requires models that can extract predictive structure from signals whose information is distributed across time, correlations, and nonlinear interactions. Conventional machine-learning models can learn such </w:t>
      </w:r>
      <w:r w:rsidR="00BC2AE2" w:rsidRPr="7BE933B5">
        <w:rPr>
          <w:rFonts w:ascii="Times New Roman" w:hAnsi="Times New Roman" w:cs="Times New Roman"/>
        </w:rPr>
        <w:t>structures</w:t>
      </w:r>
      <w:r w:rsidR="00BC2AE2" w:rsidRPr="009F1E9D">
        <w:rPr>
          <w:rFonts w:ascii="Times New Roman" w:hAnsi="Times New Roman" w:cs="Times New Roman"/>
        </w:rPr>
        <w:t xml:space="preserve">, but often only through large trainable networks, substantial </w:t>
      </w:r>
      <w:r w:rsidR="00BC2AE2">
        <w:rPr>
          <w:rFonts w:ascii="Times New Roman" w:hAnsi="Times New Roman" w:cs="Times New Roman"/>
        </w:rPr>
        <w:t>labeled</w:t>
      </w:r>
      <w:r w:rsidR="00BC2AE2" w:rsidRPr="009F1E9D">
        <w:rPr>
          <w:rFonts w:ascii="Times New Roman" w:hAnsi="Times New Roman" w:cs="Times New Roman"/>
        </w:rPr>
        <w:t xml:space="preserve"> data, and repeated optimization. Reservoir computing</w:t>
      </w:r>
      <w:r w:rsidR="00BC2AE2">
        <w:rPr>
          <w:rFonts w:ascii="Times New Roman" w:hAnsi="Times New Roman" w:cs="Times New Roman"/>
        </w:rPr>
        <w:t xml:space="preserve"> (RC)</w:t>
      </w:r>
      <w:r w:rsidR="00BC2AE2" w:rsidRPr="009F1E9D">
        <w:rPr>
          <w:rFonts w:ascii="Times New Roman" w:hAnsi="Times New Roman" w:cs="Times New Roman"/>
        </w:rPr>
        <w:t xml:space="preserve"> offers a more hardware-efficient </w:t>
      </w:r>
      <w:r w:rsidR="00BC2AE2">
        <w:rPr>
          <w:rFonts w:ascii="Times New Roman" w:hAnsi="Times New Roman" w:cs="Times New Roman"/>
        </w:rPr>
        <w:t>approach, in which a fixed,</w:t>
      </w:r>
      <w:r w:rsidR="00BC2AE2" w:rsidRPr="009F1E9D">
        <w:rPr>
          <w:rFonts w:ascii="Times New Roman" w:hAnsi="Times New Roman" w:cs="Times New Roman"/>
        </w:rPr>
        <w:t xml:space="preserve"> nonlinear dynamical system transforms the input into a high-dimensional feature representation, while only a simple readout layer is trained. Quantum reservoir computing (QRC) extends this paradigm to many-body quantum systems, where entanglement, interference, and high-dimensional Hilbert-space dynamics can generate feature representations that may be difficult to reproduce efficiently with classical reservoirs of comparable physical size [1–3].</w:t>
      </w:r>
    </w:p>
    <w:bookmarkEnd w:id="1"/>
    <w:p w14:paraId="75B93690" w14:textId="6882ACE0" w:rsidR="00577C97" w:rsidRPr="004D6B08" w:rsidRDefault="00577C97" w:rsidP="00830FE9">
      <w:pPr>
        <w:spacing w:after="0" w:line="240" w:lineRule="auto"/>
        <w:jc w:val="both"/>
        <w:rPr>
          <w:rFonts w:ascii="Times New Roman" w:hAnsi="Times New Roman" w:cs="Times New Roman"/>
        </w:rPr>
      </w:pPr>
      <w:r w:rsidRPr="004D6B08">
        <w:rPr>
          <w:rFonts w:ascii="Times New Roman" w:hAnsi="Times New Roman" w:cs="Times New Roman"/>
        </w:rPr>
        <w:t xml:space="preserve">The practical deployment of QRC, however, remains limited because of several architectural and measurement challenges. </w:t>
      </w:r>
      <w:r w:rsidRPr="002B247F">
        <w:rPr>
          <w:rFonts w:ascii="Times New Roman" w:hAnsi="Times New Roman" w:cs="Times New Roman"/>
        </w:rPr>
        <w:t>Firstly</w:t>
      </w:r>
      <w:r w:rsidRPr="004D6B08">
        <w:rPr>
          <w:rFonts w:ascii="Times New Roman" w:hAnsi="Times New Roman" w:cs="Times New Roman"/>
        </w:rPr>
        <w:t xml:space="preserve">, in a conventional QRC workflow, each new input must be encoded into a quantum circuit, evolved through the reservoir, measured, and then passed to a trained readout [1–3]. The quantum processing unit (QPU), therefore, remains in the </w:t>
      </w:r>
      <w:commentRangeStart w:id="2"/>
      <w:r w:rsidRPr="004D6B08">
        <w:rPr>
          <w:rFonts w:ascii="Times New Roman" w:hAnsi="Times New Roman" w:cs="Times New Roman"/>
        </w:rPr>
        <w:t>inference</w:t>
      </w:r>
      <w:commentRangeEnd w:id="2"/>
      <w:r w:rsidR="00710124" w:rsidRPr="004D6B08">
        <w:rPr>
          <w:rStyle w:val="CommentReference"/>
          <w:rFonts w:ascii="Times New Roman" w:hAnsi="Times New Roman" w:cs="Times New Roman"/>
          <w:sz w:val="22"/>
          <w:szCs w:val="22"/>
        </w:rPr>
        <w:commentReference w:id="2"/>
      </w:r>
      <w:r w:rsidRPr="004D6B08">
        <w:rPr>
          <w:rFonts w:ascii="Times New Roman" w:hAnsi="Times New Roman" w:cs="Times New Roman"/>
        </w:rPr>
        <w:t xml:space="preserve"> </w:t>
      </w:r>
      <w:r w:rsidR="00F47573">
        <w:rPr>
          <w:rFonts w:ascii="Times New Roman" w:hAnsi="Times New Roman" w:cs="Times New Roman"/>
        </w:rPr>
        <w:t xml:space="preserve">(prediction) </w:t>
      </w:r>
      <w:r w:rsidRPr="004D6B08">
        <w:rPr>
          <w:rFonts w:ascii="Times New Roman" w:hAnsi="Times New Roman" w:cs="Times New Roman"/>
        </w:rPr>
        <w:t xml:space="preserve">path, causing an inference delay. As an example, we can calculate the inference latency of Google’s Willow quantum computer using the reported specifications [9]. For a repetition rate of 63,000 shots/s and 300 shots per circuit, Willow has an inference latency of 4.76 </w:t>
      </w:r>
      <w:proofErr w:type="spellStart"/>
      <w:r w:rsidRPr="004D6B08">
        <w:rPr>
          <w:rFonts w:ascii="Times New Roman" w:hAnsi="Times New Roman" w:cs="Times New Roman"/>
        </w:rPr>
        <w:t>ms</w:t>
      </w:r>
      <w:proofErr w:type="spellEnd"/>
      <w:r w:rsidRPr="004D6B08">
        <w:rPr>
          <w:rFonts w:ascii="Times New Roman" w:hAnsi="Times New Roman" w:cs="Times New Roman"/>
        </w:rPr>
        <w:t xml:space="preserve"> per prediction, assuming idealized measurements. This is approximately 40 times slower than a classical machine-learning processor, making such a workflow impractical for real-time control, high-throughput sensing, or large-scale prediction. This limitation is not merely a matter of restricted access to quantum computers; it is an architectural bottleneck. The </w:t>
      </w:r>
      <w:r w:rsidRPr="002B247F">
        <w:rPr>
          <w:rFonts w:ascii="Times New Roman" w:hAnsi="Times New Roman" w:cs="Times New Roman"/>
        </w:rPr>
        <w:t>second</w:t>
      </w:r>
      <w:r w:rsidRPr="004D6B08">
        <w:rPr>
          <w:rFonts w:ascii="Times New Roman" w:hAnsi="Times New Roman" w:cs="Times New Roman"/>
        </w:rPr>
        <w:t xml:space="preserve"> limitation is measurement overhead. The final state of a quantum reservoir may contain multi-qubit correlations that are useful for prediction, yet full quantum-state tomography becomes infeasible at useful system sizes, and measuring many observables independently becomes expensive rapidly. Classical </w:t>
      </w:r>
      <w:commentRangeStart w:id="3"/>
      <w:r w:rsidRPr="004D6B08">
        <w:rPr>
          <w:rFonts w:ascii="Times New Roman" w:hAnsi="Times New Roman" w:cs="Times New Roman"/>
        </w:rPr>
        <w:t>shadows</w:t>
      </w:r>
      <w:commentRangeEnd w:id="3"/>
      <w:r w:rsidR="00710124" w:rsidRPr="004D6B08">
        <w:rPr>
          <w:rStyle w:val="CommentReference"/>
          <w:rFonts w:ascii="Times New Roman" w:hAnsi="Times New Roman" w:cs="Times New Roman"/>
          <w:sz w:val="22"/>
          <w:szCs w:val="22"/>
        </w:rPr>
        <w:commentReference w:id="3"/>
      </w:r>
      <w:r w:rsidRPr="004D6B08">
        <w:rPr>
          <w:rFonts w:ascii="Times New Roman" w:hAnsi="Times New Roman" w:cs="Times New Roman"/>
        </w:rPr>
        <w:t>, in which instead of reconstructing the full quantum state, randomized measurements are used to construct compact classical estimators of selected properties of the reservoir’s final state [4]</w:t>
      </w:r>
      <w:r w:rsidR="00BC2AE2">
        <w:rPr>
          <w:rFonts w:ascii="Times New Roman" w:hAnsi="Times New Roman" w:cs="Times New Roman"/>
        </w:rPr>
        <w:t xml:space="preserve">, </w:t>
      </w:r>
      <w:r w:rsidR="00BC2AE2" w:rsidRPr="004D6B08">
        <w:rPr>
          <w:rFonts w:ascii="Times New Roman" w:hAnsi="Times New Roman" w:cs="Times New Roman"/>
        </w:rPr>
        <w:t>provide a route around this problem</w:t>
      </w:r>
      <w:r w:rsidRPr="004D6B08">
        <w:rPr>
          <w:rFonts w:ascii="Times New Roman" w:hAnsi="Times New Roman" w:cs="Times New Roman"/>
        </w:rPr>
        <w:t xml:space="preserve">. In the context of QRC, classical shadows can simultaneously reduce the measurement burden and </w:t>
      </w:r>
      <w:r w:rsidR="00710124">
        <w:rPr>
          <w:rFonts w:ascii="Times New Roman" w:hAnsi="Times New Roman" w:cs="Times New Roman"/>
        </w:rPr>
        <w:t>enable</w:t>
      </w:r>
      <w:r w:rsidRPr="004D6B08">
        <w:rPr>
          <w:rFonts w:ascii="Times New Roman" w:hAnsi="Times New Roman" w:cs="Times New Roman"/>
        </w:rPr>
        <w:t xml:space="preserve"> inference without a new quantum</w:t>
      </w:r>
      <w:r w:rsidR="00710124">
        <w:rPr>
          <w:rFonts w:ascii="Times New Roman" w:hAnsi="Times New Roman" w:cs="Times New Roman"/>
        </w:rPr>
        <w:t xml:space="preserve"> </w:t>
      </w:r>
      <w:r w:rsidRPr="004D6B08">
        <w:rPr>
          <w:rFonts w:ascii="Times New Roman" w:hAnsi="Times New Roman" w:cs="Times New Roman"/>
        </w:rPr>
        <w:t xml:space="preserve">circuit execution for every prediction. The </w:t>
      </w:r>
      <w:r w:rsidRPr="002B247F">
        <w:rPr>
          <w:rFonts w:ascii="Times New Roman" w:hAnsi="Times New Roman" w:cs="Times New Roman"/>
        </w:rPr>
        <w:t>third</w:t>
      </w:r>
      <w:r w:rsidRPr="004D6B08">
        <w:rPr>
          <w:rFonts w:ascii="Times New Roman" w:hAnsi="Times New Roman" w:cs="Times New Roman"/>
        </w:rPr>
        <w:t xml:space="preserve"> limitation is the dynamic operating point. Conventional QRC implementations are not necessarily operated at maximal information-processing capacity. Stronger entanglement is not automatically better. If the reservoir is too weakly entangling, it may preserve input memory but fail to generate sufficiently rich nonlinear features, and vice versa. In classical RC, both theoretical analysis [6] and empirical work [7] indicate that </w:t>
      </w:r>
      <w:bookmarkStart w:id="4" w:name="_Hlk229754614"/>
      <w:r w:rsidRPr="004D6B08">
        <w:rPr>
          <w:rFonts w:ascii="Times New Roman" w:hAnsi="Times New Roman" w:cs="Times New Roman"/>
        </w:rPr>
        <w:t>information-processing capacity</w:t>
      </w:r>
      <w:bookmarkEnd w:id="4"/>
      <w:r w:rsidRPr="004D6B08">
        <w:rPr>
          <w:rFonts w:ascii="Times New Roman" w:hAnsi="Times New Roman" w:cs="Times New Roman"/>
        </w:rPr>
        <w:t xml:space="preserve"> peaks near the dynamical “edge of chaos,” where a system transitions from ordered to chaotic dynamics. In QRC, recent theoretical work</w:t>
      </w:r>
      <w:r w:rsidR="00D85064">
        <w:rPr>
          <w:rFonts w:ascii="Times New Roman" w:hAnsi="Times New Roman" w:cs="Times New Roman"/>
        </w:rPr>
        <w:t xml:space="preserve"> [8]</w:t>
      </w:r>
      <w:r w:rsidRPr="004D6B08">
        <w:rPr>
          <w:rFonts w:ascii="Times New Roman" w:hAnsi="Times New Roman" w:cs="Times New Roman"/>
        </w:rPr>
        <w:t xml:space="preserve"> identified an analogous principle in the Sachdev–Ye–</w:t>
      </w:r>
      <w:proofErr w:type="spellStart"/>
      <w:r w:rsidRPr="004D6B08">
        <w:rPr>
          <w:rFonts w:ascii="Times New Roman" w:hAnsi="Times New Roman" w:cs="Times New Roman"/>
        </w:rPr>
        <w:t>Kitaev</w:t>
      </w:r>
      <w:proofErr w:type="spellEnd"/>
      <w:r w:rsidRPr="004D6B08">
        <w:rPr>
          <w:rFonts w:ascii="Times New Roman" w:hAnsi="Times New Roman" w:cs="Times New Roman"/>
        </w:rPr>
        <w:t xml:space="preserve"> model</w:t>
      </w:r>
      <w:r w:rsidR="00B96CAD">
        <w:rPr>
          <w:rFonts w:ascii="Times New Roman" w:hAnsi="Times New Roman" w:cs="Times New Roman"/>
        </w:rPr>
        <w:t xml:space="preserve"> [14]</w:t>
      </w:r>
      <w:r w:rsidRPr="004D6B08">
        <w:rPr>
          <w:rFonts w:ascii="Times New Roman" w:hAnsi="Times New Roman" w:cs="Times New Roman"/>
        </w:rPr>
        <w:t xml:space="preserve">, where performance peaks near temporal and parametric boundaries associated with the </w:t>
      </w:r>
      <w:r w:rsidRPr="00BC2AE2">
        <w:rPr>
          <w:rFonts w:ascii="Times New Roman" w:hAnsi="Times New Roman" w:cs="Times New Roman"/>
        </w:rPr>
        <w:t>Thouless time</w:t>
      </w:r>
      <w:r w:rsidR="00BC2AE2">
        <w:rPr>
          <w:rFonts w:ascii="Times New Roman" w:hAnsi="Times New Roman" w:cs="Times New Roman"/>
        </w:rPr>
        <w:t xml:space="preserve">, or </w:t>
      </w:r>
      <w:r w:rsidR="00BC2AE2" w:rsidRPr="00BC2AE2">
        <w:rPr>
          <w:rFonts w:ascii="Times New Roman" w:hAnsi="Times New Roman" w:cs="Times New Roman"/>
        </w:rPr>
        <w:t>the characteristic time after which a quantum system has spread enough information across the whole system so that it starts behaving like a fully mixed or chaotic quantum system</w:t>
      </w:r>
      <w:r w:rsidR="00D85064" w:rsidRPr="00BC2AE2">
        <w:rPr>
          <w:rFonts w:ascii="Times New Roman" w:hAnsi="Times New Roman" w:cs="Times New Roman"/>
        </w:rPr>
        <w:t xml:space="preserve"> </w:t>
      </w:r>
      <w:r w:rsidR="00D85064">
        <w:rPr>
          <w:rFonts w:ascii="Times New Roman" w:hAnsi="Times New Roman" w:cs="Times New Roman"/>
        </w:rPr>
        <w:t>[15]</w:t>
      </w:r>
      <w:r w:rsidRPr="004D6B08">
        <w:rPr>
          <w:rFonts w:ascii="Times New Roman" w:hAnsi="Times New Roman" w:cs="Times New Roman"/>
        </w:rPr>
        <w:t xml:space="preserve"> and the integrable-to-chaotic transition [8</w:t>
      </w:r>
      <w:r w:rsidR="00D85064">
        <w:rPr>
          <w:rFonts w:ascii="Times New Roman" w:hAnsi="Times New Roman" w:cs="Times New Roman"/>
        </w:rPr>
        <w:t>,14</w:t>
      </w:r>
      <w:r w:rsidRPr="004D6B08">
        <w:rPr>
          <w:rFonts w:ascii="Times New Roman" w:hAnsi="Times New Roman" w:cs="Times New Roman"/>
        </w:rPr>
        <w:t xml:space="preserve">]. This motivates a </w:t>
      </w:r>
      <w:r w:rsidR="00E26B1E">
        <w:rPr>
          <w:rFonts w:ascii="Times New Roman" w:hAnsi="Times New Roman" w:cs="Times New Roman"/>
        </w:rPr>
        <w:t>demonstration</w:t>
      </w:r>
      <w:r w:rsidRPr="004D6B08">
        <w:rPr>
          <w:rFonts w:ascii="Times New Roman" w:hAnsi="Times New Roman" w:cs="Times New Roman"/>
        </w:rPr>
        <w:t xml:space="preserve"> </w:t>
      </w:r>
      <w:r w:rsidR="00E26B1E">
        <w:rPr>
          <w:rFonts w:ascii="Times New Roman" w:hAnsi="Times New Roman" w:cs="Times New Roman"/>
        </w:rPr>
        <w:t>where</w:t>
      </w:r>
      <w:r w:rsidRPr="004D6B08">
        <w:rPr>
          <w:rFonts w:ascii="Times New Roman" w:hAnsi="Times New Roman" w:cs="Times New Roman"/>
        </w:rPr>
        <w:t xml:space="preserve"> the reservoir is not fixed to a maximally entangling circuit, but instead swept through a tunable dynamical regime.</w:t>
      </w:r>
    </w:p>
    <w:p w14:paraId="5F82DC9A" w14:textId="65470DD8" w:rsidR="00BC2AE2" w:rsidRDefault="00BC2AE2" w:rsidP="00BC2AE2">
      <w:pPr>
        <w:spacing w:after="0" w:line="240" w:lineRule="auto"/>
        <w:contextualSpacing/>
        <w:jc w:val="both"/>
        <w:rPr>
          <w:rFonts w:ascii="Times New Roman" w:hAnsi="Times New Roman" w:cs="Times New Roman"/>
        </w:rPr>
      </w:pPr>
      <w:r w:rsidRPr="009F1E9D">
        <w:rPr>
          <w:rFonts w:ascii="Times New Roman" w:hAnsi="Times New Roman" w:cs="Times New Roman"/>
        </w:rPr>
        <w:t xml:space="preserve">Here, we propose Critical Phase Shadow Reservoirs (CPSR) as a Willow-compatible framework that addresses these three limitations within a single experiment. CPSR combines a hardware-native quantum reservoir with a continuously tunable entangling strength </w:t>
      </w:r>
      <m:oMath>
        <m:r>
          <w:rPr>
            <w:rFonts w:ascii="Cambria Math" w:hAnsi="Cambria Math" w:cs="Times New Roman"/>
          </w:rPr>
          <m:t>g</m:t>
        </m:r>
      </m:oMath>
      <w:r w:rsidR="002B247F">
        <w:rPr>
          <w:rFonts w:ascii="Times New Roman" w:eastAsiaTheme="minorEastAsia" w:hAnsi="Times New Roman" w:cs="Times New Roman"/>
        </w:rPr>
        <w:t xml:space="preserve"> to operate the reservoir at its peak </w:t>
      </w:r>
      <w:r w:rsidR="002B247F" w:rsidRPr="002B247F">
        <w:rPr>
          <w:rFonts w:ascii="Times New Roman" w:eastAsiaTheme="minorEastAsia" w:hAnsi="Times New Roman" w:cs="Times New Roman"/>
        </w:rPr>
        <w:t>information-processing capacity</w:t>
      </w:r>
      <w:r w:rsidRPr="009F1E9D">
        <w:rPr>
          <w:rFonts w:ascii="Times New Roman" w:hAnsi="Times New Roman" w:cs="Times New Roman"/>
        </w:rPr>
        <w:t>, randomized-Pauli classical-shadow extraction</w:t>
      </w:r>
      <w:r w:rsidR="002B247F">
        <w:rPr>
          <w:rFonts w:ascii="Times New Roman" w:hAnsi="Times New Roman" w:cs="Times New Roman"/>
        </w:rPr>
        <w:t xml:space="preserve"> to facilitate low-latency predictions and reduce measurement costs, both at training and inference</w:t>
      </w:r>
      <w:r w:rsidRPr="009F1E9D">
        <w:rPr>
          <w:rFonts w:ascii="Times New Roman" w:hAnsi="Times New Roman" w:cs="Times New Roman"/>
        </w:rPr>
        <w:t xml:space="preserve">. We use the classical-shadow protocol introduced by Huang, </w:t>
      </w:r>
      <w:proofErr w:type="spellStart"/>
      <w:r w:rsidRPr="009F1E9D">
        <w:rPr>
          <w:rFonts w:ascii="Times New Roman" w:hAnsi="Times New Roman" w:cs="Times New Roman"/>
        </w:rPr>
        <w:t>Kueng</w:t>
      </w:r>
      <w:proofErr w:type="spellEnd"/>
      <w:r w:rsidRPr="009F1E9D">
        <w:rPr>
          <w:rFonts w:ascii="Times New Roman" w:hAnsi="Times New Roman" w:cs="Times New Roman"/>
        </w:rPr>
        <w:t xml:space="preserve">, and </w:t>
      </w:r>
      <w:proofErr w:type="spellStart"/>
      <w:r w:rsidRPr="009F1E9D">
        <w:rPr>
          <w:rFonts w:ascii="Times New Roman" w:hAnsi="Times New Roman" w:cs="Times New Roman"/>
        </w:rPr>
        <w:t>Preskill</w:t>
      </w:r>
      <w:proofErr w:type="spellEnd"/>
      <w:r w:rsidRPr="009F1E9D">
        <w:rPr>
          <w:rFonts w:ascii="Times New Roman" w:hAnsi="Times New Roman" w:cs="Times New Roman"/>
        </w:rPr>
        <w:t xml:space="preserve"> [4], in which random </w:t>
      </w:r>
      <w:proofErr w:type="spellStart"/>
      <w:r w:rsidRPr="009F1E9D">
        <w:rPr>
          <w:rFonts w:ascii="Times New Roman" w:hAnsi="Times New Roman" w:cs="Times New Roman"/>
        </w:rPr>
        <w:t>unitaries</w:t>
      </w:r>
      <w:proofErr w:type="spellEnd"/>
      <w:r w:rsidRPr="009F1E9D">
        <w:rPr>
          <w:rFonts w:ascii="Times New Roman" w:hAnsi="Times New Roman" w:cs="Times New Roman"/>
        </w:rPr>
        <w:t xml:space="preserve"> are applied from a chosen ensemble before measurement in the computational basis, producing unbiased classical estimators of an unknown quantum state. For predicting </w:t>
      </w:r>
      <m:oMath>
        <m:r>
          <w:rPr>
            <w:rFonts w:ascii="Cambria Math" w:hAnsi="Cambria Math" w:cs="Times New Roman"/>
          </w:rPr>
          <m:t>M</m:t>
        </m:r>
      </m:oMath>
      <w:r>
        <w:rPr>
          <w:rFonts w:ascii="Times New Roman" w:eastAsiaTheme="minorEastAsia" w:hAnsi="Times New Roman" w:cs="Times New Roman"/>
        </w:rPr>
        <w:t xml:space="preserve"> </w:t>
      </w:r>
      <w:r w:rsidRPr="009F1E9D">
        <w:rPr>
          <w:rFonts w:ascii="Times New Roman" w:hAnsi="Times New Roman" w:cs="Times New Roman"/>
        </w:rPr>
        <w:t xml:space="preserve">arbitrary </w:t>
      </w:r>
      <m:oMath>
        <m:r>
          <w:rPr>
            <w:rFonts w:ascii="Cambria Math" w:hAnsi="Cambria Math" w:cs="Times New Roman"/>
          </w:rPr>
          <m:t>k</m:t>
        </m:r>
      </m:oMath>
      <w:r w:rsidRPr="009F1E9D">
        <w:rPr>
          <w:rFonts w:ascii="Times New Roman" w:hAnsi="Times New Roman" w:cs="Times New Roman"/>
        </w:rPr>
        <w:t xml:space="preserve">-local observables, the required number of samples scales as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4</m:t>
            </m:r>
          </m:e>
          <m:sup>
            <m:r>
              <w:rPr>
                <w:rFonts w:ascii="Cambria Math" w:hAnsi="Cambria Math" w:cs="Times New Roman"/>
              </w:rPr>
              <m:t>k</m:t>
            </m:r>
          </m:sup>
        </m:sSup>
        <m:r>
          <m:rPr>
            <m:sty m:val="p"/>
          </m:rPr>
          <w:rPr>
            <w:rFonts w:ascii="Cambria Math" w:hAnsi="Cambria Math" w:cs="Times New Roman"/>
          </w:rPr>
          <m:t>log</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δ)</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ϵ</m:t>
            </m:r>
          </m:e>
          <m:sup>
            <m:r>
              <w:rPr>
                <w:rFonts w:ascii="Cambria Math" w:hAnsi="Cambria Math" w:cs="Times New Roman"/>
              </w:rPr>
              <m:t>2</m:t>
            </m:r>
          </m:sup>
        </m:sSup>
        <m:r>
          <w:rPr>
            <w:rFonts w:ascii="Cambria Math" w:hAnsi="Cambria Math" w:cs="Times New Roman"/>
          </w:rPr>
          <m:t>)</m:t>
        </m:r>
      </m:oMath>
      <w:r w:rsidRPr="009F1E9D">
        <w:rPr>
          <w:rFonts w:ascii="Times New Roman" w:hAnsi="Times New Roman" w:cs="Times New Roman"/>
        </w:rPr>
        <w:t xml:space="preserve">, independent of the total system size </w:t>
      </w:r>
      <m:oMath>
        <m:r>
          <w:rPr>
            <w:rFonts w:ascii="Cambria Math" w:hAnsi="Cambria Math" w:cs="Times New Roman"/>
          </w:rPr>
          <m:t>N</m:t>
        </m:r>
      </m:oMath>
      <w:r w:rsidRPr="009F1E9D">
        <w:rPr>
          <w:rFonts w:ascii="Times New Roman" w:hAnsi="Times New Roman" w:cs="Times New Roman"/>
        </w:rPr>
        <w:t>. For local random-Pauli ensembles, each snapshot has a simple tensor-product form and is inexpensive to implement in hardware</w:t>
      </w:r>
      <w:r>
        <w:rPr>
          <w:rFonts w:ascii="Times New Roman" w:hAnsi="Times New Roman" w:cs="Times New Roman"/>
        </w:rPr>
        <w:t>.</w:t>
      </w:r>
      <w:r w:rsidRPr="009F1E9D">
        <w:rPr>
          <w:rFonts w:ascii="Times New Roman" w:hAnsi="Times New Roman" w:cs="Times New Roman"/>
        </w:rPr>
        <w:t xml:space="preserve"> </w:t>
      </w:r>
      <w:r>
        <w:rPr>
          <w:rFonts w:ascii="Times New Roman" w:hAnsi="Times New Roman" w:cs="Times New Roman"/>
        </w:rPr>
        <w:t xml:space="preserve">Here, </w:t>
      </w:r>
      <w:r w:rsidRPr="009F1E9D">
        <w:rPr>
          <w:rFonts w:ascii="Times New Roman" w:hAnsi="Times New Roman" w:cs="Times New Roman"/>
        </w:rPr>
        <w:t xml:space="preserve">only single-qubit Hadamard or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H</m:t>
        </m:r>
      </m:oMath>
      <w:r>
        <w:rPr>
          <w:rFonts w:ascii="Times New Roman" w:eastAsiaTheme="minorEastAsia" w:hAnsi="Times New Roman" w:cs="Times New Roman"/>
        </w:rPr>
        <w:t xml:space="preserve"> </w:t>
      </w:r>
      <w:r w:rsidRPr="009F1E9D">
        <w:rPr>
          <w:rFonts w:ascii="Times New Roman" w:hAnsi="Times New Roman" w:cs="Times New Roman"/>
        </w:rPr>
        <w:t xml:space="preserve">rotations are required before the terminal measurement. </w:t>
      </w:r>
      <w:r>
        <w:rPr>
          <w:rFonts w:ascii="Times New Roman" w:hAnsi="Times New Roman" w:cs="Times New Roman"/>
        </w:rPr>
        <w:t xml:space="preserve">Building on this primitive, </w:t>
      </w:r>
      <w:proofErr w:type="spellStart"/>
      <w:r>
        <w:rPr>
          <w:rFonts w:ascii="Times New Roman" w:hAnsi="Times New Roman" w:cs="Times New Roman"/>
        </w:rPr>
        <w:t>Jerbi</w:t>
      </w:r>
      <w:proofErr w:type="spellEnd"/>
      <w:r>
        <w:rPr>
          <w:rFonts w:ascii="Times New Roman" w:hAnsi="Times New Roman" w:cs="Times New Roman"/>
        </w:rPr>
        <w:t xml:space="preserve"> et al. [5] demonstrated that a class of shadow models, where classical learners are trained on shadow estimates generated by a quantum-trained pipeline which can attain a provable learning separation from exclusively classical learners under standard cryptographic assumptions. This separation manifests as a measurable sample-efficiency advantage at finite training-set sizes. </w:t>
      </w:r>
      <w:r w:rsidRPr="009F1E9D">
        <w:rPr>
          <w:rFonts w:ascii="Times New Roman" w:hAnsi="Times New Roman" w:cs="Times New Roman"/>
        </w:rPr>
        <w:t xml:space="preserve"> </w:t>
      </w:r>
    </w:p>
    <w:p w14:paraId="3073AB92" w14:textId="66945CBE" w:rsidR="00830FE9" w:rsidRPr="004D6B08" w:rsidRDefault="00BC2AE2" w:rsidP="00830FE9">
      <w:pPr>
        <w:spacing w:after="0" w:line="240" w:lineRule="auto"/>
        <w:contextualSpacing/>
        <w:jc w:val="both"/>
        <w:rPr>
          <w:rFonts w:ascii="Times New Roman" w:hAnsi="Times New Roman" w:cs="Times New Roman"/>
        </w:rPr>
      </w:pPr>
      <w:r w:rsidRPr="009F1E9D">
        <w:rPr>
          <w:rFonts w:ascii="Times New Roman" w:hAnsi="Times New Roman" w:cs="Times New Roman"/>
        </w:rPr>
        <w:t xml:space="preserve">The objective of this project is to test whether there exists an intermediate operating point </w:t>
      </w:r>
      <m:oMath>
        <m:sSup>
          <m:sSupPr>
            <m:ctrlPr>
              <w:rPr>
                <w:rFonts w:ascii="Cambria Math" w:hAnsi="Cambria Math" w:cs="Times New Roman"/>
              </w:rPr>
            </m:ctrlPr>
          </m:sSupPr>
          <m:e>
            <m:r>
              <w:rPr>
                <w:rFonts w:ascii="Cambria Math" w:hAnsi="Cambria Math" w:cs="Times New Roman"/>
              </w:rPr>
              <m:t>g</m:t>
            </m:r>
          </m:e>
          <m:sup>
            <m:r>
              <m:rPr>
                <m:nor/>
              </m:rPr>
              <w:rPr>
                <w:rFonts w:ascii="Times New Roman" w:hAnsi="Times New Roman" w:cs="Times New Roman"/>
              </w:rPr>
              <m:t>*</m:t>
            </m:r>
          </m:sup>
        </m:sSup>
      </m:oMath>
      <w:r w:rsidRPr="009F1E9D">
        <w:rPr>
          <w:rFonts w:ascii="Times New Roman" w:hAnsi="Times New Roman" w:cs="Times New Roman"/>
        </w:rPr>
        <w:t>at which: (</w:t>
      </w:r>
      <w:proofErr w:type="spellStart"/>
      <w:r w:rsidRPr="009F1E9D">
        <w:rPr>
          <w:rFonts w:ascii="Times New Roman" w:hAnsi="Times New Roman" w:cs="Times New Roman"/>
        </w:rPr>
        <w:t>i</w:t>
      </w:r>
      <w:proofErr w:type="spellEnd"/>
      <w:r w:rsidRPr="009F1E9D">
        <w:rPr>
          <w:rFonts w:ascii="Times New Roman" w:hAnsi="Times New Roman" w:cs="Times New Roman"/>
        </w:rPr>
        <w:t>) operator entanglement is near its peak; (ii) the downstream classical readout achieves minimum test NRMSE; and (iii) the shadow-derived features retain a measurable sample-efficiency advantage at small training-set sizes. The proposed experiment</w:t>
      </w:r>
      <w:r>
        <w:rPr>
          <w:rFonts w:ascii="Times New Roman" w:hAnsi="Times New Roman" w:cs="Times New Roman"/>
        </w:rPr>
        <w:t>, therefore, asks whether useful quantum dynamical features can be identified, efficiently measured, and incorporated</w:t>
      </w:r>
      <w:r w:rsidRPr="009F1E9D">
        <w:rPr>
          <w:rFonts w:ascii="Times New Roman" w:hAnsi="Times New Roman" w:cs="Times New Roman"/>
        </w:rPr>
        <w:t xml:space="preserve"> into a practical learning pipeline without requiring a fresh quantum-circuit execution for every prediction. To our knowledge, this would constitute the first implementation of QRC at the edge of chaos within a classical-shadow framework. </w:t>
      </w:r>
      <w:r>
        <w:rPr>
          <w:rFonts w:ascii="Times New Roman" w:hAnsi="Times New Roman" w:cs="Times New Roman"/>
        </w:rPr>
        <w:t>Our proposal respects</w:t>
      </w:r>
      <w:r w:rsidRPr="009F1E9D">
        <w:rPr>
          <w:rFonts w:ascii="Times New Roman" w:hAnsi="Times New Roman" w:cs="Times New Roman"/>
        </w:rPr>
        <w:t xml:space="preserve"> the Willow hardware </w:t>
      </w:r>
      <w:r>
        <w:rPr>
          <w:rFonts w:ascii="Times New Roman" w:hAnsi="Times New Roman" w:cs="Times New Roman"/>
        </w:rPr>
        <w:t>constraints throughout, as discussed in detail in the subsequent sections. A</w:t>
      </w:r>
      <w:r w:rsidRPr="009F1E9D">
        <w:rPr>
          <w:rFonts w:ascii="Times New Roman" w:hAnsi="Times New Roman" w:cs="Times New Roman"/>
        </w:rPr>
        <w:t xml:space="preserve">ll </w:t>
      </w:r>
      <w:r w:rsidRPr="009F1E9D">
        <w:rPr>
          <w:rFonts w:ascii="Times New Roman" w:hAnsi="Times New Roman" w:cs="Times New Roman"/>
        </w:rPr>
        <w:lastRenderedPageBreak/>
        <w:t xml:space="preserve">circuits use only native CZ and single-qubit gates, all measurements are terminal (no mid-circuit measurement, no feedforward), and all topologies fit on Willow’s coupler graph without requiring </w:t>
      </w:r>
      <w:r w:rsidRPr="009F1E9D">
        <w:rPr>
          <w:rFonts w:ascii="Times New Roman" w:eastAsia="Times New Roman" w:hAnsi="Times New Roman" w:cs="Times New Roman"/>
        </w:rPr>
        <w:t xml:space="preserve">depth-inflating </w:t>
      </w:r>
      <w:r w:rsidRPr="009F1E9D">
        <w:rPr>
          <w:rFonts w:ascii="Times New Roman" w:hAnsi="Times New Roman" w:cs="Times New Roman"/>
        </w:rPr>
        <w:t>SWAPs. This places the proposed experiment directly within the operating envelope of the Willow Early Access program.</w:t>
      </w:r>
    </w:p>
    <w:p w14:paraId="1CE11C3B" w14:textId="74FB628A" w:rsidR="002C197E" w:rsidRPr="004D6B08" w:rsidRDefault="006F08AD" w:rsidP="00830FE9">
      <w:pPr>
        <w:spacing w:after="0" w:line="240" w:lineRule="auto"/>
        <w:jc w:val="both"/>
        <w:rPr>
          <w:rFonts w:ascii="Times New Roman" w:hAnsi="Times New Roman" w:cs="Times New Roman"/>
        </w:rPr>
      </w:pPr>
      <w:r w:rsidRPr="004D6B08">
        <w:rPr>
          <w:rFonts w:ascii="Times New Roman" w:hAnsi="Times New Roman" w:cs="Times New Roman"/>
          <w:b/>
          <w:bCs/>
          <w:u w:val="single"/>
        </w:rPr>
        <w:t>Methodology:</w:t>
      </w:r>
      <w:r w:rsidR="00A04F3E" w:rsidRPr="004D6B08">
        <w:rPr>
          <w:rFonts w:ascii="Times New Roman" w:hAnsi="Times New Roman" w:cs="Times New Roman"/>
          <w:b/>
          <w:bCs/>
        </w:rPr>
        <w:t xml:space="preserve"> </w:t>
      </w:r>
      <w:bookmarkStart w:id="5" w:name="_Hlk229653504"/>
      <w:r w:rsidR="00A04F3E" w:rsidRPr="004D6B08">
        <w:rPr>
          <w:rFonts w:ascii="Times New Roman" w:hAnsi="Times New Roman" w:cs="Times New Roman"/>
          <w:b/>
          <w:bCs/>
        </w:rPr>
        <w:t xml:space="preserve">(A) </w:t>
      </w:r>
      <w:r w:rsidR="00A04F3E" w:rsidRPr="004D6B08">
        <w:rPr>
          <w:rFonts w:ascii="Times New Roman" w:hAnsi="Times New Roman" w:cs="Times New Roman"/>
          <w:b/>
          <w:bCs/>
          <w:i/>
          <w:iCs/>
        </w:rPr>
        <w:t>Reservoir construction</w:t>
      </w:r>
      <w:r w:rsidR="00A04F3E" w:rsidRPr="004D6B08">
        <w:rPr>
          <w:rFonts w:ascii="Times New Roman" w:hAnsi="Times New Roman" w:cs="Times New Roman"/>
        </w:rPr>
        <w:t>. Each reservoir is implemented on a connected patch of physical qubits selected from the Willow coupler graph. A custom topology builder ranks candidate qubit subsets by (</w:t>
      </w:r>
      <w:proofErr w:type="spellStart"/>
      <w:r w:rsidR="00A04F3E" w:rsidRPr="004D6B08">
        <w:rPr>
          <w:rFonts w:ascii="Times New Roman" w:hAnsi="Times New Roman" w:cs="Times New Roman"/>
          <w:i/>
          <w:iCs/>
        </w:rPr>
        <w:t>i</w:t>
      </w:r>
      <w:proofErr w:type="spellEnd"/>
      <w:r w:rsidR="00A04F3E" w:rsidRPr="004D6B08">
        <w:rPr>
          <w:rFonts w:ascii="Times New Roman" w:hAnsi="Times New Roman" w:cs="Times New Roman"/>
        </w:rPr>
        <w:t xml:space="preserve">) the presence of the minimum hardware native motif </w:t>
      </w:r>
      <w:r w:rsidR="008231F3" w:rsidRPr="004D6B08">
        <w:rPr>
          <w:rFonts w:ascii="Times New Roman" w:hAnsi="Times New Roman" w:cs="Times New Roman"/>
        </w:rPr>
        <w:t>using 4-cycle plaquettes</w:t>
      </w:r>
      <w:r w:rsidR="00D85064">
        <w:rPr>
          <w:rFonts w:ascii="Times New Roman" w:hAnsi="Times New Roman" w:cs="Times New Roman"/>
        </w:rPr>
        <w:t xml:space="preserve"> [10]</w:t>
      </w:r>
      <w:r w:rsidR="008231F3" w:rsidRPr="004D6B08">
        <w:rPr>
          <w:rFonts w:ascii="Times New Roman" w:hAnsi="Times New Roman" w:cs="Times New Roman"/>
        </w:rPr>
        <w:t xml:space="preserve"> </w:t>
      </w:r>
      <w:r w:rsidR="00A04F3E" w:rsidRPr="004D6B08">
        <w:rPr>
          <w:rFonts w:ascii="Times New Roman" w:hAnsi="Times New Roman" w:cs="Times New Roman"/>
        </w:rPr>
        <w:t>without requiring SWAP, and (</w:t>
      </w:r>
      <w:r w:rsidR="00A04F3E" w:rsidRPr="004D6B08">
        <w:rPr>
          <w:rFonts w:ascii="Times New Roman" w:hAnsi="Times New Roman" w:cs="Times New Roman"/>
          <w:i/>
          <w:iCs/>
        </w:rPr>
        <w:t>ii</w:t>
      </w:r>
      <w:r w:rsidR="00A04F3E" w:rsidRPr="004D6B08">
        <w:rPr>
          <w:rFonts w:ascii="Times New Roman" w:hAnsi="Times New Roman" w:cs="Times New Roman"/>
        </w:rPr>
        <w:t xml:space="preserve">) the number of available native couplers within the patch. In this proposal, we compare four reservoir topologies: disconnected qubits, a zigzag chain, a linear chain, and a ladder or plaquette-based topology. The disconnected topology </w:t>
      </w:r>
      <w:r w:rsidR="008231F3" w:rsidRPr="004D6B08">
        <w:rPr>
          <w:rFonts w:ascii="Times New Roman" w:hAnsi="Times New Roman" w:cs="Times New Roman"/>
        </w:rPr>
        <w:t>is chosen as the base case</w:t>
      </w:r>
      <w:r w:rsidR="00A04F3E" w:rsidRPr="004D6B08">
        <w:rPr>
          <w:rFonts w:ascii="Times New Roman" w:hAnsi="Times New Roman" w:cs="Times New Roman"/>
        </w:rPr>
        <w:t>, because it contains local input encoding and single-qubit disorder but no entangling connectivity. The chain and zigzag</w:t>
      </w:r>
      <w:r w:rsidR="00D85064">
        <w:rPr>
          <w:rFonts w:ascii="Times New Roman" w:hAnsi="Times New Roman" w:cs="Times New Roman"/>
        </w:rPr>
        <w:t xml:space="preserve"> </w:t>
      </w:r>
      <w:r w:rsidR="00A04F3E" w:rsidRPr="004D6B08">
        <w:rPr>
          <w:rFonts w:ascii="Times New Roman" w:hAnsi="Times New Roman" w:cs="Times New Roman"/>
        </w:rPr>
        <w:t xml:space="preserve">topologies test whether minimally connected reservoirs already produce useful quantum features. The ladder or plaquette topology is the strongest candidate for hardware implementation, as four-cycle motifs support closed paths for correlation spreading while still fitting naturally within a shallow native-coupler layout. In the six-qubit implementation, the candidate patches use approximately six to eight native CZ edges. The worst-case patch occupies 8 of 105 available qubits, leaving the remaining 97 free for parallelization. Per-qubit disorder rotations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z</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m:t>
                </m:r>
              </m:sub>
            </m:sSub>
          </m:e>
        </m:d>
      </m:oMath>
      <w:r w:rsidR="00A04F3E" w:rsidRPr="004D6B08">
        <w:rPr>
          <w:rFonts w:ascii="Times New Roman" w:eastAsiaTheme="minorEastAsia" w:hAnsi="Times New Roman" w:cs="Times New Roman"/>
        </w:rPr>
        <w:t xml:space="preserve"> and</w:t>
      </w:r>
      <w:r w:rsidR="00A04F3E" w:rsidRPr="004D6B0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x</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e>
        </m:d>
      </m:oMath>
      <w:r w:rsidR="00A04F3E" w:rsidRPr="004D6B08">
        <w:rPr>
          <w:rFonts w:ascii="Times New Roman" w:hAnsi="Times New Roman" w:cs="Times New Roman"/>
        </w:rPr>
        <w:t xml:space="preserve"> are sampled once at the start of each experiment (uniform in </w:t>
      </w:r>
      <m:oMath>
        <m:r>
          <w:rPr>
            <w:rFonts w:ascii="Cambria Math" w:hAnsi="Cambria Math" w:cs="Times New Roman"/>
          </w:rPr>
          <m:t>[0, 2π]</m:t>
        </m:r>
      </m:oMath>
      <w:r w:rsidR="00A04F3E" w:rsidRPr="004D6B08">
        <w:rPr>
          <w:rFonts w:ascii="Times New Roman" w:hAnsi="Times New Roman" w:cs="Times New Roman"/>
        </w:rPr>
        <w:t xml:space="preserve"> for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m:t>
            </m:r>
          </m:sub>
        </m:sSub>
      </m:oMath>
      <w:r w:rsidR="00A04F3E" w:rsidRPr="004D6B08">
        <w:rPr>
          <w:rFonts w:ascii="Times New Roman" w:hAnsi="Times New Roman" w:cs="Times New Roman"/>
        </w:rPr>
        <w:t xml:space="preserve"> and </w:t>
      </w:r>
      <m:oMath>
        <m:r>
          <w:rPr>
            <w:rFonts w:ascii="Cambria Math" w:hAnsi="Cambria Math" w:cs="Times New Roman"/>
          </w:rPr>
          <m:t>[0.3, 0.7]</m:t>
        </m:r>
      </m:oMath>
      <w:r w:rsidR="00A04F3E" w:rsidRPr="004D6B08">
        <w:rPr>
          <w:rFonts w:ascii="Times New Roman" w:hAnsi="Times New Roman" w:cs="Times New Roman"/>
        </w:rPr>
        <w:t xml:space="preserve"> for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oMath>
      <w:r w:rsidR="00A04F3E" w:rsidRPr="004D6B08">
        <w:rPr>
          <w:rFonts w:ascii="Times New Roman" w:hAnsi="Times New Roman" w:cs="Times New Roman"/>
        </w:rPr>
        <w:t>) and kept constant across all timesteps.</w:t>
      </w:r>
      <w:r w:rsidR="00A04F3E" w:rsidRPr="004D6B08">
        <w:rPr>
          <w:rFonts w:ascii="Times New Roman" w:hAnsi="Times New Roman" w:cs="Times New Roman"/>
          <w:b/>
          <w:bCs/>
        </w:rPr>
        <w:t xml:space="preserve"> (B)</w:t>
      </w:r>
      <w:r w:rsidR="00A04F3E" w:rsidRPr="004D6B08">
        <w:rPr>
          <w:rFonts w:ascii="Times New Roman" w:hAnsi="Times New Roman" w:cs="Times New Roman"/>
          <w:b/>
          <w:bCs/>
          <w:i/>
          <w:iCs/>
        </w:rPr>
        <w:t xml:space="preserve"> Shadow extraction algorithm</w:t>
      </w:r>
      <w:r w:rsidR="00A04F3E" w:rsidRPr="004D6B08">
        <w:rPr>
          <w:rFonts w:ascii="Times New Roman" w:hAnsi="Times New Roman" w:cs="Times New Roman"/>
        </w:rPr>
        <w:t xml:space="preserve">. We extract reservoir features using the randomized-Pauli shadow protocol of [4]. For each measurement shot, every reservoir qubit is assigned an independent and uniformly sampled Pauli basis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∈{X,Y,Z}</m:t>
        </m:r>
      </m:oMath>
      <w:r w:rsidR="00A04F3E" w:rsidRPr="004D6B08">
        <w:rPr>
          <w:rFonts w:ascii="Times New Roman" w:eastAsiaTheme="minorEastAsia" w:hAnsi="Times New Roman" w:cs="Times New Roman"/>
        </w:rPr>
        <w:t>.</w:t>
      </w:r>
      <w:r w:rsidR="00A04F3E" w:rsidRPr="004D6B08">
        <w:rPr>
          <w:rFonts w:ascii="Times New Roman" w:hAnsi="Times New Roman" w:cs="Times New Roman"/>
        </w:rPr>
        <w:t xml:space="preserve"> The basis choice is implemented immediately before the terminal computational-basis measurement, i.e., a Hadamard rotation for </w:t>
      </w:r>
      <m:oMath>
        <m:r>
          <w:rPr>
            <w:rFonts w:ascii="Cambria Math" w:hAnsi="Cambria Math" w:cs="Times New Roman"/>
          </w:rPr>
          <m:t>X</m:t>
        </m:r>
      </m:oMath>
      <w:r w:rsidR="00A04F3E" w:rsidRPr="004D6B08">
        <w:rPr>
          <w:rFonts w:ascii="Times New Roman" w:hAnsi="Times New Roman" w:cs="Times New Roman"/>
        </w:rPr>
        <w:t xml:space="preserve">-basis measurements, an </w:t>
      </w: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H</m:t>
        </m:r>
      </m:oMath>
      <w:r w:rsidR="00A04F3E" w:rsidRPr="004D6B08">
        <w:rPr>
          <w:rFonts w:ascii="Times New Roman" w:hAnsi="Times New Roman" w:cs="Times New Roman"/>
        </w:rPr>
        <w:t xml:space="preserve"> rotation for </w:t>
      </w:r>
      <m:oMath>
        <m:r>
          <w:rPr>
            <w:rFonts w:ascii="Cambria Math" w:hAnsi="Cambria Math" w:cs="Times New Roman"/>
          </w:rPr>
          <m:t>Y</m:t>
        </m:r>
      </m:oMath>
      <w:r w:rsidR="00A04F3E" w:rsidRPr="004D6B08">
        <w:rPr>
          <w:rFonts w:ascii="Times New Roman" w:hAnsi="Times New Roman" w:cs="Times New Roman"/>
        </w:rPr>
        <w:t xml:space="preserve">-basis measurements, and no rotation for </w:t>
      </w:r>
      <m:oMath>
        <m:r>
          <w:rPr>
            <w:rFonts w:ascii="Cambria Math" w:hAnsi="Cambria Math" w:cs="Times New Roman"/>
          </w:rPr>
          <m:t>Z</m:t>
        </m:r>
      </m:oMath>
      <w:r w:rsidR="00A04F3E" w:rsidRPr="004D6B08">
        <w:rPr>
          <w:rFonts w:ascii="Times New Roman" w:hAnsi="Times New Roman" w:cs="Times New Roman"/>
        </w:rPr>
        <w:t xml:space="preserve">-basis measurements. From the resulting basis choices and bit strings, we construct unbiased estimators of selected Pauli observables. For a target Pauli string </w:t>
      </w:r>
      <m:oMath>
        <m:r>
          <w:rPr>
            <w:rFonts w:ascii="Cambria Math" w:hAnsi="Cambria Math" w:cs="Times New Roman"/>
          </w:rPr>
          <m:t>Q</m:t>
        </m:r>
      </m:oMath>
      <w:r w:rsidR="00A04F3E" w:rsidRPr="004D6B08">
        <w:rPr>
          <w:rFonts w:ascii="Times New Roman" w:hAnsi="Times New Roman" w:cs="Times New Roman"/>
        </w:rPr>
        <w:t xml:space="preserve">, the estimator is </w:t>
      </w:r>
      <m:oMath>
        <m:r>
          <w:rPr>
            <w:rFonts w:ascii="Cambria Math" w:hAnsi="Cambria Math" w:cs="Times New Roman"/>
          </w:rPr>
          <m:t>&lt;Q&gt;=</m:t>
        </m:r>
        <m:d>
          <m:dPr>
            <m:ctrlPr>
              <w:rPr>
                <w:rFonts w:ascii="Cambria Math" w:hAnsi="Cambria Math" w:cs="Times New Roman"/>
                <w:i/>
              </w:rPr>
            </m:ctrlPr>
          </m:dPr>
          <m:e>
            <m:r>
              <w:rPr>
                <w:rFonts w:ascii="Cambria Math" w:hAnsi="Cambria Math" w:cs="Times New Roman"/>
              </w:rPr>
              <m:t>1</m:t>
            </m:r>
            <m:r>
              <m:rPr>
                <m:lit/>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total</m:t>
                </m:r>
              </m:sub>
            </m:sSub>
          </m:e>
        </m:d>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k</m:t>
            </m:r>
          </m:sub>
        </m:sSub>
        <m:nary>
          <m:naryPr>
            <m:chr m:val="∏"/>
            <m:supHide m:val="1"/>
            <m:ctrlPr>
              <w:rPr>
                <w:rFonts w:ascii="Cambria Math" w:hAnsi="Cambria Math" w:cs="Times New Roman"/>
                <w:i/>
              </w:rPr>
            </m:ctrlPr>
          </m:naryPr>
          <m:sub>
            <m:r>
              <w:rPr>
                <w:rFonts w:ascii="Cambria Math" w:hAnsi="Cambria Math" w:cs="Times New Roman"/>
              </w:rPr>
              <m:t>i</m:t>
            </m:r>
          </m:sub>
          <m:sup/>
          <m:e>
            <m:r>
              <w:rPr>
                <w:rFonts w:ascii="Cambria Math" w:hAnsi="Cambria Math" w:cs="Times New Roman"/>
              </w:rPr>
              <m:t>3</m:t>
            </m:r>
          </m:e>
        </m:nary>
        <m:r>
          <w:rPr>
            <w:rFonts w:ascii="Cambria Math" w:hAnsi="Cambria Math" w:cs="Times New Roman"/>
          </w:rPr>
          <m:t>δ</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k,i</m:t>
                </m:r>
              </m:sub>
            </m:sSub>
          </m:e>
        </m:d>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k,i</m:t>
                </m:r>
              </m:sub>
            </m:sSub>
          </m:sup>
        </m:sSup>
      </m:oMath>
      <w:r w:rsidR="00A04F3E" w:rsidRPr="004D6B08">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k,i</m:t>
            </m:r>
          </m:sub>
        </m:sSub>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is the Pauli basis chosen for qubit </w:t>
      </w:r>
      <m:oMath>
        <m:r>
          <w:rPr>
            <w:rFonts w:ascii="Cambria Math" w:hAnsi="Cambria Math" w:cs="Times New Roman"/>
          </w:rPr>
          <m:t>i</m:t>
        </m:r>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in shot </w:t>
      </w:r>
      <m:oMath>
        <m:r>
          <w:rPr>
            <w:rFonts w:ascii="Cambria Math" w:hAnsi="Cambria Math" w:cs="Times New Roman"/>
          </w:rPr>
          <m:t>k</m:t>
        </m:r>
      </m:oMath>
      <w:r w:rsidR="00A04F3E" w:rsidRPr="004D6B0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k,i</m:t>
            </m:r>
          </m:sub>
        </m:sSub>
        <m:r>
          <w:rPr>
            <w:rFonts w:ascii="Cambria Math" w:hAnsi="Cambria Math" w:cs="Times New Roman"/>
          </w:rPr>
          <m:t>∈{0,1}</m:t>
        </m:r>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is the corresponding measurement outcome, and the product is taken only over the non-identity support of </w:t>
      </w:r>
      <m:oMath>
        <m:r>
          <w:rPr>
            <w:rFonts w:ascii="Cambria Math" w:hAnsi="Cambria Math" w:cs="Times New Roman"/>
          </w:rPr>
          <m:t>Q</m:t>
        </m:r>
      </m:oMath>
      <w:r w:rsidR="00A04F3E" w:rsidRPr="004D6B08">
        <w:rPr>
          <w:rFonts w:ascii="Times New Roman" w:hAnsi="Times New Roman" w:cs="Times New Roman"/>
        </w:rPr>
        <w:t>. For the</w:t>
      </w:r>
      <w:r w:rsidR="00A04F3E" w:rsidRPr="004D6B08">
        <w:rPr>
          <w:rFonts w:ascii="Times New Roman" w:eastAsiaTheme="minorEastAsia" w:hAnsi="Times New Roman" w:cs="Times New Roman"/>
        </w:rPr>
        <w:t xml:space="preserve"> six-qubit </w:t>
      </w:r>
      <w:r w:rsidR="00A04F3E" w:rsidRPr="004D6B08">
        <w:rPr>
          <w:rFonts w:ascii="Times New Roman" w:hAnsi="Times New Roman" w:cs="Times New Roman"/>
        </w:rPr>
        <w:t>reservoir, we estimate all 18 weight-1 Pauli observables and 45 matched weight-2 Pauli observables, producing a compact 63-dimensional shadow-feature vector at each timestep. This feature map captures both local qubit responses and pairwise correlations generated by the reservoir dynamics, while avoiding full quantum-state tomography</w:t>
      </w:r>
      <w:bookmarkEnd w:id="5"/>
      <w:r w:rsidR="0068038C" w:rsidRPr="004D6B08">
        <w:rPr>
          <w:rFonts w:ascii="Times New Roman" w:hAnsi="Times New Roman" w:cs="Times New Roman"/>
        </w:rPr>
        <w:t>.</w:t>
      </w:r>
      <w:r w:rsidR="00A04F3E" w:rsidRPr="004D6B08">
        <w:rPr>
          <w:rFonts w:ascii="Times New Roman" w:hAnsi="Times New Roman" w:cs="Times New Roman"/>
          <w:b/>
          <w:bCs/>
        </w:rPr>
        <w:t xml:space="preserve"> (C) </w:t>
      </w:r>
      <w:r w:rsidR="00A04F3E" w:rsidRPr="004D6B08">
        <w:rPr>
          <w:rFonts w:ascii="Times New Roman" w:hAnsi="Times New Roman" w:cs="Times New Roman"/>
          <w:b/>
          <w:bCs/>
          <w:i/>
          <w:iCs/>
        </w:rPr>
        <w:t>Classical readout training.</w:t>
      </w:r>
      <w:r w:rsidR="00A04F3E" w:rsidRPr="004D6B08">
        <w:rPr>
          <w:rFonts w:ascii="Times New Roman" w:hAnsi="Times New Roman" w:cs="Times New Roman"/>
        </w:rPr>
        <w:t xml:space="preserve"> Shadow feature vectors are stacked into a (T × 63)</w:t>
      </w:r>
      <w:r w:rsidR="00D85064">
        <w:rPr>
          <w:rFonts w:ascii="Times New Roman" w:hAnsi="Times New Roman" w:cs="Times New Roman"/>
        </w:rPr>
        <w:t xml:space="preserve"> </w:t>
      </w:r>
      <w:r w:rsidR="00D85064" w:rsidRPr="004D6B08">
        <w:rPr>
          <w:rFonts w:ascii="Times New Roman" w:hAnsi="Times New Roman" w:cs="Times New Roman"/>
        </w:rPr>
        <w:t>design matrix</w:t>
      </w:r>
      <w:r w:rsidR="00D85064">
        <w:rPr>
          <w:rFonts w:ascii="Times New Roman" w:hAnsi="Times New Roman" w:cs="Times New Roman"/>
        </w:rPr>
        <w:t>, where T is the number of timesteps,</w:t>
      </w:r>
      <w:r w:rsidR="00A04F3E" w:rsidRPr="004D6B08">
        <w:rPr>
          <w:rFonts w:ascii="Times New Roman" w:hAnsi="Times New Roman" w:cs="Times New Roman"/>
        </w:rPr>
        <w:t xml:space="preserve"> and split into interleaved train/test partitions with washout. Performance is reported as the normalized mean-square error (NRMSE) For the multi-seed sample-efficiency curve, the training-set size and seeds are varied independently.</w:t>
      </w:r>
      <w:r w:rsidR="00A04F3E" w:rsidRPr="004D6B08">
        <w:rPr>
          <w:rFonts w:ascii="Times New Roman" w:hAnsi="Times New Roman" w:cs="Times New Roman"/>
          <w:b/>
          <w:bCs/>
        </w:rPr>
        <w:t xml:space="preserve"> (D) </w:t>
      </w:r>
      <w:r w:rsidR="00A04F3E" w:rsidRPr="004D6B08">
        <w:rPr>
          <w:rFonts w:ascii="Times New Roman" w:hAnsi="Times New Roman" w:cs="Times New Roman"/>
          <w:b/>
          <w:bCs/>
          <w:i/>
          <w:iCs/>
        </w:rPr>
        <w:t>Per-timestep circuit structure.</w:t>
      </w:r>
      <w:r w:rsidR="00A04F3E" w:rsidRPr="004D6B08">
        <w:rPr>
          <w:rFonts w:ascii="Times New Roman" w:hAnsi="Times New Roman" w:cs="Times New Roman"/>
        </w:rPr>
        <w:t xml:space="preserve"> Each CPSR step is built from five sequential blocks, all consisting of only single-qubit gates and native CZ operations, (</w:t>
      </w:r>
      <w:proofErr w:type="spellStart"/>
      <w:r w:rsidR="00A04F3E" w:rsidRPr="004D6B08">
        <w:rPr>
          <w:rFonts w:ascii="Times New Roman" w:hAnsi="Times New Roman" w:cs="Times New Roman"/>
          <w:i/>
          <w:iCs/>
        </w:rPr>
        <w:t>i</w:t>
      </w:r>
      <w:proofErr w:type="spellEnd"/>
      <w:r w:rsidR="00A04F3E" w:rsidRPr="004D6B08">
        <w:rPr>
          <w:rFonts w:ascii="Times New Roman" w:hAnsi="Times New Roman" w:cs="Times New Roman"/>
        </w:rPr>
        <w:t xml:space="preserve">) </w:t>
      </w:r>
      <w:r w:rsidR="00A04F3E" w:rsidRPr="004D6B08">
        <w:rPr>
          <w:rFonts w:ascii="Times New Roman" w:hAnsi="Times New Roman" w:cs="Times New Roman"/>
          <w:i/>
          <w:iCs/>
        </w:rPr>
        <w:t>Input encoding</w:t>
      </w:r>
      <w:r w:rsidR="00A04F3E" w:rsidRPr="004D6B08">
        <w:rPr>
          <w:rFonts w:ascii="Times New Roman" w:hAnsi="Times New Roman" w:cs="Times New Roman"/>
        </w:rPr>
        <w:t xml:space="preserve">: Per-qubit accumulated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y</m:t>
            </m:r>
          </m:sub>
        </m:sSub>
      </m:oMath>
      <w:r w:rsidR="00A04F3E" w:rsidRPr="004D6B08">
        <w:rPr>
          <w:rFonts w:ascii="Times New Roman" w:hAnsi="Times New Roman" w:cs="Times New Roman"/>
        </w:rPr>
        <w:t xml:space="preserve"> rotations, where for a particular input window, each scalar of the input is added into the corresponding qubit’s rotation angle weighted by a fixed slot phase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w</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0.5,1.0</m:t>
            </m:r>
          </m:e>
        </m:d>
      </m:oMath>
      <w:r w:rsidR="00A04F3E" w:rsidRPr="004D6B08">
        <w:rPr>
          <w:rFonts w:ascii="Times New Roman" w:eastAsiaTheme="minorEastAsia" w:hAnsi="Times New Roman" w:cs="Times New Roman"/>
        </w:rPr>
        <w:t>.</w:t>
      </w:r>
      <w:r w:rsidR="00A04F3E" w:rsidRPr="004D6B08">
        <w:rPr>
          <w:rFonts w:ascii="Times New Roman" w:hAnsi="Times New Roman" w:cs="Times New Roman"/>
        </w:rPr>
        <w:t xml:space="preserve"> (</w:t>
      </w:r>
      <w:r w:rsidR="00A04F3E" w:rsidRPr="004D6B08">
        <w:rPr>
          <w:rFonts w:ascii="Times New Roman" w:hAnsi="Times New Roman" w:cs="Times New Roman"/>
          <w:i/>
          <w:iCs/>
        </w:rPr>
        <w:t>ii) Critical-phase entangling layer</w:t>
      </w:r>
      <w:r w:rsidR="00A04F3E" w:rsidRPr="004D6B08">
        <w:rPr>
          <w:rFonts w:ascii="Times New Roman" w:hAnsi="Times New Roman" w:cs="Times New Roman"/>
        </w:rPr>
        <w:t xml:space="preserve">: </w:t>
      </w:r>
      <m:oMath>
        <m:r>
          <w:rPr>
            <w:rFonts w:ascii="Cambria Math" w:hAnsi="Cambria Math" w:cs="Times New Roman"/>
          </w:rPr>
          <m:t>C</m:t>
        </m:r>
        <m:sSup>
          <m:sSupPr>
            <m:ctrlPr>
              <w:rPr>
                <w:rFonts w:ascii="Cambria Math" w:hAnsi="Cambria Math" w:cs="Times New Roman"/>
                <w:i/>
              </w:rPr>
            </m:ctrlPr>
          </m:sSupPr>
          <m:e>
            <m: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2g</m:t>
                </m:r>
                <m:r>
                  <m:rPr>
                    <m:lit/>
                  </m:rPr>
                  <w:rPr>
                    <w:rFonts w:ascii="Cambria Math" w:hAnsi="Cambria Math" w:cs="Times New Roman"/>
                  </w:rPr>
                  <m:t>/</m:t>
                </m:r>
                <m:r>
                  <w:rPr>
                    <w:rFonts w:ascii="Cambria Math" w:hAnsi="Cambria Math" w:cs="Times New Roman"/>
                  </w:rPr>
                  <m:t>π</m:t>
                </m:r>
              </m:e>
            </m:d>
          </m:sup>
        </m:sSup>
        <m:r>
          <w:rPr>
            <w:rFonts w:ascii="Cambria Math" w:hAnsi="Cambria Math" w:cs="Times New Roman"/>
          </w:rPr>
          <m:t xml:space="preserve">,  </m:t>
        </m:r>
      </m:oMath>
      <w:r w:rsidR="009E60F7">
        <w:rPr>
          <w:rFonts w:ascii="Times New Roman" w:eastAsiaTheme="minorEastAsia" w:hAnsi="Times New Roman" w:cs="Times New Roman"/>
        </w:rPr>
        <w:t xml:space="preserve">where </w:t>
      </w:r>
      <m:oMath>
        <m:sSup>
          <m:sSupPr>
            <m:ctrlPr>
              <w:rPr>
                <w:rFonts w:ascii="Cambria Math" w:eastAsiaTheme="minorEastAsia" w:hAnsi="Cambria Math" w:cs="Times New Roman"/>
                <w:i/>
              </w:rPr>
            </m:ctrlPr>
          </m:sSupPr>
          <m:e>
            <m:r>
              <w:rPr>
                <w:rFonts w:ascii="Cambria Math" w:eastAsiaTheme="minorEastAsia" w:hAnsi="Cambria Math" w:cs="Times New Roman"/>
              </w:rPr>
              <m:t>CZ</m:t>
            </m:r>
          </m:e>
          <m:sup>
            <m:r>
              <w:rPr>
                <w:rFonts w:ascii="Cambria Math" w:eastAsiaTheme="minorEastAsia" w:hAnsi="Cambria Math" w:cs="Times New Roman"/>
              </w:rPr>
              <m:t>α</m:t>
            </m:r>
          </m:sup>
        </m:sSup>
      </m:oMath>
      <w:r w:rsidR="009E60F7">
        <w:rPr>
          <w:rFonts w:ascii="Times New Roman" w:eastAsiaTheme="minorEastAsia" w:hAnsi="Times New Roman" w:cs="Times New Roman"/>
        </w:rPr>
        <w:t xml:space="preserve"> is the controlled-phase rotation by an angle </w:t>
      </w:r>
      <m:oMath>
        <m:r>
          <w:rPr>
            <w:rFonts w:ascii="Cambria Math" w:eastAsiaTheme="minorEastAsia" w:hAnsi="Cambria Math" w:cs="Times New Roman"/>
          </w:rPr>
          <m:t>2α</m:t>
        </m:r>
      </m:oMath>
      <w:r w:rsidR="009E60F7">
        <w:rPr>
          <w:rFonts w:ascii="Times New Roman" w:eastAsiaTheme="minorEastAsia" w:hAnsi="Times New Roman" w:cs="Times New Roman"/>
        </w:rPr>
        <w:t xml:space="preserve">, </w:t>
      </w:r>
      <w:r w:rsidR="00A04F3E" w:rsidRPr="004D6B08">
        <w:rPr>
          <w:rFonts w:ascii="Times New Roman" w:hAnsi="Times New Roman" w:cs="Times New Roman"/>
        </w:rPr>
        <w:t xml:space="preserve">on every native coupler in the topology, packed into parallel moments by a greedy graph coloring. At </w:t>
      </w:r>
      <m:oMath>
        <m:r>
          <w:rPr>
            <w:rFonts w:ascii="Cambria Math" w:hAnsi="Cambria Math" w:cs="Times New Roman"/>
          </w:rPr>
          <m:t>g = π/2</m:t>
        </m:r>
      </m:oMath>
      <w:r w:rsidR="00A04F3E" w:rsidRPr="004D6B08">
        <w:rPr>
          <w:rFonts w:ascii="Times New Roman" w:hAnsi="Times New Roman" w:cs="Times New Roman"/>
        </w:rPr>
        <w:t xml:space="preserve">, this is the standard maximally-entangling layer (full native CZ) and at </w:t>
      </w:r>
      <m:oMath>
        <m:r>
          <w:rPr>
            <w:rFonts w:ascii="Cambria Math" w:hAnsi="Cambria Math" w:cs="Times New Roman"/>
          </w:rPr>
          <m:t>g = 0</m:t>
        </m:r>
      </m:oMath>
      <w:r w:rsidR="00A04F3E" w:rsidRPr="004D6B08">
        <w:rPr>
          <w:rFonts w:ascii="Times New Roman" w:hAnsi="Times New Roman" w:cs="Times New Roman"/>
        </w:rPr>
        <w:t xml:space="preserve">, the layer is the identity (no entanglement). </w:t>
      </w:r>
      <w:r w:rsidR="00A04F3E" w:rsidRPr="004D6B08">
        <w:rPr>
          <w:rFonts w:ascii="Times New Roman" w:hAnsi="Times New Roman" w:cs="Times New Roman"/>
          <w:i/>
          <w:iCs/>
        </w:rPr>
        <w:t>(iii) Fixed disorder rotations</w:t>
      </w:r>
      <w:r w:rsidR="00A04F3E" w:rsidRPr="004D6B08">
        <w:rPr>
          <w:rFonts w:ascii="Times New Roman" w:hAnsi="Times New Roman" w:cs="Times New Roman"/>
        </w:rPr>
        <w:t xml:space="preserve">: Per-qubit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z</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m:t>
                </m:r>
              </m:sub>
            </m:sSub>
          </m:e>
        </m:d>
      </m:oMath>
      <w:r w:rsidR="00A04F3E" w:rsidRPr="004D6B08">
        <w:rPr>
          <w:rFonts w:ascii="Times New Roman" w:hAnsi="Times New Roman" w:cs="Times New Roman"/>
        </w:rPr>
        <w:t xml:space="preserve"> followed by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x</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e>
        </m:d>
      </m:oMath>
      <w:r w:rsidR="00A04F3E" w:rsidRPr="004D6B08">
        <w:rPr>
          <w:rFonts w:ascii="Times New Roman" w:hAnsi="Times New Roman" w:cs="Times New Roman"/>
        </w:rPr>
        <w:t xml:space="preserve">, with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i</m:t>
            </m:r>
          </m:sub>
        </m:sSub>
      </m:oMath>
      <w:r w:rsidR="00A04F3E" w:rsidRPr="004D6B08">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oMath>
      <w:r w:rsidR="00A04F3E" w:rsidRPr="004D6B08">
        <w:rPr>
          <w:rFonts w:ascii="Times New Roman" w:hAnsi="Times New Roman" w:cs="Times New Roman"/>
        </w:rPr>
        <w:t xml:space="preserve"> sampled once per experiment and held constant across all timesteps. </w:t>
      </w:r>
      <w:r w:rsidR="00A04F3E" w:rsidRPr="004D6B08">
        <w:rPr>
          <w:rFonts w:ascii="Times New Roman" w:hAnsi="Times New Roman" w:cs="Times New Roman"/>
          <w:i/>
          <w:iCs/>
        </w:rPr>
        <w:t>(iv) Random Pauli basis rotation</w:t>
      </w:r>
      <w:r w:rsidR="00A04F3E" w:rsidRPr="004D6B08">
        <w:rPr>
          <w:rFonts w:ascii="Times New Roman" w:hAnsi="Times New Roman" w:cs="Times New Roman"/>
        </w:rPr>
        <w:t xml:space="preserve">: Per qubit, sample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uniformly; apply </w:t>
      </w:r>
      <m:oMath>
        <m:r>
          <w:rPr>
            <w:rFonts w:ascii="Cambria Math" w:hAnsi="Cambria Math" w:cs="Times New Roman"/>
          </w:rPr>
          <m:t>H</m:t>
        </m:r>
      </m:oMath>
      <w:r w:rsidR="00A04F3E" w:rsidRPr="004D6B08">
        <w:rPr>
          <w:rFonts w:ascii="Times New Roman" w:hAnsi="Times New Roman" w:cs="Times New Roman"/>
        </w:rPr>
        <w:t xml:space="preserve"> for </w:t>
      </w:r>
      <m:oMath>
        <m:r>
          <w:rPr>
            <w:rFonts w:ascii="Cambria Math" w:hAnsi="Cambria Math" w:cs="Times New Roman"/>
          </w:rPr>
          <m:t>X</m:t>
        </m:r>
      </m:oMath>
      <w:r w:rsidR="00A04F3E" w:rsidRPr="004D6B08">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oMath>
      <w:r w:rsidR="00A04F3E" w:rsidRPr="004D6B08">
        <w:rPr>
          <w:rFonts w:ascii="Times New Roman" w:hAnsi="Times New Roman" w:cs="Times New Roman"/>
        </w:rPr>
        <w:t xml:space="preserve">, then </w:t>
      </w:r>
      <m:oMath>
        <m:r>
          <w:rPr>
            <w:rFonts w:ascii="Cambria Math" w:hAnsi="Cambria Math" w:cs="Times New Roman"/>
          </w:rPr>
          <m:t>H</m:t>
        </m:r>
      </m:oMath>
      <w:r w:rsidR="00A04F3E" w:rsidRPr="004D6B08">
        <w:rPr>
          <w:rFonts w:ascii="Times New Roman" w:hAnsi="Times New Roman" w:cs="Times New Roman"/>
        </w:rPr>
        <w:t xml:space="preserve"> for </w:t>
      </w:r>
      <m:oMath>
        <m:r>
          <w:rPr>
            <w:rFonts w:ascii="Cambria Math" w:hAnsi="Cambria Math" w:cs="Times New Roman"/>
          </w:rPr>
          <m:t>Y</m:t>
        </m:r>
      </m:oMath>
      <w:r w:rsidR="00A04F3E" w:rsidRPr="004D6B08">
        <w:rPr>
          <w:rFonts w:ascii="Times New Roman" w:hAnsi="Times New Roman" w:cs="Times New Roman"/>
        </w:rPr>
        <w:t xml:space="preserve">, and identity for </w:t>
      </w:r>
      <m:oMath>
        <m:r>
          <w:rPr>
            <w:rFonts w:ascii="Cambria Math" w:hAnsi="Cambria Math" w:cs="Times New Roman"/>
          </w:rPr>
          <m:t>Z</m:t>
        </m:r>
      </m:oMath>
      <w:r w:rsidR="00A04F3E" w:rsidRPr="004D6B08">
        <w:rPr>
          <w:rFonts w:ascii="Times New Roman" w:hAnsi="Times New Roman" w:cs="Times New Roman"/>
        </w:rPr>
        <w:t xml:space="preserve">. A new random Pauli assignment is drawn for each of the </w:t>
      </w:r>
      <m:oMath>
        <m:r>
          <w:rPr>
            <w:rFonts w:ascii="Cambria Math" w:hAnsi="Cambria Math" w:cs="Times New Roman"/>
          </w:rPr>
          <m:t>K</m:t>
        </m:r>
      </m:oMath>
      <w:r w:rsidR="00A04F3E" w:rsidRPr="004D6B08">
        <w:rPr>
          <w:rFonts w:ascii="Times New Roman" w:hAnsi="Times New Roman" w:cs="Times New Roman"/>
        </w:rPr>
        <w:t xml:space="preserve"> shadow shots. </w:t>
      </w:r>
      <w:r w:rsidR="00A04F3E" w:rsidRPr="004D6B08">
        <w:rPr>
          <w:rFonts w:ascii="Times New Roman" w:hAnsi="Times New Roman" w:cs="Times New Roman"/>
          <w:i/>
          <w:iCs/>
        </w:rPr>
        <w:t>(v) Terminal measurement</w:t>
      </w:r>
      <w:r w:rsidR="00A04F3E" w:rsidRPr="004D6B08">
        <w:rPr>
          <w:rFonts w:ascii="Times New Roman" w:hAnsi="Times New Roman" w:cs="Times New Roman"/>
        </w:rPr>
        <w:t xml:space="preserve">: Measure on all reservoir qubits in the computational basis. </w:t>
      </w:r>
      <w:r w:rsidR="00A04F3E" w:rsidRPr="004D6B08">
        <w:rPr>
          <w:rFonts w:ascii="Times New Roman" w:hAnsi="Times New Roman" w:cs="Times New Roman"/>
          <w:b/>
          <w:bCs/>
        </w:rPr>
        <w:t xml:space="preserve">(E) </w:t>
      </w:r>
      <w:r w:rsidR="00A04F3E" w:rsidRPr="004D6B08">
        <w:rPr>
          <w:rFonts w:ascii="Times New Roman" w:hAnsi="Times New Roman" w:cs="Times New Roman"/>
          <w:b/>
          <w:bCs/>
          <w:i/>
          <w:iCs/>
        </w:rPr>
        <w:t>Native-gate compilation.</w:t>
      </w:r>
      <w:r w:rsidR="00A04F3E" w:rsidRPr="004D6B08">
        <w:rPr>
          <w:rFonts w:ascii="Times New Roman" w:hAnsi="Times New Roman" w:cs="Times New Roman"/>
        </w:rPr>
        <w:t xml:space="preserve"> Before submission to the QPU, every circuit is passed through a built-in </w:t>
      </w:r>
      <w:proofErr w:type="spellStart"/>
      <w:r w:rsidR="00A04F3E" w:rsidRPr="004D6B08">
        <w:rPr>
          <w:rFonts w:ascii="Times New Roman" w:hAnsi="Times New Roman" w:cs="Times New Roman"/>
        </w:rPr>
        <w:t>gateset</w:t>
      </w:r>
      <w:proofErr w:type="spellEnd"/>
      <w:r w:rsidR="00A04F3E" w:rsidRPr="004D6B08">
        <w:rPr>
          <w:rFonts w:ascii="Times New Roman" w:hAnsi="Times New Roman" w:cs="Times New Roman"/>
        </w:rPr>
        <w:t xml:space="preserve"> optimizer, which compiles </w:t>
      </w:r>
      <m:oMath>
        <m:r>
          <w:rPr>
            <w:rFonts w:ascii="Cambria Math" w:hAnsi="Cambria Math" w:cs="Times New Roman"/>
          </w:rPr>
          <m:t>C</m:t>
        </m:r>
        <m:sSup>
          <m:sSupPr>
            <m:ctrlPr>
              <w:rPr>
                <w:rFonts w:ascii="Cambria Math" w:hAnsi="Cambria Math" w:cs="Times New Roman"/>
                <w:i/>
              </w:rPr>
            </m:ctrlPr>
          </m:sSupPr>
          <m:e>
            <m:r>
              <w:rPr>
                <w:rFonts w:ascii="Cambria Math" w:hAnsi="Cambria Math" w:cs="Times New Roman"/>
              </w:rPr>
              <m:t>Z</m:t>
            </m:r>
          </m:e>
          <m:sup>
            <m:d>
              <m:dPr>
                <m:ctrlPr>
                  <w:rPr>
                    <w:rFonts w:ascii="Cambria Math" w:hAnsi="Cambria Math" w:cs="Times New Roman"/>
                    <w:i/>
                  </w:rPr>
                </m:ctrlPr>
              </m:dPr>
              <m:e>
                <m:r>
                  <w:rPr>
                    <w:rFonts w:ascii="Cambria Math" w:hAnsi="Cambria Math" w:cs="Times New Roman"/>
                  </w:rPr>
                  <m:t>2g</m:t>
                </m:r>
                <m:r>
                  <m:rPr>
                    <m:lit/>
                  </m:rPr>
                  <w:rPr>
                    <w:rFonts w:ascii="Cambria Math" w:hAnsi="Cambria Math" w:cs="Times New Roman"/>
                  </w:rPr>
                  <m:t>/</m:t>
                </m:r>
                <m:r>
                  <w:rPr>
                    <w:rFonts w:ascii="Cambria Math" w:hAnsi="Cambria Math" w:cs="Times New Roman"/>
                  </w:rPr>
                  <m:t>π</m:t>
                </m:r>
              </m:e>
            </m:d>
          </m:sup>
        </m:sSup>
      </m:oMath>
      <w:r w:rsidR="00A04F3E" w:rsidRPr="004D6B08">
        <w:rPr>
          <w:rFonts w:ascii="Times New Roman" w:hAnsi="Times New Roman" w:cs="Times New Roman"/>
        </w:rPr>
        <w:t xml:space="preserve"> into the standard decomposition. The compiled circuit has at most 22 moments per timestep for </w:t>
      </w:r>
      <w:r w:rsidR="00A04F3E" w:rsidRPr="004D6B08">
        <w:rPr>
          <w:rFonts w:ascii="Times New Roman" w:hAnsi="Times New Roman" w:cs="Times New Roman"/>
          <w:i/>
          <w:iCs/>
        </w:rPr>
        <w:t>N</w:t>
      </w:r>
      <w:r w:rsidR="00A04F3E" w:rsidRPr="004D6B08">
        <w:rPr>
          <w:rFonts w:ascii="Times New Roman" w:hAnsi="Times New Roman" w:cs="Times New Roman"/>
        </w:rPr>
        <w:t xml:space="preserve">=6 plaquette topologies, well below the depth of recent reports on Quantum Machine Learning (QML) based on Willow [11, 12]. All single-qubit gates fuse into a single </w:t>
      </w:r>
      <w:proofErr w:type="spellStart"/>
      <w:r w:rsidR="00A04F3E" w:rsidRPr="004D6B08">
        <w:rPr>
          <w:rFonts w:ascii="Times New Roman" w:hAnsi="Times New Roman" w:cs="Times New Roman"/>
          <w:i/>
          <w:iCs/>
        </w:rPr>
        <w:t>PhasedXZGate</w:t>
      </w:r>
      <w:proofErr w:type="spellEnd"/>
      <w:r w:rsidR="00A04F3E" w:rsidRPr="004D6B08">
        <w:rPr>
          <w:rFonts w:ascii="Times New Roman" w:hAnsi="Times New Roman" w:cs="Times New Roman"/>
        </w:rPr>
        <w:t xml:space="preserve"> per qubit per layer. </w:t>
      </w:r>
      <w:r w:rsidR="00A04F3E" w:rsidRPr="004D6B08">
        <w:rPr>
          <w:rFonts w:ascii="Times New Roman" w:hAnsi="Times New Roman" w:cs="Times New Roman"/>
          <w:b/>
          <w:bCs/>
        </w:rPr>
        <w:t xml:space="preserve">(F) </w:t>
      </w:r>
      <w:r w:rsidR="00A04F3E" w:rsidRPr="004D6B08">
        <w:rPr>
          <w:rFonts w:ascii="Times New Roman" w:hAnsi="Times New Roman" w:cs="Times New Roman"/>
          <w:b/>
          <w:bCs/>
          <w:i/>
          <w:iCs/>
        </w:rPr>
        <w:t>Total shot budget.</w:t>
      </w:r>
      <w:r w:rsidR="00A04F3E" w:rsidRPr="004D6B08">
        <w:rPr>
          <w:rFonts w:ascii="Times New Roman" w:hAnsi="Times New Roman" w:cs="Times New Roman"/>
        </w:rPr>
        <w:t xml:space="preserve"> The full proposed campaign requires approximately 68 million shots, broken down as follows: phase scan (14M), shadow-vs-classical sample-efficiency sweep (24M), shadow-shot-budget characterization (15M), readout-mitigation calibration (5M), and optional Lyapunov measurement (10M). At 63,000 reps/second and 60 distinct circuits/second, this is approximately 45 minutes of total Willow time, well inside the one-day target.</w:t>
      </w:r>
      <w:r w:rsidR="00A04F3E" w:rsidRPr="004D6B08">
        <w:rPr>
          <w:rFonts w:ascii="Times New Roman" w:hAnsi="Times New Roman" w:cs="Times New Roman"/>
          <w:b/>
          <w:bCs/>
        </w:rPr>
        <w:t xml:space="preserve"> (G) </w:t>
      </w:r>
      <w:r w:rsidR="00A04F3E" w:rsidRPr="004D6B08">
        <w:rPr>
          <w:rFonts w:ascii="Times New Roman" w:hAnsi="Times New Roman" w:cs="Times New Roman"/>
          <w:b/>
          <w:bCs/>
          <w:i/>
          <w:iCs/>
        </w:rPr>
        <w:t>Observables.</w:t>
      </w:r>
      <w:r w:rsidR="00A04F3E" w:rsidRPr="004D6B08">
        <w:rPr>
          <w:rFonts w:ascii="Times New Roman" w:hAnsi="Times New Roman" w:cs="Times New Roman"/>
          <w:b/>
          <w:bCs/>
        </w:rPr>
        <w:t xml:space="preserve"> </w:t>
      </w:r>
      <w:r w:rsidR="00A04F3E" w:rsidRPr="004D6B08">
        <w:rPr>
          <w:rFonts w:ascii="Times New Roman" w:hAnsi="Times New Roman" w:cs="Times New Roman"/>
          <w:i/>
          <w:iCs/>
        </w:rPr>
        <w:t>(</w:t>
      </w:r>
      <w:proofErr w:type="spellStart"/>
      <w:r w:rsidR="00A04F3E" w:rsidRPr="004D6B08">
        <w:rPr>
          <w:rFonts w:ascii="Times New Roman" w:hAnsi="Times New Roman" w:cs="Times New Roman"/>
          <w:i/>
          <w:iCs/>
        </w:rPr>
        <w:t>i</w:t>
      </w:r>
      <w:proofErr w:type="spellEnd"/>
      <w:r w:rsidR="00A04F3E" w:rsidRPr="004D6B08">
        <w:rPr>
          <w:rFonts w:ascii="Times New Roman" w:hAnsi="Times New Roman" w:cs="Times New Roman"/>
          <w:i/>
          <w:iCs/>
        </w:rPr>
        <w:t>) Half-system entanglement entropy</w:t>
      </w:r>
      <w:r w:rsidR="00A04F3E" w:rsidRPr="004D6B08">
        <w:rPr>
          <w:rFonts w:ascii="Times New Roman" w:hAnsi="Times New Roman" w:cs="Times New Roman"/>
        </w:rPr>
        <w:t>:</w:t>
      </w:r>
      <w:r w:rsidR="00A04F3E" w:rsidRPr="004D6B08">
        <w:rPr>
          <w:rFonts w:ascii="Times New Roman" w:hAnsi="Times New Roman" w:cs="Times New Roman"/>
          <w:b/>
          <w:bCs/>
        </w:rPr>
        <w:t xml:space="preserve"> </w:t>
      </w:r>
      <w:r w:rsidR="00A04F3E" w:rsidRPr="004D6B08">
        <w:rPr>
          <w:rFonts w:ascii="Times New Roman" w:hAnsi="Times New Roman" w:cs="Times New Roman"/>
        </w:rPr>
        <w:t>As a state-level diagnostic of many-body correlations, we compute the half-system entanglement entropy</w:t>
      </w:r>
      <w:r w:rsidR="00612469">
        <w:rPr>
          <w:rFonts w:ascii="Times New Roman" w:hAnsi="Times New Roman" w:cs="Times New Roman"/>
        </w:rPr>
        <w:t xml:space="preserve"> [16]</w:t>
      </w:r>
      <w:r w:rsidR="00A04F3E" w:rsidRPr="004D6B0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m:t>
            </m:r>
          </m:sub>
        </m:sSub>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i</m:t>
            </m:r>
          </m:sub>
          <m:sup>
            <m:r>
              <w:rPr>
                <w:rFonts w:ascii="Cambria Math" w:hAnsi="Cambria Math" w:cs="Times New Roman"/>
              </w:rPr>
              <m:t>2</m:t>
            </m:r>
          </m:sup>
        </m:sSubSup>
        <m:r>
          <m:rPr>
            <m:sty m:val="p"/>
          </m:rPr>
          <w:rPr>
            <w:rFonts w:ascii="Cambria Math" w:hAnsi="Cambria Math" w:cs="Times New Roman"/>
          </w:rPr>
          <m:t>log</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i</m:t>
            </m:r>
          </m:sub>
          <m:sup>
            <m:r>
              <w:rPr>
                <w:rFonts w:ascii="Cambria Math" w:hAnsi="Cambria Math" w:cs="Times New Roman"/>
              </w:rPr>
              <m:t>2</m:t>
            </m:r>
          </m:sup>
        </m:sSubSup>
      </m:oMath>
      <w:r w:rsidR="00A04F3E" w:rsidRPr="004D6B08">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i</m:t>
            </m:r>
          </m:sub>
        </m:sSub>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are the Schmidt coefficients obtained by bi-partitioning the simulated reservoir state into the first </w:t>
      </w:r>
      <m:oMath>
        <m:d>
          <m:dPr>
            <m:begChr m:val="⌊"/>
            <m:endChr m:val="⌋"/>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2</m:t>
            </m:r>
          </m:e>
        </m:d>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qubits and the remaining qubits. This quantity is evaluated from state-vector simulations</w:t>
      </w:r>
      <w:r w:rsidR="00612469">
        <w:rPr>
          <w:rFonts w:ascii="Times New Roman" w:hAnsi="Times New Roman" w:cs="Times New Roman"/>
        </w:rPr>
        <w:t xml:space="preserve"> [17] </w:t>
      </w:r>
      <w:r w:rsidR="00A04F3E" w:rsidRPr="004D6B08">
        <w:rPr>
          <w:rFonts w:ascii="Times New Roman" w:hAnsi="Times New Roman" w:cs="Times New Roman"/>
        </w:rPr>
        <w:t xml:space="preserve">during parameter sweeps. It is not directly measured on hardware but provides a useful reference for how strongly the reservoir state becomes entangled as the entangling strength </w:t>
      </w:r>
      <m:oMath>
        <m:r>
          <w:rPr>
            <w:rFonts w:ascii="Cambria Math" w:hAnsi="Cambria Math" w:cs="Times New Roman"/>
          </w:rPr>
          <m:t>g</m:t>
        </m:r>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is varied. </w:t>
      </w:r>
      <w:r w:rsidR="00A04F3E" w:rsidRPr="004D6B08">
        <w:rPr>
          <w:rFonts w:ascii="Times New Roman" w:hAnsi="Times New Roman" w:cs="Times New Roman"/>
          <w:i/>
          <w:iCs/>
        </w:rPr>
        <w:t>(ii) Operator entanglement entropy</w:t>
      </w:r>
      <w:r w:rsidR="00A04F3E" w:rsidRPr="004D6B08">
        <w:rPr>
          <w:rFonts w:ascii="Times New Roman" w:hAnsi="Times New Roman" w:cs="Times New Roman"/>
        </w:rPr>
        <w:t>: The primary dynamical diagnostic is the operator entanglement entropy</w:t>
      </w:r>
      <w:r w:rsidR="00612469">
        <w:rPr>
          <w:rFonts w:ascii="Times New Roman" w:hAnsi="Times New Roman" w:cs="Times New Roman"/>
        </w:rPr>
        <w:t xml:space="preserve"> [18]</w:t>
      </w:r>
      <w:r w:rsidR="00A04F3E" w:rsidRPr="004D6B0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op</m:t>
            </m:r>
          </m:sub>
        </m:sSub>
        <m:r>
          <w:rPr>
            <w:rFonts w:ascii="Cambria Math" w:hAnsi="Cambria Math" w:cs="Times New Roman"/>
          </w:rPr>
          <m:t>(U)</m:t>
        </m:r>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of the per-step reservoir unitary </w:t>
      </w:r>
      <m:oMath>
        <m:r>
          <w:rPr>
            <w:rFonts w:ascii="Cambria Math" w:hAnsi="Cambria Math" w:cs="Times New Roman"/>
          </w:rPr>
          <m:t>U(g)</m:t>
        </m:r>
      </m:oMath>
      <w:r w:rsidR="00A04F3E" w:rsidRPr="004D6B08">
        <w:rPr>
          <w:rFonts w:ascii="Times New Roman" w:hAnsi="Times New Roman" w:cs="Times New Roman"/>
        </w:rPr>
        <w:t xml:space="preserve">. This is computed by reshaping </w:t>
      </w:r>
      <m:oMath>
        <m:r>
          <w:rPr>
            <w:rFonts w:ascii="Cambria Math" w:hAnsi="Cambria Math" w:cs="Times New Roman"/>
          </w:rPr>
          <m:t>U(g)</m:t>
        </m:r>
      </m:oMath>
      <w:r w:rsidR="00A04F3E" w:rsidRPr="004D6B08">
        <w:rPr>
          <w:rFonts w:ascii="Times New Roman" w:hAnsi="Times New Roman" w:cs="Times New Roman"/>
        </w:rPr>
        <w:t xml:space="preserve">as a state in the doubled Hilbert space and performing a Schmidt decomposition across the chosen bipartition. Unlike task-specific metrics, </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op</m:t>
            </m:r>
          </m:sub>
        </m:sSub>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depends only on the reservoir dynamics and the control parameter </w:t>
      </w:r>
      <m:oMath>
        <m:r>
          <w:rPr>
            <w:rFonts w:ascii="Cambria Math" w:hAnsi="Cambria Math" w:cs="Times New Roman"/>
          </w:rPr>
          <w:lastRenderedPageBreak/>
          <m:t>g</m:t>
        </m:r>
      </m:oMath>
      <w:r w:rsidR="00A04F3E" w:rsidRPr="004D6B08">
        <w:rPr>
          <w:rFonts w:ascii="Times New Roman" w:hAnsi="Times New Roman" w:cs="Times New Roman"/>
        </w:rPr>
        <w:t xml:space="preserve">, not on the input sequence. </w:t>
      </w:r>
      <w:r w:rsidR="00A04F3E" w:rsidRPr="004D6B08">
        <w:rPr>
          <w:rFonts w:ascii="Times New Roman" w:hAnsi="Times New Roman" w:cs="Times New Roman"/>
          <w:i/>
          <w:iCs/>
        </w:rPr>
        <w:t>(iii) Memory capacity</w:t>
      </w:r>
      <w:r w:rsidR="00A04F3E" w:rsidRPr="004D6B08">
        <w:rPr>
          <w:rFonts w:ascii="Times New Roman" w:hAnsi="Times New Roman" w:cs="Times New Roman"/>
        </w:rPr>
        <w:t>: To quantify temporal memory, we compute the memory capacity</w:t>
      </w:r>
      <w:r w:rsidR="00EC69AA">
        <w:rPr>
          <w:rFonts w:ascii="Times New Roman" w:hAnsi="Times New Roman" w:cs="Times New Roman"/>
        </w:rPr>
        <w:t xml:space="preserve"> [19]</w:t>
      </w:r>
      <w:r w:rsidR="00A04F3E" w:rsidRPr="004D6B08">
        <w:rPr>
          <w:rFonts w:ascii="Times New Roman" w:hAnsi="Times New Roman" w:cs="Times New Roman"/>
        </w:rPr>
        <w:t xml:space="preserve">, </w:t>
      </w:r>
      <m:oMath>
        <m:r>
          <w:rPr>
            <w:rFonts w:ascii="Cambria Math" w:hAnsi="Cambria Math" w:cs="Times New Roman"/>
          </w:rPr>
          <m:t>MC=</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k</m:t>
            </m:r>
          </m:sub>
        </m:sSub>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k</m:t>
            </m:r>
          </m:sub>
        </m:sSub>
      </m:oMath>
      <w:r w:rsidR="00A04F3E" w:rsidRPr="004D6B08">
        <w:rPr>
          <w:rFonts w:ascii="Times New Roman" w:hAnsi="Times New Roman" w:cs="Times New Roman"/>
        </w:rPr>
        <w:t xml:space="preserve"> where each </w:t>
      </w:r>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is obtained by training a linear readout from the shadow-derived reservoir features to reconstruct the delayed input </w:t>
      </w:r>
      <m:oMath>
        <m:r>
          <w:rPr>
            <w:rFonts w:ascii="Cambria Math" w:hAnsi="Cambria Math" w:cs="Times New Roman"/>
          </w:rPr>
          <m:t>u(t-k)</m:t>
        </m:r>
      </m:oMath>
      <w:r w:rsidR="00A04F3E" w:rsidRPr="004D6B08">
        <w:rPr>
          <w:rFonts w:ascii="Times New Roman" w:hAnsi="Times New Roman" w:cs="Times New Roman"/>
        </w:rPr>
        <w:t xml:space="preserve">. We report both the cumulative memory capacity </w:t>
      </w:r>
      <m:oMath>
        <m:r>
          <w:rPr>
            <w:rFonts w:ascii="Cambria Math" w:hAnsi="Cambria Math" w:cs="Times New Roman"/>
          </w:rPr>
          <m:t>MC</m:t>
        </m:r>
      </m:oMath>
      <w:r w:rsidR="00A04F3E" w:rsidRPr="004D6B08">
        <w:rPr>
          <w:rFonts w:ascii="Times New Roman" w:eastAsiaTheme="minorEastAsia" w:hAnsi="Times New Roman" w:cs="Times New Roman"/>
        </w:rPr>
        <w:t xml:space="preserve"> </w:t>
      </w:r>
      <w:r w:rsidR="00A04F3E" w:rsidRPr="004D6B08">
        <w:rPr>
          <w:rFonts w:ascii="Times New Roman" w:hAnsi="Times New Roman" w:cs="Times New Roman"/>
        </w:rPr>
        <w:t xml:space="preserve">and the per-lag memory profile </w:t>
      </w:r>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k</m:t>
            </m:r>
          </m:sub>
        </m:sSub>
      </m:oMath>
      <w:r w:rsidR="00A04F3E" w:rsidRPr="004D6B08">
        <w:rPr>
          <w:rFonts w:ascii="Times New Roman" w:hAnsi="Times New Roman" w:cs="Times New Roman"/>
        </w:rPr>
        <w:t xml:space="preserve">. These diagnostics reveal whether performance is limited by insufficient memory, excessive scrambling, or inadequate nonlinear feature generation. </w:t>
      </w:r>
      <w:r w:rsidR="00A04F3E" w:rsidRPr="004D6B08">
        <w:rPr>
          <w:rFonts w:ascii="Times New Roman" w:hAnsi="Times New Roman" w:cs="Times New Roman"/>
          <w:i/>
          <w:iCs/>
        </w:rPr>
        <w:t>(iv) Prediction accuracy on benchmark tasks</w:t>
      </w:r>
      <w:r w:rsidR="00A04F3E" w:rsidRPr="004D6B08">
        <w:rPr>
          <w:rFonts w:ascii="Times New Roman" w:hAnsi="Times New Roman" w:cs="Times New Roman"/>
        </w:rPr>
        <w:t xml:space="preserve">: Learning performance is evaluated using the test normalized root-mean-square error, NRMSE, on four benchmark tasks: a </w:t>
      </w:r>
      <m:oMath>
        <m:r>
          <w:rPr>
            <w:rFonts w:ascii="Cambria Math" w:hAnsi="Cambria Math" w:cs="Times New Roman"/>
          </w:rPr>
          <m:t>k</m:t>
        </m:r>
      </m:oMath>
      <w:r w:rsidR="00A04F3E" w:rsidRPr="004D6B08">
        <w:rPr>
          <w:rFonts w:ascii="Times New Roman" w:hAnsi="Times New Roman" w:cs="Times New Roman"/>
        </w:rPr>
        <w:t>-body Pauli-product task</w:t>
      </w:r>
      <w:r w:rsidR="00EC69AA">
        <w:rPr>
          <w:rFonts w:ascii="Times New Roman" w:hAnsi="Times New Roman" w:cs="Times New Roman"/>
        </w:rPr>
        <w:t xml:space="preserve"> </w:t>
      </w:r>
      <w:r w:rsidR="00A04F3E" w:rsidRPr="004D6B08">
        <w:rPr>
          <w:rFonts w:ascii="Times New Roman" w:hAnsi="Times New Roman" w:cs="Times New Roman"/>
        </w:rPr>
        <w:t>(</w:t>
      </w:r>
      <m:oMath>
        <m:r>
          <w:rPr>
            <w:rFonts w:ascii="Cambria Math" w:hAnsi="Cambria Math" w:cs="Times New Roman"/>
          </w:rPr>
          <m:t>y = ∏ cos(π u(t-j))</m:t>
        </m:r>
      </m:oMath>
      <w:r w:rsidR="00A04F3E" w:rsidRPr="004D6B08">
        <w:rPr>
          <w:rFonts w:ascii="Times New Roman" w:hAnsi="Times New Roman" w:cs="Times New Roman"/>
        </w:rPr>
        <w:t>)</w:t>
      </w:r>
      <w:r w:rsidR="00664067">
        <w:rPr>
          <w:rFonts w:ascii="Times New Roman" w:hAnsi="Times New Roman" w:cs="Times New Roman"/>
        </w:rPr>
        <w:t xml:space="preserve">, which </w:t>
      </w:r>
      <w:r w:rsidR="00664067" w:rsidRPr="00664067">
        <w:rPr>
          <w:rFonts w:ascii="Times New Roman" w:hAnsi="Times New Roman" w:cs="Times New Roman"/>
        </w:rPr>
        <w:t>tests whether a quantum model can learn correlations among k qubits by predicting an observable</w:t>
      </w:r>
      <w:r w:rsidR="00664067">
        <w:rPr>
          <w:rFonts w:ascii="Times New Roman" w:hAnsi="Times New Roman" w:cs="Times New Roman"/>
        </w:rPr>
        <w:t xml:space="preserve"> [20]</w:t>
      </w:r>
      <w:r w:rsidR="00A04F3E" w:rsidRPr="004D6B08">
        <w:rPr>
          <w:rFonts w:ascii="Times New Roman" w:hAnsi="Times New Roman" w:cs="Times New Roman"/>
        </w:rPr>
        <w:t>, an XOR-encoded temporal-parity task</w:t>
      </w:r>
      <w:r w:rsidR="00664067">
        <w:rPr>
          <w:rFonts w:ascii="Times New Roman" w:hAnsi="Times New Roman" w:cs="Times New Roman"/>
        </w:rPr>
        <w:t xml:space="preserve">, which </w:t>
      </w:r>
      <w:r w:rsidR="00664067" w:rsidRPr="00664067">
        <w:rPr>
          <w:rFonts w:ascii="Times New Roman" w:hAnsi="Times New Roman" w:cs="Times New Roman"/>
        </w:rPr>
        <w:t>tests whether a model can remember past binary inputs and compute their parity</w:t>
      </w:r>
      <w:r w:rsidR="00962626">
        <w:rPr>
          <w:rFonts w:ascii="Times New Roman" w:hAnsi="Times New Roman" w:cs="Times New Roman"/>
        </w:rPr>
        <w:t xml:space="preserve"> [21]</w:t>
      </w:r>
      <w:r w:rsidR="00A04F3E" w:rsidRPr="004D6B08">
        <w:rPr>
          <w:rFonts w:ascii="Times New Roman" w:hAnsi="Times New Roman" w:cs="Times New Roman"/>
        </w:rPr>
        <w:t>, a sparse Volterra-kernel task</w:t>
      </w:r>
      <w:r w:rsidR="00664067">
        <w:rPr>
          <w:rFonts w:ascii="Times New Roman" w:hAnsi="Times New Roman" w:cs="Times New Roman"/>
        </w:rPr>
        <w:t xml:space="preserve">, which </w:t>
      </w:r>
      <w:r w:rsidR="00664067" w:rsidRPr="00664067">
        <w:rPr>
          <w:rFonts w:ascii="Times New Roman" w:hAnsi="Times New Roman" w:cs="Times New Roman"/>
        </w:rPr>
        <w:t>tests whether a model can learn a nonlinear dynamical input-output relation where only a few important higher-order temporal interaction terms are active</w:t>
      </w:r>
      <w:r w:rsidR="00664067">
        <w:rPr>
          <w:rFonts w:ascii="Times New Roman" w:hAnsi="Times New Roman" w:cs="Times New Roman"/>
        </w:rPr>
        <w:t xml:space="preserve"> </w:t>
      </w:r>
      <w:r w:rsidR="00962626">
        <w:rPr>
          <w:rFonts w:ascii="Times New Roman" w:hAnsi="Times New Roman" w:cs="Times New Roman"/>
        </w:rPr>
        <w:t>[22]</w:t>
      </w:r>
      <w:r w:rsidR="00A04F3E" w:rsidRPr="004D6B08">
        <w:rPr>
          <w:rFonts w:ascii="Times New Roman" w:hAnsi="Times New Roman" w:cs="Times New Roman"/>
        </w:rPr>
        <w:t>, and a quantum phase-recognition task</w:t>
      </w:r>
      <w:r w:rsidR="00664067">
        <w:rPr>
          <w:rFonts w:ascii="Times New Roman" w:hAnsi="Times New Roman" w:cs="Times New Roman"/>
        </w:rPr>
        <w:t>, which</w:t>
      </w:r>
      <w:r w:rsidR="00962626">
        <w:rPr>
          <w:rFonts w:ascii="Times New Roman" w:hAnsi="Times New Roman" w:cs="Times New Roman"/>
        </w:rPr>
        <w:t xml:space="preserve"> </w:t>
      </w:r>
      <w:r w:rsidR="00664067" w:rsidRPr="00664067">
        <w:rPr>
          <w:rFonts w:ascii="Times New Roman" w:hAnsi="Times New Roman" w:cs="Times New Roman"/>
        </w:rPr>
        <w:t xml:space="preserve">tests whether a model can identify which physical phase a quantum system is in, such as ordered, disordered, localized, thermal, topological, or chaotic, from measured quantum features </w:t>
      </w:r>
      <w:r w:rsidR="00962626">
        <w:rPr>
          <w:rFonts w:ascii="Times New Roman" w:hAnsi="Times New Roman" w:cs="Times New Roman"/>
        </w:rPr>
        <w:t>[23]</w:t>
      </w:r>
      <w:r w:rsidR="00A04F3E" w:rsidRPr="004D6B08">
        <w:rPr>
          <w:rFonts w:ascii="Times New Roman" w:hAnsi="Times New Roman" w:cs="Times New Roman"/>
        </w:rPr>
        <w:t xml:space="preserve">. These benchmarks probe different aspects of the reservoir: multi-body correlations, nonlinear temporal memory, classically accessible nonlinear dynamics, and sensitivity to quantum dynamical regimes. </w:t>
      </w:r>
      <w:r w:rsidR="00A04F3E" w:rsidRPr="004D6B08">
        <w:rPr>
          <w:rFonts w:ascii="Times New Roman" w:hAnsi="Times New Roman" w:cs="Times New Roman"/>
          <w:i/>
          <w:iCs/>
        </w:rPr>
        <w:t>(v) Inference latency</w:t>
      </w:r>
      <w:r w:rsidR="00A04F3E" w:rsidRPr="004D6B08">
        <w:rPr>
          <w:rFonts w:ascii="Times New Roman" w:hAnsi="Times New Roman" w:cs="Times New Roman"/>
        </w:rPr>
        <w:t>: We compare the wall-clock time per prediction</w:t>
      </w:r>
      <w:r w:rsidR="00962626">
        <w:rPr>
          <w:rFonts w:ascii="Times New Roman" w:hAnsi="Times New Roman" w:cs="Times New Roman"/>
        </w:rPr>
        <w:t xml:space="preserve"> [24]</w:t>
      </w:r>
      <w:r w:rsidR="00A04F3E" w:rsidRPr="004D6B08">
        <w:rPr>
          <w:rFonts w:ascii="Times New Roman" w:hAnsi="Times New Roman" w:cs="Times New Roman"/>
        </w:rPr>
        <w:t xml:space="preserve"> for two different setups. The first uses a trained classical head with the</w:t>
      </w:r>
      <w:r w:rsidR="002C197E" w:rsidRPr="004D6B08">
        <w:rPr>
          <w:rFonts w:ascii="Times New Roman" w:hAnsi="Times New Roman" w:cs="Times New Roman"/>
        </w:rPr>
        <w:t xml:space="preserve"> </w:t>
      </w:r>
      <w:r w:rsidR="00A04F3E" w:rsidRPr="004D6B08">
        <w:rPr>
          <w:rFonts w:ascii="Times New Roman" w:hAnsi="Times New Roman" w:cs="Times New Roman"/>
        </w:rPr>
        <w:t xml:space="preserve">QPU never involved during inference. The second follows the standard QRC approach, where a fresh circuit is executed for each prediction. </w:t>
      </w:r>
      <w:r w:rsidR="00A04F3E" w:rsidRPr="004D6B08">
        <w:rPr>
          <w:rFonts w:ascii="Times New Roman" w:hAnsi="Times New Roman" w:cs="Times New Roman"/>
          <w:i/>
          <w:iCs/>
        </w:rPr>
        <w:t>(vi) Shadow signal-to-noise ratio</w:t>
      </w:r>
      <w:r w:rsidR="00A04F3E" w:rsidRPr="004D6B08">
        <w:rPr>
          <w:rFonts w:ascii="Times New Roman" w:hAnsi="Times New Roman" w:cs="Times New Roman"/>
        </w:rPr>
        <w:t xml:space="preserve">: To measure the reliability of shadow features, we compare the shadow estimates obtained from the Quantum Virtual Machine (QVM) </w:t>
      </w:r>
      <w:r w:rsidR="00962626">
        <w:rPr>
          <w:rFonts w:ascii="Times New Roman" w:hAnsi="Times New Roman" w:cs="Times New Roman"/>
        </w:rPr>
        <w:t xml:space="preserve">[13] </w:t>
      </w:r>
      <w:r w:rsidR="00A04F3E" w:rsidRPr="004D6B08">
        <w:rPr>
          <w:rFonts w:ascii="Times New Roman" w:hAnsi="Times New Roman" w:cs="Times New Roman"/>
        </w:rPr>
        <w:t xml:space="preserve">with those from noiseless simulations. The main metric used is the mean absolute deviation </w:t>
      </w:r>
      <m:oMath>
        <m:r>
          <w:rPr>
            <w:rFonts w:ascii="Cambria Math" w:hAnsi="Cambria Math" w:cs="Times New Roman"/>
          </w:rPr>
          <m:t>∣Δ⟨Zi​⟩∣</m:t>
        </m:r>
      </m:oMath>
      <w:r w:rsidR="00A04F3E" w:rsidRPr="004D6B08">
        <w:rPr>
          <w:rFonts w:ascii="Times New Roman" w:hAnsi="Times New Roman" w:cs="Times New Roman"/>
        </w:rPr>
        <w:t xml:space="preserve"> between the QVM-measured shadows and the noiseless reference. This deviation is broken down into a statistical component (shot-noise floor) and a Willow-noise excess.</w:t>
      </w:r>
    </w:p>
    <w:p w14:paraId="7D71977F" w14:textId="6B0030A8" w:rsidR="002C197E" w:rsidRPr="004D6B08" w:rsidRDefault="00AA1BB3" w:rsidP="00A04F3E">
      <w:pPr>
        <w:spacing w:after="0" w:line="240" w:lineRule="auto"/>
        <w:contextualSpacing/>
        <w:jc w:val="both"/>
        <w:rPr>
          <w:rFonts w:ascii="Times New Roman" w:hAnsi="Times New Roman" w:cs="Times New Roman"/>
          <w:b/>
          <w:bCs/>
          <w:u w:val="single"/>
        </w:rPr>
      </w:pPr>
      <w:r w:rsidRPr="004D6B08">
        <w:rPr>
          <w:noProof/>
        </w:rPr>
        <w:drawing>
          <wp:anchor distT="0" distB="0" distL="114300" distR="114300" simplePos="0" relativeHeight="251683843" behindDoc="0" locked="0" layoutInCell="1" allowOverlap="1" wp14:anchorId="2DAEF0BA" wp14:editId="2530FF25">
            <wp:simplePos x="0" y="0"/>
            <wp:positionH relativeFrom="column">
              <wp:posOffset>-3175</wp:posOffset>
            </wp:positionH>
            <wp:positionV relativeFrom="paragraph">
              <wp:posOffset>37465</wp:posOffset>
            </wp:positionV>
            <wp:extent cx="5322570" cy="30295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22570" cy="3029585"/>
                    </a:xfrm>
                    <a:prstGeom prst="rect">
                      <a:avLst/>
                    </a:prstGeom>
                  </pic:spPr>
                </pic:pic>
              </a:graphicData>
            </a:graphic>
            <wp14:sizeRelH relativeFrom="page">
              <wp14:pctWidth>0</wp14:pctWidth>
            </wp14:sizeRelH>
            <wp14:sizeRelV relativeFrom="page">
              <wp14:pctHeight>0</wp14:pctHeight>
            </wp14:sizeRelV>
          </wp:anchor>
        </w:drawing>
      </w:r>
    </w:p>
    <w:p w14:paraId="63DE1226" w14:textId="03A6FA0A" w:rsidR="002C197E" w:rsidRPr="004D6B08" w:rsidRDefault="002C197E" w:rsidP="00A04F3E">
      <w:pPr>
        <w:spacing w:after="0" w:line="240" w:lineRule="auto"/>
        <w:jc w:val="both"/>
        <w:rPr>
          <w:rFonts w:ascii="Times New Roman" w:hAnsi="Times New Roman" w:cs="Times New Roman"/>
          <w:sz w:val="20"/>
          <w:szCs w:val="20"/>
        </w:rPr>
      </w:pPr>
      <w:r w:rsidRPr="004D6B08">
        <w:rPr>
          <w:rFonts w:ascii="Times New Roman" w:hAnsi="Times New Roman" w:cs="Times New Roman"/>
          <w:sz w:val="20"/>
          <w:szCs w:val="20"/>
        </w:rPr>
        <w:t>Fig. 1. (a) Chain Plaquette topology (N=8) on the Willow Grid. Blue nodes are reservoir qubits; gold plaquettes mark the four 4-cycle motifs; the remaining 97 qubits are free for parallel runs. (b) Bipartite entanglement, (c) operator entanglement and (d) memory capacity versus g/π, showing the entangling-strengths on the Chain Topology at N=6. (e)Test NRMSE heatmap for various topology and g for k-Pauli k=3, N=6. Best cell starred.</w:t>
      </w:r>
    </w:p>
    <w:p w14:paraId="52842870" w14:textId="77777777" w:rsidR="00646FDC" w:rsidRPr="004D6B08" w:rsidRDefault="00646FDC" w:rsidP="00A04F3E">
      <w:pPr>
        <w:spacing w:after="0" w:line="240" w:lineRule="auto"/>
        <w:jc w:val="both"/>
        <w:rPr>
          <w:rFonts w:ascii="Times New Roman" w:hAnsi="Times New Roman" w:cs="Times New Roman"/>
          <w:sz w:val="20"/>
          <w:szCs w:val="20"/>
        </w:rPr>
      </w:pPr>
    </w:p>
    <w:p w14:paraId="7C84B893" w14:textId="11975D25" w:rsidR="002C197E" w:rsidRPr="004D6B08" w:rsidRDefault="005D7C80" w:rsidP="000B5B16">
      <w:pPr>
        <w:spacing w:after="0" w:line="240" w:lineRule="auto"/>
        <w:contextualSpacing/>
        <w:jc w:val="both"/>
        <w:rPr>
          <w:rFonts w:ascii="Times New Roman" w:hAnsi="Times New Roman" w:cs="Times New Roman"/>
        </w:rPr>
      </w:pPr>
      <w:r w:rsidRPr="004D6B08">
        <w:rPr>
          <w:rFonts w:ascii="Times New Roman" w:hAnsi="Times New Roman" w:cs="Times New Roman"/>
          <w:b/>
          <w:bCs/>
          <w:u w:val="single"/>
        </w:rPr>
        <w:t>R</w:t>
      </w:r>
      <w:r w:rsidR="006F08AD" w:rsidRPr="004D6B08">
        <w:rPr>
          <w:rFonts w:ascii="Times New Roman" w:hAnsi="Times New Roman" w:cs="Times New Roman"/>
          <w:b/>
          <w:bCs/>
          <w:u w:val="single"/>
        </w:rPr>
        <w:t>esults</w:t>
      </w:r>
      <w:r w:rsidR="00EE3DC3" w:rsidRPr="004D6B08">
        <w:rPr>
          <w:rFonts w:ascii="Times New Roman" w:hAnsi="Times New Roman" w:cs="Times New Roman"/>
          <w:b/>
          <w:bCs/>
          <w:u w:val="single"/>
        </w:rPr>
        <w:t>:</w:t>
      </w:r>
      <w:r w:rsidR="00D02226" w:rsidRPr="004D6B08">
        <w:rPr>
          <w:rFonts w:ascii="Times New Roman" w:hAnsi="Times New Roman" w:cs="Times New Roman"/>
          <w:b/>
          <w:bCs/>
        </w:rPr>
        <w:t xml:space="preserve"> </w:t>
      </w:r>
      <w:r w:rsidR="00A04F3E" w:rsidRPr="004D6B08">
        <w:rPr>
          <w:rFonts w:ascii="Times New Roman" w:hAnsi="Times New Roman" w:cs="Times New Roman"/>
          <w:b/>
          <w:bCs/>
        </w:rPr>
        <w:t xml:space="preserve">(A) </w:t>
      </w:r>
      <w:r w:rsidR="00A04F3E" w:rsidRPr="004D6B08">
        <w:rPr>
          <w:rFonts w:ascii="Times New Roman" w:hAnsi="Times New Roman" w:cs="Times New Roman"/>
          <w:b/>
          <w:bCs/>
          <w:i/>
          <w:iCs/>
        </w:rPr>
        <w:t>Topology placement on Willow</w:t>
      </w:r>
      <w:r w:rsidR="00A04F3E" w:rsidRPr="004D6B08">
        <w:rPr>
          <w:rFonts w:ascii="Times New Roman" w:hAnsi="Times New Roman" w:cs="Times New Roman"/>
          <w:i/>
          <w:iCs/>
        </w:rPr>
        <w:t>.</w:t>
      </w:r>
      <w:r w:rsidR="00A04F3E" w:rsidRPr="004D6B08">
        <w:rPr>
          <w:rFonts w:ascii="Times New Roman" w:hAnsi="Times New Roman" w:cs="Times New Roman"/>
        </w:rPr>
        <w:t xml:space="preserve"> </w:t>
      </w:r>
      <w:r w:rsidR="006666D6" w:rsidRPr="004D6B08">
        <w:rPr>
          <w:rFonts w:ascii="Times New Roman" w:hAnsi="Times New Roman" w:cs="Times New Roman"/>
        </w:rPr>
        <w:t xml:space="preserve">The layout shown in Fig. 1(a) maps the 8-qubit chain plaquette topology directly onto the Willow Pink coupler graph. Because the design uses only native CZ couplers for every entangling edge, it requires zero SWAP gates, which helps keep the circuit depth low and prevents the noise from exceeding the advantage margin. </w:t>
      </w:r>
      <w:r w:rsidR="00A04F3E" w:rsidRPr="004D6B08">
        <w:rPr>
          <w:rFonts w:ascii="Times New Roman" w:hAnsi="Times New Roman" w:cs="Times New Roman"/>
          <w:b/>
          <w:bCs/>
        </w:rPr>
        <w:t xml:space="preserve">(B) </w:t>
      </w:r>
      <w:r w:rsidR="00A04F3E" w:rsidRPr="004D6B08">
        <w:rPr>
          <w:rFonts w:ascii="Times New Roman" w:hAnsi="Times New Roman" w:cs="Times New Roman"/>
          <w:b/>
          <w:bCs/>
          <w:i/>
          <w:iCs/>
        </w:rPr>
        <w:t>Entangling-strength scan and the empirical optimum.</w:t>
      </w:r>
      <w:r w:rsidR="00A04F3E" w:rsidRPr="004D6B08">
        <w:rPr>
          <w:rFonts w:ascii="Times New Roman" w:hAnsi="Times New Roman" w:cs="Times New Roman"/>
          <w:i/>
          <w:iCs/>
        </w:rPr>
        <w:t xml:space="preserve"> </w:t>
      </w:r>
      <w:r w:rsidR="00A04F3E" w:rsidRPr="004D6B08">
        <w:rPr>
          <w:rFonts w:ascii="Times New Roman" w:hAnsi="Times New Roman" w:cs="Times New Roman"/>
        </w:rPr>
        <w:t xml:space="preserve">Fig. 1(b)-(d) reports the four-panel sweep over </w:t>
      </w:r>
      <m:oMath>
        <m:r>
          <w:rPr>
            <w:rFonts w:ascii="Cambria Math" w:hAnsi="Cambria Math" w:cs="Times New Roman"/>
          </w:rPr>
          <m:t>g/π ∈ [0, 0.5]</m:t>
        </m:r>
      </m:oMath>
      <w:r w:rsidR="00A04F3E" w:rsidRPr="004D6B08">
        <w:rPr>
          <w:rFonts w:ascii="Times New Roman" w:hAnsi="Times New Roman" w:cs="Times New Roman"/>
        </w:rPr>
        <w:t xml:space="preserve"> for the chain plaquette at N=6. Half-system entanglement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half</m:t>
            </m:r>
          </m:sub>
        </m:sSub>
      </m:oMath>
      <w:r w:rsidR="00A04F3E" w:rsidRPr="004D6B08">
        <w:rPr>
          <w:rFonts w:ascii="Times New Roman" w:hAnsi="Times New Roman" w:cs="Times New Roman"/>
        </w:rPr>
        <w:t xml:space="preserve"> (Fig. 1 (b)) rises monotonically from 0 at </w:t>
      </w:r>
      <m:oMath>
        <m:r>
          <w:rPr>
            <w:rFonts w:ascii="Cambria Math" w:hAnsi="Cambria Math" w:cs="Times New Roman"/>
          </w:rPr>
          <m:t>g=0</m:t>
        </m:r>
      </m:oMath>
      <w:r w:rsidR="00A04F3E" w:rsidRPr="004D6B08">
        <w:rPr>
          <w:rFonts w:ascii="Times New Roman" w:hAnsi="Times New Roman" w:cs="Times New Roman"/>
        </w:rPr>
        <w:t xml:space="preserve"> (no entangling layer) to a saturation plateau near 0.73 for </w:t>
      </w:r>
      <m:oMath>
        <m:r>
          <w:rPr>
            <w:rFonts w:ascii="Cambria Math" w:hAnsi="Cambria Math" w:cs="Times New Roman"/>
          </w:rPr>
          <m:t>g/π ∈ [0.30, 0.40].</m:t>
        </m:r>
      </m:oMath>
      <w:r w:rsidR="00A04F3E" w:rsidRPr="004D6B08">
        <w:rPr>
          <w:rFonts w:ascii="Times New Roman" w:hAnsi="Times New Roman" w:cs="Times New Roman"/>
        </w:rPr>
        <w:t xml:space="preserve"> Operator entanglement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op</m:t>
            </m:r>
          </m:sub>
        </m:sSub>
      </m:oMath>
      <w:r w:rsidR="00A04F3E" w:rsidRPr="004D6B08">
        <w:rPr>
          <w:rFonts w:ascii="Times New Roman" w:hAnsi="Times New Roman" w:cs="Times New Roman"/>
        </w:rPr>
        <w:t xml:space="preserve"> exhibits a clear peak of 1.48 at </w:t>
      </w:r>
      <m:oMath>
        <m:r>
          <w:rPr>
            <w:rFonts w:ascii="Cambria Math" w:hAnsi="Cambria Math" w:cs="Times New Roman"/>
          </w:rPr>
          <m:t>g/π = 0.30</m:t>
        </m:r>
      </m:oMath>
      <w:r w:rsidR="00A04F3E" w:rsidRPr="004D6B08">
        <w:rPr>
          <w:rFonts w:ascii="Times New Roman" w:eastAsiaTheme="minorEastAsia" w:hAnsi="Times New Roman" w:cs="Times New Roman"/>
        </w:rPr>
        <w:t xml:space="preserve"> (Fig. 1 (c))</w:t>
      </w:r>
      <w:r w:rsidR="00A04F3E" w:rsidRPr="004D6B08">
        <w:rPr>
          <w:rFonts w:ascii="Times New Roman" w:hAnsi="Times New Roman" w:cs="Times New Roman"/>
        </w:rPr>
        <w:t xml:space="preserve">, which means at this entangling strength, the per-step propagator is most strongly scrambling. Memory capacity stays within a narrow range of </w:t>
      </w:r>
      <m:oMath>
        <m:r>
          <w:rPr>
            <w:rFonts w:ascii="Cambria Math" w:hAnsi="Cambria Math" w:cs="Times New Roman"/>
          </w:rPr>
          <m:t>4.4-4.9</m:t>
        </m:r>
      </m:oMath>
      <w:r w:rsidR="00A04F3E" w:rsidRPr="004D6B08">
        <w:rPr>
          <w:rFonts w:ascii="Times New Roman" w:hAnsi="Times New Roman" w:cs="Times New Roman"/>
        </w:rPr>
        <w:t xml:space="preserve"> across the sweep, consistent with window-saturation of MC at the chosen window size W=8. Most importantly, the downstream task NRMSE on k-Pauli (k=3) has a minimum of 0.94 at </w:t>
      </w:r>
      <m:oMath>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r>
          <w:rPr>
            <w:rFonts w:ascii="Cambria Math" w:hAnsi="Cambria Math" w:cs="Times New Roman"/>
          </w:rPr>
          <m:t>/π = 0.35</m:t>
        </m:r>
      </m:oMath>
      <w:r w:rsidR="00A04F3E" w:rsidRPr="004D6B08">
        <w:rPr>
          <w:rFonts w:ascii="Times New Roman" w:hAnsi="Times New Roman" w:cs="Times New Roman"/>
        </w:rPr>
        <w:t>, immediately past the operator-entanglement peak, confirming the working hypothesis that intermediate entangling strength produces the best classical-readout performance. We refer to this regime as the phase-critical operating point because it consistently corresponds to the maximum operator entanglement.</w:t>
      </w:r>
      <w:r w:rsidR="00A04F3E" w:rsidRPr="004D6B08">
        <w:rPr>
          <w:rFonts w:ascii="Times New Roman" w:hAnsi="Times New Roman" w:cs="Times New Roman"/>
          <w:b/>
          <w:bCs/>
        </w:rPr>
        <w:t xml:space="preserve"> (C) </w:t>
      </w:r>
      <w:r w:rsidR="00A04F3E" w:rsidRPr="004D6B08">
        <w:rPr>
          <w:rFonts w:ascii="Times New Roman" w:hAnsi="Times New Roman" w:cs="Times New Roman"/>
          <w:b/>
          <w:bCs/>
          <w:i/>
          <w:iCs/>
        </w:rPr>
        <w:t>Topology dependence</w:t>
      </w:r>
      <w:r w:rsidR="00A04F3E" w:rsidRPr="004D6B08">
        <w:rPr>
          <w:rFonts w:ascii="Times New Roman" w:hAnsi="Times New Roman" w:cs="Times New Roman"/>
          <w:b/>
          <w:bCs/>
        </w:rPr>
        <w:t>.</w:t>
      </w:r>
      <w:r w:rsidR="00A04F3E" w:rsidRPr="004D6B08">
        <w:rPr>
          <w:rFonts w:ascii="Times New Roman" w:hAnsi="Times New Roman" w:cs="Times New Roman"/>
        </w:rPr>
        <w:t xml:space="preserve"> Fig. 1(e) shows the NRMSE heatmap for different topology and </w:t>
      </w:r>
      <m:oMath>
        <m:r>
          <w:rPr>
            <w:rFonts w:ascii="Cambria Math" w:hAnsi="Cambria Math" w:cs="Times New Roman"/>
          </w:rPr>
          <m:t>g</m:t>
        </m:r>
      </m:oMath>
      <w:r w:rsidR="00A04F3E" w:rsidRPr="004D6B08">
        <w:rPr>
          <w:rFonts w:ascii="Times New Roman" w:hAnsi="Times New Roman" w:cs="Times New Roman"/>
        </w:rPr>
        <w:t xml:space="preserve"> for the k-Pauli task. The Disconnected topology fails uniformly. The three entangling topologies (Zigzag, Chain and Ladder) all exhibit the intermediate-</w:t>
      </w:r>
      <m:oMath>
        <m:r>
          <w:rPr>
            <w:rFonts w:ascii="Cambria Math" w:hAnsi="Cambria Math" w:cs="Times New Roman"/>
          </w:rPr>
          <m:t>g</m:t>
        </m:r>
      </m:oMath>
      <w:r w:rsidR="00A04F3E" w:rsidRPr="004D6B08">
        <w:rPr>
          <w:rFonts w:ascii="Times New Roman" w:hAnsi="Times New Roman" w:cs="Times New Roman"/>
        </w:rPr>
        <w:t xml:space="preserve"> optimum, with the best cell occurring at Zigzag, </w:t>
      </w:r>
      <m:oMath>
        <m:r>
          <w:rPr>
            <w:rFonts w:ascii="Cambria Math" w:hAnsi="Cambria Math" w:cs="Times New Roman"/>
          </w:rPr>
          <m:t>g/π = 0.43</m:t>
        </m:r>
      </m:oMath>
      <w:r w:rsidR="00A04F3E" w:rsidRPr="004D6B08">
        <w:rPr>
          <w:rFonts w:ascii="Times New Roman" w:hAnsi="Times New Roman" w:cs="Times New Roman"/>
        </w:rPr>
        <w:t xml:space="preserve">. Chain plaquette at </w:t>
      </w:r>
      <m:oMath>
        <m:r>
          <w:rPr>
            <w:rFonts w:ascii="Cambria Math" w:hAnsi="Cambria Math" w:cs="Times New Roman"/>
          </w:rPr>
          <m:t>g/π = 0.35</m:t>
        </m:r>
      </m:oMath>
      <w:r w:rsidR="00A04F3E" w:rsidRPr="004D6B08">
        <w:rPr>
          <w:rFonts w:ascii="Times New Roman" w:hAnsi="Times New Roman" w:cs="Times New Roman"/>
        </w:rPr>
        <w:t xml:space="preserve"> is within </w:t>
      </w:r>
      <w:r w:rsidR="00AA1BB3" w:rsidRPr="004D6B08">
        <w:rPr>
          <w:rFonts w:ascii="Times New Roman" w:hAnsi="Times New Roman" w:cs="Times New Roman"/>
          <w:b/>
          <w:bCs/>
          <w:noProof/>
        </w:rPr>
        <w:lastRenderedPageBreak/>
        <mc:AlternateContent>
          <mc:Choice Requires="wps">
            <w:drawing>
              <wp:anchor distT="0" distB="0" distL="0" distR="0" simplePos="0" relativeHeight="251685891" behindDoc="0" locked="0" layoutInCell="1" allowOverlap="1" wp14:anchorId="047FD7FA" wp14:editId="00B8D2CE">
                <wp:simplePos x="0" y="0"/>
                <wp:positionH relativeFrom="margin">
                  <wp:posOffset>-6985</wp:posOffset>
                </wp:positionH>
                <wp:positionV relativeFrom="paragraph">
                  <wp:posOffset>0</wp:posOffset>
                </wp:positionV>
                <wp:extent cx="5472430" cy="33337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3333750"/>
                        </a:xfrm>
                        <a:prstGeom prst="rect">
                          <a:avLst/>
                        </a:prstGeom>
                        <a:solidFill>
                          <a:srgbClr val="FFFFFF"/>
                        </a:solidFill>
                        <a:ln w="9525">
                          <a:noFill/>
                          <a:miter lim="800000"/>
                          <a:headEnd/>
                          <a:tailEnd/>
                        </a:ln>
                      </wps:spPr>
                      <wps:txbx>
                        <w:txbxContent>
                          <w:p w14:paraId="7D6B41A0" w14:textId="77777777" w:rsidR="002C197E" w:rsidRDefault="002C197E" w:rsidP="002C197E">
                            <w:pPr>
                              <w:jc w:val="center"/>
                              <w:rPr>
                                <w:rFonts w:ascii="Times New Roman" w:hAnsi="Times New Roman" w:cs="Times New Roman"/>
                                <w:sz w:val="20"/>
                                <w:szCs w:val="20"/>
                              </w:rPr>
                            </w:pPr>
                            <w:r>
                              <w:rPr>
                                <w:noProof/>
                              </w:rPr>
                              <w:drawing>
                                <wp:inline distT="0" distB="0" distL="0" distR="0" wp14:anchorId="64D38192" wp14:editId="612FA392">
                                  <wp:extent cx="4904509" cy="257175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2523" cy="2649363"/>
                                          </a:xfrm>
                                          <a:prstGeom prst="rect">
                                            <a:avLst/>
                                          </a:prstGeom>
                                        </pic:spPr>
                                      </pic:pic>
                                    </a:graphicData>
                                  </a:graphic>
                                </wp:inline>
                              </w:drawing>
                            </w:r>
                          </w:p>
                          <w:p w14:paraId="0D99C6A2" w14:textId="04B3B674" w:rsidR="002C197E" w:rsidRPr="002C197E" w:rsidRDefault="002C197E" w:rsidP="004D6B08">
                            <w:pPr>
                              <w:jc w:val="both"/>
                            </w:pPr>
                            <w:r w:rsidRPr="00A04F3E">
                              <w:rPr>
                                <w:rFonts w:ascii="Times New Roman" w:hAnsi="Times New Roman" w:cs="Times New Roman"/>
                                <w:sz w:val="20"/>
                                <w:szCs w:val="20"/>
                              </w:rPr>
                              <w:t xml:space="preserve">Fig. 2. Per-prediction inference latency in milliseconds (log scale). CPSR matches classical-only inference, while standard QRC on real Willow is 34× slower. Inset shows the Shadow </w:t>
                            </w:r>
                            <w:r w:rsidRPr="00A04F3E">
                              <w:rPr>
                                <w:rFonts w:ascii="Times New Roman" w:eastAsia="Times New Roman" w:hAnsi="Times New Roman" w:cs="Times New Roman"/>
                                <w:sz w:val="20"/>
                                <w:szCs w:val="20"/>
                              </w:rPr>
                              <w:t>quantum-advantage curve</w:t>
                            </w:r>
                            <w:r w:rsidRPr="00A04F3E">
                              <w:rPr>
                                <w:rFonts w:ascii="Times New Roman" w:hAnsi="Times New Roman" w:cs="Times New Roman"/>
                                <w:sz w:val="20"/>
                                <w:szCs w:val="20"/>
                              </w:rPr>
                              <w:t xml:space="preserve"> on NRMSE for k-Pauli task</w:t>
                            </w:r>
                          </w:p>
                          <w:p w14:paraId="5F65F0CB" w14:textId="77777777" w:rsidR="002C197E" w:rsidRPr="00A04F3E" w:rsidRDefault="002C197E" w:rsidP="002C197E">
                            <w:pPr>
                              <w:spacing w:after="0" w:line="240" w:lineRule="auto"/>
                              <w:jc w:val="center"/>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7FD7FA" id="_x0000_t202" coordsize="21600,21600" o:spt="202" path="m,l,21600r21600,l21600,xe">
                <v:stroke joinstyle="miter"/>
                <v:path gradientshapeok="t" o:connecttype="rect"/>
              </v:shapetype>
              <v:shape id="Text Box 2" o:spid="_x0000_s1026" type="#_x0000_t202" style="position:absolute;left:0;text-align:left;margin-left:-.55pt;margin-top:0;width:430.9pt;height:262.5pt;z-index:251685891;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" stroked="f">
                <v:textbox>
                  <w:txbxContent>
                    <w:p w14:paraId="7D6B41A0" w14:textId="77777777" w:rsidR="002C197E" w:rsidRDefault="002C197E" w:rsidP="002C197E">
                      <w:pPr>
                        <w:jc w:val="center"/>
                        <w:rPr>
                          <w:rFonts w:ascii="Times New Roman" w:hAnsi="Times New Roman" w:cs="Times New Roman"/>
                          <w:sz w:val="20"/>
                          <w:szCs w:val="20"/>
                        </w:rPr>
                      </w:pPr>
                      <w:r>
                        <w:rPr>
                          <w:noProof/>
                        </w:rPr>
                        <w:drawing>
                          <wp:inline distT="0" distB="0" distL="0" distR="0" wp14:anchorId="64D38192" wp14:editId="612FA392">
                            <wp:extent cx="4904509" cy="257175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2523" cy="2649363"/>
                                    </a:xfrm>
                                    <a:prstGeom prst="rect">
                                      <a:avLst/>
                                    </a:prstGeom>
                                  </pic:spPr>
                                </pic:pic>
                              </a:graphicData>
                            </a:graphic>
                          </wp:inline>
                        </w:drawing>
                      </w:r>
                    </w:p>
                    <w:p w14:paraId="0D99C6A2" w14:textId="04B3B674" w:rsidR="002C197E" w:rsidRPr="002C197E" w:rsidRDefault="002C197E" w:rsidP="004D6B08">
                      <w:pPr>
                        <w:jc w:val="both"/>
                      </w:pPr>
                      <w:r w:rsidRPr="00A04F3E">
                        <w:rPr>
                          <w:rFonts w:ascii="Times New Roman" w:hAnsi="Times New Roman" w:cs="Times New Roman"/>
                          <w:sz w:val="20"/>
                          <w:szCs w:val="20"/>
                        </w:rPr>
                        <w:t xml:space="preserve">Fig. 2. Per-prediction inference latency in milliseconds (log scale). CPSR matches classical-only inference, while standard QRC on real Willow is 34× slower. Inset shows the Shadow </w:t>
                      </w:r>
                      <w:r w:rsidRPr="00A04F3E">
                        <w:rPr>
                          <w:rFonts w:ascii="Times New Roman" w:eastAsia="Times New Roman" w:hAnsi="Times New Roman" w:cs="Times New Roman"/>
                          <w:sz w:val="20"/>
                          <w:szCs w:val="20"/>
                        </w:rPr>
                        <w:t>quantum-advantage curve</w:t>
                      </w:r>
                      <w:r w:rsidRPr="00A04F3E">
                        <w:rPr>
                          <w:rFonts w:ascii="Times New Roman" w:hAnsi="Times New Roman" w:cs="Times New Roman"/>
                          <w:sz w:val="20"/>
                          <w:szCs w:val="20"/>
                        </w:rPr>
                        <w:t xml:space="preserve"> on NRMSE for k-Pauli task</w:t>
                      </w:r>
                    </w:p>
                    <w:p w14:paraId="5F65F0CB" w14:textId="77777777" w:rsidR="002C197E" w:rsidRPr="00A04F3E" w:rsidRDefault="002C197E" w:rsidP="002C197E">
                      <w:pPr>
                        <w:spacing w:after="0" w:line="240" w:lineRule="auto"/>
                        <w:jc w:val="center"/>
                        <w:rPr>
                          <w:rFonts w:ascii="Times New Roman" w:hAnsi="Times New Roman" w:cs="Times New Roman"/>
                          <w:sz w:val="20"/>
                          <w:szCs w:val="20"/>
                        </w:rPr>
                      </w:pPr>
                    </w:p>
                  </w:txbxContent>
                </v:textbox>
                <w10:wrap type="square" anchorx="margin"/>
              </v:shape>
            </w:pict>
          </mc:Fallback>
        </mc:AlternateContent>
      </w:r>
      <w:r w:rsidR="00A04F3E" w:rsidRPr="004D6B08">
        <w:rPr>
          <w:rFonts w:ascii="Times New Roman" w:hAnsi="Times New Roman" w:cs="Times New Roman"/>
        </w:rPr>
        <w:t>one standard deviation of the global best while requiring zero SWAPs and a denser plaquette structure, making it the preferred hardware target for our shadow-extraction campaign.</w:t>
      </w:r>
      <w:r w:rsidR="00A04F3E" w:rsidRPr="004D6B08">
        <w:rPr>
          <w:rFonts w:ascii="Times New Roman" w:hAnsi="Times New Roman" w:cs="Times New Roman"/>
          <w:b/>
          <w:bCs/>
        </w:rPr>
        <w:t xml:space="preserve"> (D) </w:t>
      </w:r>
      <w:r w:rsidR="00A04F3E" w:rsidRPr="004D6B08">
        <w:rPr>
          <w:rFonts w:ascii="Times New Roman" w:hAnsi="Times New Roman" w:cs="Times New Roman"/>
          <w:b/>
          <w:bCs/>
          <w:i/>
          <w:iCs/>
        </w:rPr>
        <w:t>Sample-efficiency separation.</w:t>
      </w:r>
      <w:r w:rsidR="00A04F3E" w:rsidRPr="004D6B08">
        <w:rPr>
          <w:rFonts w:ascii="Times New Roman" w:hAnsi="Times New Roman" w:cs="Times New Roman"/>
          <w:strike/>
        </w:rPr>
        <w:t xml:space="preserve"> </w:t>
      </w:r>
      <w:r w:rsidR="00A04F3E" w:rsidRPr="004D6B08">
        <w:rPr>
          <w:rFonts w:ascii="Times New Roman" w:hAnsi="Times New Roman" w:cs="Times New Roman"/>
        </w:rPr>
        <w:t>The advantage regime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tr</m:t>
            </m:r>
          </m:sub>
        </m:sSub>
        <m:r>
          <w:rPr>
            <w:rFonts w:ascii="Cambria Math" w:hAnsi="Cambria Math" w:cs="Times New Roman"/>
          </w:rPr>
          <m:t>≲150</m:t>
        </m:r>
      </m:oMath>
      <w:r w:rsidR="00A04F3E" w:rsidRPr="004D6B08">
        <w:rPr>
          <w:rFonts w:ascii="Times New Roman" w:hAnsi="Times New Roman" w:cs="Times New Roman"/>
        </w:rPr>
        <w:t xml:space="preserve">), shown </w:t>
      </w:r>
      <w:r w:rsidR="00830FE9" w:rsidRPr="004D6B08">
        <w:rPr>
          <w:rFonts w:ascii="Times New Roman" w:hAnsi="Times New Roman" w:cs="Times New Roman"/>
        </w:rPr>
        <w:t xml:space="preserve">the inset of </w:t>
      </w:r>
      <w:r w:rsidR="00A04F3E" w:rsidRPr="004D6B08">
        <w:rPr>
          <w:rFonts w:ascii="Times New Roman" w:hAnsi="Times New Roman" w:cs="Times New Roman"/>
        </w:rPr>
        <w:t xml:space="preserve">Fig. 2 is exactly the regime in which most real-world QML deployments operate, especially for personalized control, sensing, and financial-prediction tasks where labeled data is expensive. </w:t>
      </w:r>
      <w:r w:rsidR="00A04F3E" w:rsidRPr="004D6B08">
        <w:rPr>
          <w:rFonts w:ascii="Times New Roman" w:hAnsi="Times New Roman" w:cs="Times New Roman"/>
          <w:b/>
          <w:bCs/>
        </w:rPr>
        <w:t xml:space="preserve">(E) </w:t>
      </w:r>
      <w:r w:rsidR="00A04F3E" w:rsidRPr="004D6B08">
        <w:rPr>
          <w:rFonts w:ascii="Times New Roman" w:hAnsi="Times New Roman" w:cs="Times New Roman"/>
          <w:b/>
          <w:bCs/>
          <w:i/>
          <w:iCs/>
        </w:rPr>
        <w:t>Deployment-time inference latency</w:t>
      </w:r>
      <w:r w:rsidR="00A04F3E" w:rsidRPr="004D6B08">
        <w:rPr>
          <w:rFonts w:ascii="Times New Roman" w:hAnsi="Times New Roman" w:cs="Times New Roman"/>
          <w:b/>
          <w:bCs/>
        </w:rPr>
        <w:t>.</w:t>
      </w:r>
      <w:r w:rsidR="00A04F3E" w:rsidRPr="004D6B08">
        <w:rPr>
          <w:rFonts w:ascii="Times New Roman" w:hAnsi="Times New Roman" w:cs="Times New Roman"/>
        </w:rPr>
        <w:t xml:space="preserve"> Fig. 2 shows the per-prediction wall-clock time for four configurations. The trained classical MLP and the trained shadow-fed classical MLP predict 0.16 </w:t>
      </w:r>
      <w:proofErr w:type="spellStart"/>
      <w:r w:rsidR="00A04F3E" w:rsidRPr="004D6B08">
        <w:rPr>
          <w:rFonts w:ascii="Times New Roman" w:hAnsi="Times New Roman" w:cs="Times New Roman"/>
        </w:rPr>
        <w:t>ms</w:t>
      </w:r>
      <w:proofErr w:type="spellEnd"/>
      <w:r w:rsidR="00A04F3E" w:rsidRPr="004D6B08">
        <w:rPr>
          <w:rFonts w:ascii="Times New Roman" w:hAnsi="Times New Roman" w:cs="Times New Roman"/>
        </w:rPr>
        <w:t xml:space="preserve"> and 0.14 </w:t>
      </w:r>
      <w:proofErr w:type="spellStart"/>
      <w:r w:rsidR="00A04F3E" w:rsidRPr="004D6B08">
        <w:rPr>
          <w:rFonts w:ascii="Times New Roman" w:hAnsi="Times New Roman" w:cs="Times New Roman"/>
        </w:rPr>
        <w:t>ms</w:t>
      </w:r>
      <w:proofErr w:type="spellEnd"/>
      <w:r w:rsidR="00A04F3E" w:rsidRPr="004D6B08">
        <w:rPr>
          <w:rFonts w:ascii="Times New Roman" w:hAnsi="Times New Roman" w:cs="Times New Roman"/>
        </w:rPr>
        <w:t xml:space="preserve"> respectively. Standard QRC, implemented as a density-matrix simulation of the reservoir per prediction, takes 2.69 </w:t>
      </w:r>
      <w:proofErr w:type="spellStart"/>
      <w:r w:rsidR="00A04F3E" w:rsidRPr="004D6B08">
        <w:rPr>
          <w:rFonts w:ascii="Times New Roman" w:hAnsi="Times New Roman" w:cs="Times New Roman"/>
        </w:rPr>
        <w:t>ms</w:t>
      </w:r>
      <w:proofErr w:type="spellEnd"/>
      <w:r w:rsidR="00A04F3E" w:rsidRPr="004D6B08">
        <w:rPr>
          <w:rFonts w:ascii="Times New Roman" w:hAnsi="Times New Roman" w:cs="Times New Roman"/>
        </w:rPr>
        <w:t xml:space="preserve"> in </w:t>
      </w:r>
      <w:r w:rsidR="00BC2AE2">
        <w:rPr>
          <w:rFonts w:ascii="Times New Roman" w:hAnsi="Times New Roman" w:cs="Times New Roman"/>
        </w:rPr>
        <w:t xml:space="preserve">Google’s superconducting quantum computing simulation platform, </w:t>
      </w:r>
      <w:proofErr w:type="spellStart"/>
      <w:r w:rsidR="00A04F3E" w:rsidRPr="004D6B08">
        <w:rPr>
          <w:rFonts w:ascii="Times New Roman" w:hAnsi="Times New Roman" w:cs="Times New Roman"/>
        </w:rPr>
        <w:t>Cirq</w:t>
      </w:r>
      <w:proofErr w:type="spellEnd"/>
      <w:r w:rsidR="00A04F3E" w:rsidRPr="004D6B08">
        <w:rPr>
          <w:rFonts w:ascii="Times New Roman" w:hAnsi="Times New Roman" w:cs="Times New Roman"/>
        </w:rPr>
        <w:t xml:space="preserve">. The same circuit on real Willow at 300 shots and 63,000 reps/second takes 4.76 </w:t>
      </w:r>
      <w:proofErr w:type="spellStart"/>
      <w:r w:rsidR="00A04F3E" w:rsidRPr="004D6B08">
        <w:rPr>
          <w:rFonts w:ascii="Times New Roman" w:hAnsi="Times New Roman" w:cs="Times New Roman"/>
        </w:rPr>
        <w:t>ms</w:t>
      </w:r>
      <w:proofErr w:type="spellEnd"/>
      <w:r w:rsidR="00A04F3E" w:rsidRPr="004D6B08">
        <w:rPr>
          <w:rFonts w:ascii="Times New Roman" w:hAnsi="Times New Roman" w:cs="Times New Roman"/>
        </w:rPr>
        <w:t xml:space="preserve"> per prediction, a 34× deployment penalty for QPU-bound inference. CPSR therefore matches the inference latency of classical ML models while retaining the quantum sample-efficiency advantage of Fig. 2(c). For a deployment serving one million predictions per day, this translates to roughly 79 minutes of Willow time per day under standard QRC, versus zero QPU time per day under CPSR after training for inference</w:t>
      </w:r>
      <w:r w:rsidR="00A04F3E" w:rsidRPr="004D6B08">
        <w:rPr>
          <w:rFonts w:ascii="Times New Roman" w:hAnsi="Times New Roman" w:cs="Times New Roman"/>
          <w:b/>
          <w:bCs/>
        </w:rPr>
        <w:t xml:space="preserve">. (F) </w:t>
      </w:r>
      <w:r w:rsidR="00A04F3E" w:rsidRPr="004D6B08">
        <w:rPr>
          <w:rFonts w:ascii="Times New Roman" w:hAnsi="Times New Roman" w:cs="Times New Roman"/>
          <w:b/>
          <w:bCs/>
          <w:i/>
          <w:iCs/>
        </w:rPr>
        <w:t>End-to-end validation on the Willow Pink QVM.</w:t>
      </w:r>
      <w:r w:rsidR="00A04F3E" w:rsidRPr="004D6B08">
        <w:rPr>
          <w:rFonts w:ascii="Times New Roman" w:hAnsi="Times New Roman" w:cs="Times New Roman"/>
          <w:b/>
          <w:bCs/>
        </w:rPr>
        <w:t xml:space="preserve"> </w:t>
      </w:r>
      <w:r w:rsidR="00A04F3E" w:rsidRPr="004D6B08">
        <w:rPr>
          <w:rFonts w:ascii="Times New Roman" w:hAnsi="Times New Roman" w:cs="Times New Roman"/>
        </w:rPr>
        <w:t xml:space="preserve">Fig. 3(a) and (b) report the execution of the full CPSR pipeline on the calibrated </w:t>
      </w:r>
      <w:proofErr w:type="spellStart"/>
      <w:r w:rsidR="00A04F3E" w:rsidRPr="004D6B08">
        <w:rPr>
          <w:rFonts w:ascii="Times New Roman" w:hAnsi="Times New Roman" w:cs="Times New Roman"/>
        </w:rPr>
        <w:t>Cirq</w:t>
      </w:r>
      <w:proofErr w:type="spellEnd"/>
      <w:r w:rsidR="00A04F3E" w:rsidRPr="004D6B08">
        <w:rPr>
          <w:rFonts w:ascii="Times New Roman" w:hAnsi="Times New Roman" w:cs="Times New Roman"/>
        </w:rPr>
        <w:t xml:space="preserve"> Willow Pink QVM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=98µs</m:t>
        </m:r>
      </m:oMath>
      <w:r w:rsidR="00A04F3E" w:rsidRPr="004D6B08">
        <w:rPr>
          <w:rFonts w:ascii="Times New Roman" w:hAnsi="Times New Roman" w:cs="Times New Roman"/>
        </w:rPr>
        <w:t xml:space="preserve">, CZ error 0.14%, terminal readout error 0.67%). Fig. 3(a) shows the 1-body Pauli shadow estimates measured on the QVM against the noiseless reference, and Fig. 3(b) does the same for matched 2-body </w:t>
      </w:r>
      <w:proofErr w:type="spellStart"/>
      <w:r w:rsidR="00A04F3E" w:rsidRPr="004D6B08">
        <w:rPr>
          <w:rFonts w:ascii="Times New Roman" w:hAnsi="Times New Roman" w:cs="Times New Roman"/>
        </w:rPr>
        <w:t>Paulis</w:t>
      </w:r>
      <w:proofErr w:type="spellEnd"/>
      <w:r w:rsidR="00A04F3E" w:rsidRPr="004D6B08">
        <w:rPr>
          <w:rFonts w:ascii="Times New Roman" w:hAnsi="Times New Roman" w:cs="Times New Roman"/>
        </w:rPr>
        <w:t xml:space="preserve">. Fig. 3(c) decomposes the mean absolute deviation budget </w:t>
      </w:r>
      <m:oMath>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i</m:t>
            </m:r>
          </m:sub>
        </m:sSub>
        <m:r>
          <w:rPr>
            <w:rFonts w:ascii="Cambria Math" w:hAnsi="Cambria Math" w:cs="Times New Roman"/>
          </w:rPr>
          <m:t>&gt;</m:t>
        </m:r>
      </m:oMath>
      <w:r w:rsidR="00A04F3E" w:rsidRPr="004D6B08">
        <w:rPr>
          <w:rFonts w:ascii="Times New Roman" w:hAnsi="Times New Roman" w:cs="Times New Roman"/>
        </w:rPr>
        <w:t xml:space="preserve"> estimates. The shot-noise floor at this budget is 0.173, the measured total deviation is 0.326, leaving an excess of 0.152 attributable to Willow gate and readout noise. This is comparable in magnitude to the simulated sample-efficiency advantage margin (0.11) at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tr</m:t>
            </m:r>
          </m:sub>
        </m:sSub>
        <m:r>
          <w:rPr>
            <w:rFonts w:ascii="Cambria Math" w:hAnsi="Cambria Math" w:cs="Times New Roman"/>
          </w:rPr>
          <m:t>=30</m:t>
        </m:r>
      </m:oMath>
      <w:r w:rsidR="00A04F3E" w:rsidRPr="004D6B08">
        <w:rPr>
          <w:rFonts w:ascii="Times New Roman" w:hAnsi="Times New Roman" w:cs="Times New Roman"/>
        </w:rPr>
        <w:t>, demonstrating that the shadow signal is recoverable at the proposed shot budgets but that readout-error mitigation will be necessary to fully preserve the small-</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tr</m:t>
            </m:r>
          </m:sub>
        </m:sSub>
      </m:oMath>
      <w:r w:rsidR="00A04F3E" w:rsidRPr="004D6B08">
        <w:rPr>
          <w:rFonts w:ascii="Times New Roman" w:hAnsi="Times New Roman" w:cs="Times New Roman"/>
        </w:rPr>
        <w:t xml:space="preserve"> sample-efficiency advantage on hardware.</w:t>
      </w:r>
    </w:p>
    <w:p w14:paraId="34753108" w14:textId="59B45513" w:rsidR="00AF5D1E" w:rsidRPr="00E07305" w:rsidRDefault="006F08AD" w:rsidP="00E07305">
      <w:pPr>
        <w:spacing w:after="0" w:line="240" w:lineRule="auto"/>
        <w:contextualSpacing/>
        <w:jc w:val="both"/>
        <w:rPr>
          <w:rFonts w:ascii="Times New Roman" w:hAnsi="Times New Roman" w:cs="Times New Roman"/>
        </w:rPr>
        <w:sectPr w:rsidR="00AF5D1E" w:rsidRPr="00E07305" w:rsidSect="00A04F3E">
          <w:pgSz w:w="12240" w:h="15840"/>
          <w:pgMar w:top="821" w:right="821" w:bottom="821" w:left="821" w:header="720" w:footer="720" w:gutter="0"/>
          <w:cols w:space="720"/>
          <w:docGrid w:linePitch="360"/>
        </w:sectPr>
      </w:pPr>
      <w:r w:rsidRPr="004D6B08">
        <w:rPr>
          <w:rFonts w:ascii="Times New Roman" w:hAnsi="Times New Roman" w:cs="Times New Roman"/>
          <w:b/>
          <w:bCs/>
          <w:u w:val="single"/>
        </w:rPr>
        <w:t>Discussion</w:t>
      </w:r>
      <w:r w:rsidR="002863DF" w:rsidRPr="004D6B08">
        <w:rPr>
          <w:rFonts w:ascii="Times New Roman" w:hAnsi="Times New Roman" w:cs="Times New Roman"/>
          <w:b/>
          <w:bCs/>
          <w:u w:val="single"/>
        </w:rPr>
        <w:t>:</w:t>
      </w:r>
      <w:r w:rsidR="00A04F3E" w:rsidRPr="004D6B08">
        <w:rPr>
          <w:rFonts w:ascii="Times New Roman" w:hAnsi="Times New Roman" w:cs="Times New Roman"/>
          <w:b/>
          <w:bCs/>
        </w:rPr>
        <w:t xml:space="preserve"> </w:t>
      </w:r>
      <w:r w:rsidR="00E07305" w:rsidRPr="00E07305">
        <w:rPr>
          <w:rFonts w:ascii="Times New Roman" w:hAnsi="Times New Roman" w:cs="Times New Roman"/>
          <w:b/>
          <w:bCs/>
        </w:rPr>
        <w:t>(</w:t>
      </w:r>
      <w:r w:rsidR="00E07305">
        <w:rPr>
          <w:rFonts w:ascii="Times New Roman" w:hAnsi="Times New Roman" w:cs="Times New Roman"/>
          <w:b/>
          <w:bCs/>
        </w:rPr>
        <w:t>A</w:t>
      </w:r>
      <w:r w:rsidR="00E07305" w:rsidRPr="00E07305">
        <w:rPr>
          <w:rFonts w:ascii="Times New Roman" w:hAnsi="Times New Roman" w:cs="Times New Roman"/>
          <w:b/>
          <w:bCs/>
        </w:rPr>
        <w:t>)</w:t>
      </w:r>
      <w:r w:rsidR="00E877D0">
        <w:rPr>
          <w:rFonts w:ascii="Times New Roman" w:hAnsi="Times New Roman" w:cs="Times New Roman"/>
        </w:rPr>
        <w:t xml:space="preserve"> </w:t>
      </w:r>
      <w:r w:rsidR="00E877D0">
        <w:rPr>
          <w:rFonts w:ascii="Times New Roman" w:hAnsi="Times New Roman" w:cs="Times New Roman"/>
          <w:b/>
          <w:bCs/>
          <w:i/>
          <w:iCs/>
        </w:rPr>
        <w:t>Advantage</w:t>
      </w:r>
      <w:r w:rsidR="00E07305" w:rsidRPr="00E07305">
        <w:rPr>
          <w:rFonts w:ascii="Times New Roman" w:hAnsi="Times New Roman" w:cs="Times New Roman"/>
        </w:rPr>
        <w:t>. Standard QRC schemes</w:t>
      </w:r>
      <w:r w:rsidR="00E877D0">
        <w:rPr>
          <w:rFonts w:ascii="Times New Roman" w:hAnsi="Times New Roman" w:cs="Times New Roman"/>
        </w:rPr>
        <w:t xml:space="preserve"> </w:t>
      </w:r>
      <w:r w:rsidR="00E07305" w:rsidRPr="00E07305">
        <w:rPr>
          <w:rFonts w:ascii="Times New Roman" w:hAnsi="Times New Roman" w:cs="Times New Roman"/>
        </w:rPr>
        <w:t xml:space="preserve">keep the QPU in the inference loop and </w:t>
      </w:r>
      <w:r w:rsidR="00E877D0">
        <w:rPr>
          <w:rFonts w:ascii="Times New Roman" w:hAnsi="Times New Roman" w:cs="Times New Roman"/>
        </w:rPr>
        <w:t>would require</w:t>
      </w:r>
      <w:r w:rsidR="00E07305" w:rsidRPr="00E07305">
        <w:rPr>
          <w:rFonts w:ascii="Times New Roman" w:hAnsi="Times New Roman" w:cs="Times New Roman"/>
        </w:rPr>
        <w:t xml:space="preserve"> </w:t>
      </w:r>
      <w:r w:rsidR="00E877D0">
        <w:rPr>
          <w:rFonts w:ascii="Times New Roman" w:hAnsi="Times New Roman" w:cs="Times New Roman"/>
        </w:rPr>
        <w:t>~34 times more time</w:t>
      </w:r>
      <w:r w:rsidR="00E07305" w:rsidRPr="00E07305">
        <w:rPr>
          <w:rFonts w:ascii="Times New Roman" w:hAnsi="Times New Roman" w:cs="Times New Roman"/>
        </w:rPr>
        <w:t xml:space="preserve"> per prediction on real Willow at 300 shots per circuit. Parameterized-quantum-circuit classifiers execute a fresh circuit per test point and inherit the same penalty. Tensor-network classical surrogates eliminate the QPU entirely but lose access to multi-body correlations that the shadow feature vector encodes directly. CPSR predicts in 0.12 </w:t>
      </w:r>
      <w:proofErr w:type="spellStart"/>
      <w:r w:rsidR="00E07305" w:rsidRPr="00E07305">
        <w:rPr>
          <w:rFonts w:ascii="Times New Roman" w:hAnsi="Times New Roman" w:cs="Times New Roman"/>
        </w:rPr>
        <w:t>ms</w:t>
      </w:r>
      <w:proofErr w:type="spellEnd"/>
      <w:r w:rsidR="00E07305" w:rsidRPr="00E07305">
        <w:rPr>
          <w:rFonts w:ascii="Times New Roman" w:hAnsi="Times New Roman" w:cs="Times New Roman"/>
        </w:rPr>
        <w:t xml:space="preserve"> on commodity CPU after a one-time training pass</w:t>
      </w:r>
      <w:r w:rsidR="00E877D0">
        <w:rPr>
          <w:rFonts w:ascii="Times New Roman" w:hAnsi="Times New Roman" w:cs="Times New Roman"/>
        </w:rPr>
        <w:t xml:space="preserve">, </w:t>
      </w:r>
      <w:r w:rsidR="00E07305" w:rsidRPr="00E07305">
        <w:rPr>
          <w:rFonts w:ascii="Times New Roman" w:hAnsi="Times New Roman" w:cs="Times New Roman"/>
        </w:rPr>
        <w:t>a</w:t>
      </w:r>
      <w:r w:rsidR="00E877D0">
        <w:rPr>
          <w:rFonts w:ascii="Times New Roman" w:hAnsi="Times New Roman" w:cs="Times New Roman"/>
        </w:rPr>
        <w:t>chieving a significant</w:t>
      </w:r>
      <w:r w:rsidR="00E07305" w:rsidRPr="00E07305">
        <w:rPr>
          <w:rFonts w:ascii="Times New Roman" w:hAnsi="Times New Roman" w:cs="Times New Roman"/>
        </w:rPr>
        <w:t xml:space="preserve"> per-call speedup over standard QRC</w:t>
      </w:r>
      <w:r w:rsidR="00E877D0">
        <w:rPr>
          <w:rFonts w:ascii="Times New Roman" w:hAnsi="Times New Roman" w:cs="Times New Roman"/>
        </w:rPr>
        <w:t xml:space="preserve">, </w:t>
      </w:r>
      <w:r w:rsidR="00E07305" w:rsidRPr="00E07305">
        <w:rPr>
          <w:rFonts w:ascii="Times New Roman" w:hAnsi="Times New Roman" w:cs="Times New Roman"/>
        </w:rPr>
        <w:t xml:space="preserve">while still retaining the quantum-correlation features that tensor networks cannot reproduce. On the shadow-augmented k-Pauli benchmark, this translates to an 11 ± 4% test-NRMSE reduction at </w:t>
      </w:r>
      <m:oMath>
        <m:r>
          <w:rPr>
            <w:rFonts w:ascii="Cambria Math" w:hAnsi="Cambria Math" w:cs="Times New Roman"/>
          </w:rPr>
          <m:t>Nₜᵣ ≈ 30</m:t>
        </m:r>
      </m:oMath>
      <w:r w:rsidR="00E877D0">
        <w:rPr>
          <w:rFonts w:ascii="Times New Roman" w:hAnsi="Times New Roman" w:cs="Times New Roman"/>
        </w:rPr>
        <w:t xml:space="preserve">, </w:t>
      </w:r>
      <w:r w:rsidR="00E07305" w:rsidRPr="00E07305">
        <w:rPr>
          <w:rFonts w:ascii="Times New Roman" w:hAnsi="Times New Roman" w:cs="Times New Roman"/>
        </w:rPr>
        <w:t xml:space="preserve">with the classical-only learner only catching up at </w:t>
      </w:r>
      <m:oMath>
        <m:r>
          <w:rPr>
            <w:rFonts w:ascii="Cambria Math" w:hAnsi="Cambria Math" w:cs="Times New Roman"/>
          </w:rPr>
          <m:t>Nₜᵣ ≈ 150</m:t>
        </m:r>
      </m:oMath>
      <w:r w:rsidR="00E877D0">
        <w:rPr>
          <w:rFonts w:ascii="Times New Roman" w:hAnsi="Times New Roman" w:cs="Times New Roman"/>
        </w:rPr>
        <w:t>, and thus operates at</w:t>
      </w:r>
      <w:r w:rsidR="00E07305" w:rsidRPr="00E07305">
        <w:rPr>
          <w:rFonts w:ascii="Times New Roman" w:hAnsi="Times New Roman" w:cs="Times New Roman"/>
        </w:rPr>
        <w:t xml:space="preserve"> the regime in which most real deployments </w:t>
      </w:r>
      <w:r w:rsidR="00E877D0">
        <w:rPr>
          <w:rFonts w:ascii="Times New Roman" w:hAnsi="Times New Roman" w:cs="Times New Roman"/>
        </w:rPr>
        <w:t>operate</w:t>
      </w:r>
      <w:r w:rsidR="00E07305" w:rsidRPr="00E07305">
        <w:rPr>
          <w:rFonts w:ascii="Times New Roman" w:hAnsi="Times New Roman" w:cs="Times New Roman"/>
        </w:rPr>
        <w:t>.</w:t>
      </w:r>
      <w:r w:rsidR="00E877D0">
        <w:rPr>
          <w:rFonts w:ascii="Times New Roman" w:hAnsi="Times New Roman" w:cs="Times New Roman"/>
        </w:rPr>
        <w:t xml:space="preserve"> </w:t>
      </w:r>
      <w:r w:rsidR="00E877D0" w:rsidRPr="00E877D0">
        <w:rPr>
          <w:rFonts w:ascii="Times New Roman" w:hAnsi="Times New Roman" w:cs="Times New Roman"/>
          <w:b/>
          <w:bCs/>
        </w:rPr>
        <w:t xml:space="preserve">(B) </w:t>
      </w:r>
      <w:r w:rsidR="00E07305" w:rsidRPr="00430EFF">
        <w:rPr>
          <w:rFonts w:ascii="Times New Roman" w:hAnsi="Times New Roman" w:cs="Times New Roman"/>
          <w:b/>
          <w:bCs/>
          <w:i/>
          <w:iCs/>
        </w:rPr>
        <w:t>Feasibility</w:t>
      </w:r>
      <w:r w:rsidR="00E07305" w:rsidRPr="00E877D0">
        <w:rPr>
          <w:rFonts w:ascii="Times New Roman" w:hAnsi="Times New Roman" w:cs="Times New Roman"/>
          <w:b/>
          <w:bCs/>
        </w:rPr>
        <w:t>.</w:t>
      </w:r>
      <w:r w:rsidR="00E07305" w:rsidRPr="00E07305">
        <w:rPr>
          <w:rFonts w:ascii="Times New Roman" w:hAnsi="Times New Roman" w:cs="Times New Roman"/>
        </w:rPr>
        <w:t xml:space="preserve"> CPSR fits squarely inside the Willow Early Access envelope. The circuits are gate-based and non-adaptive, with only native CZ-family operations, no mid-circuit measurement, no feedforward, no error-correcting codes, and no analog control. The maximum depth is 22 moments per timestep, comparable to Cochran </w:t>
      </w:r>
      <w:r w:rsidR="00E07305" w:rsidRPr="00430EFF">
        <w:rPr>
          <w:rFonts w:ascii="Times New Roman" w:hAnsi="Times New Roman" w:cs="Times New Roman"/>
          <w:i/>
          <w:iCs/>
        </w:rPr>
        <w:t>et al.</w:t>
      </w:r>
      <w:r w:rsidR="00E07305" w:rsidRPr="00E07305">
        <w:rPr>
          <w:rFonts w:ascii="Times New Roman" w:hAnsi="Times New Roman" w:cs="Times New Roman"/>
        </w:rPr>
        <w:t xml:space="preserve"> </w:t>
      </w:r>
      <w:r w:rsidR="00430EFF">
        <w:rPr>
          <w:rFonts w:ascii="Times New Roman" w:hAnsi="Times New Roman" w:cs="Times New Roman"/>
        </w:rPr>
        <w:t xml:space="preserve">[11] </w:t>
      </w:r>
      <w:r w:rsidR="00E07305" w:rsidRPr="00E07305">
        <w:rPr>
          <w:rFonts w:ascii="Times New Roman" w:hAnsi="Times New Roman" w:cs="Times New Roman"/>
        </w:rPr>
        <w:t xml:space="preserve">and Will </w:t>
      </w:r>
      <w:r w:rsidR="00E07305" w:rsidRPr="00430EFF">
        <w:rPr>
          <w:rFonts w:ascii="Times New Roman" w:hAnsi="Times New Roman" w:cs="Times New Roman"/>
          <w:i/>
          <w:iCs/>
        </w:rPr>
        <w:t>et al</w:t>
      </w:r>
      <w:r w:rsidR="00430EFF" w:rsidRPr="00430EFF">
        <w:rPr>
          <w:rFonts w:ascii="Times New Roman" w:hAnsi="Times New Roman" w:cs="Times New Roman"/>
          <w:i/>
          <w:iCs/>
        </w:rPr>
        <w:t>.</w:t>
      </w:r>
      <w:r w:rsidR="00430EFF">
        <w:rPr>
          <w:rFonts w:ascii="Times New Roman" w:hAnsi="Times New Roman" w:cs="Times New Roman"/>
        </w:rPr>
        <w:t xml:space="preserve"> [12]</w:t>
      </w:r>
      <w:r w:rsidR="00E07305" w:rsidRPr="00E07305">
        <w:rPr>
          <w:rFonts w:ascii="Times New Roman" w:hAnsi="Times New Roman" w:cs="Times New Roman"/>
        </w:rPr>
        <w:t xml:space="preserve"> on the same generation of hardware. The full </w:t>
      </w:r>
      <w:r w:rsidR="00430EFF">
        <w:rPr>
          <w:rFonts w:ascii="Times New Roman" w:hAnsi="Times New Roman" w:cs="Times New Roman"/>
        </w:rPr>
        <w:t xml:space="preserve">simulation: </w:t>
      </w:r>
      <w:r w:rsidR="00E07305" w:rsidRPr="00E07305">
        <w:rPr>
          <w:rFonts w:ascii="Times New Roman" w:hAnsi="Times New Roman" w:cs="Times New Roman"/>
        </w:rPr>
        <w:t>phase scan, sample-efficiency sweep, shadow-shot-budget characterization, and readout calibration</w:t>
      </w:r>
      <w:r w:rsidR="00430EFF">
        <w:rPr>
          <w:rFonts w:ascii="Times New Roman" w:hAnsi="Times New Roman" w:cs="Times New Roman"/>
        </w:rPr>
        <w:t>,</w:t>
      </w:r>
      <w:r w:rsidR="00E07305" w:rsidRPr="00E07305">
        <w:rPr>
          <w:rFonts w:ascii="Times New Roman" w:hAnsi="Times New Roman" w:cs="Times New Roman"/>
        </w:rPr>
        <w:t xml:space="preserve"> totals roughly 68 million shots, which at 63,000 reps/</w:t>
      </w:r>
      <w:r w:rsidR="00430EFF">
        <w:rPr>
          <w:rFonts w:ascii="Times New Roman" w:hAnsi="Times New Roman" w:cs="Times New Roman"/>
        </w:rPr>
        <w:t>s</w:t>
      </w:r>
      <w:r w:rsidR="00E07305" w:rsidRPr="00E07305">
        <w:rPr>
          <w:rFonts w:ascii="Times New Roman" w:hAnsi="Times New Roman" w:cs="Times New Roman"/>
        </w:rPr>
        <w:t xml:space="preserve"> is approximately 45 minutes of QPU time on Device 2 (</w:t>
      </w:r>
      <m:oMath>
        <m:r>
          <w:rPr>
            <w:rFonts w:ascii="Cambria Math" w:hAnsi="Cambria Math" w:cs="Times New Roman"/>
          </w:rPr>
          <m:t>T₁ = 98 µs</m:t>
        </m:r>
      </m:oMath>
      <w:r w:rsidR="00E07305" w:rsidRPr="00E07305">
        <w:rPr>
          <w:rFonts w:ascii="Times New Roman" w:hAnsi="Times New Roman" w:cs="Times New Roman"/>
        </w:rPr>
        <w:t>, CZ error 0.14%, terminal readout 0.67%). Readout mitigation is a classical confusion-matrix inversion done after measurement, adding zero quantum overhead. The pipeline is already validated end-to-end on the Willow Pink QVM, so the hardware path is direct rather than aspirational.</w:t>
      </w:r>
      <w:r w:rsidR="00430EFF">
        <w:rPr>
          <w:rFonts w:ascii="Times New Roman" w:hAnsi="Times New Roman" w:cs="Times New Roman"/>
        </w:rPr>
        <w:t xml:space="preserve"> </w:t>
      </w:r>
      <w:r w:rsidR="00430EFF" w:rsidRPr="00430EFF">
        <w:rPr>
          <w:rFonts w:ascii="Times New Roman" w:hAnsi="Times New Roman" w:cs="Times New Roman"/>
          <w:b/>
          <w:bCs/>
        </w:rPr>
        <w:t xml:space="preserve">(C) </w:t>
      </w:r>
      <w:r w:rsidR="00430EFF">
        <w:rPr>
          <w:rFonts w:ascii="Times New Roman" w:hAnsi="Times New Roman" w:cs="Times New Roman"/>
          <w:b/>
          <w:bCs/>
          <w:i/>
          <w:iCs/>
        </w:rPr>
        <w:t>I</w:t>
      </w:r>
      <w:r w:rsidR="00430EFF" w:rsidRPr="00430EFF">
        <w:rPr>
          <w:rFonts w:ascii="Times New Roman" w:hAnsi="Times New Roman" w:cs="Times New Roman"/>
          <w:b/>
          <w:bCs/>
          <w:i/>
          <w:iCs/>
        </w:rPr>
        <w:t>ncr</w:t>
      </w:r>
      <w:r w:rsidR="00430EFF">
        <w:rPr>
          <w:rFonts w:ascii="Times New Roman" w:hAnsi="Times New Roman" w:cs="Times New Roman"/>
          <w:b/>
          <w:bCs/>
          <w:i/>
          <w:iCs/>
        </w:rPr>
        <w:t>eas</w:t>
      </w:r>
      <w:r w:rsidR="002F763C">
        <w:rPr>
          <w:rFonts w:ascii="Times New Roman" w:hAnsi="Times New Roman" w:cs="Times New Roman"/>
          <w:b/>
          <w:bCs/>
          <w:i/>
          <w:iCs/>
        </w:rPr>
        <w:t>ing the</w:t>
      </w:r>
      <w:r w:rsidR="00430EFF" w:rsidRPr="00430EFF">
        <w:rPr>
          <w:rFonts w:ascii="Times New Roman" w:hAnsi="Times New Roman" w:cs="Times New Roman"/>
          <w:b/>
          <w:bCs/>
          <w:i/>
          <w:iCs/>
        </w:rPr>
        <w:t xml:space="preserve"> Number of Qubits</w:t>
      </w:r>
      <w:r w:rsidR="00E07305" w:rsidRPr="00E07305">
        <w:rPr>
          <w:rFonts w:ascii="Times New Roman" w:hAnsi="Times New Roman" w:cs="Times New Roman"/>
        </w:rPr>
        <w:t xml:space="preserve">. Our simulations stop at </w:t>
      </w:r>
      <m:oMath>
        <m:r>
          <w:rPr>
            <w:rFonts w:ascii="Cambria Math" w:hAnsi="Cambria Math" w:cs="Times New Roman"/>
          </w:rPr>
          <m:t>N = 8</m:t>
        </m:r>
      </m:oMath>
      <w:r w:rsidR="00E07305" w:rsidRPr="00E07305">
        <w:rPr>
          <w:rFonts w:ascii="Times New Roman" w:hAnsi="Times New Roman" w:cs="Times New Roman"/>
        </w:rPr>
        <w:t xml:space="preserve"> qubits because exact shadow estimation costs </w:t>
      </w:r>
      <m:oMath>
        <m:r>
          <w:rPr>
            <w:rFonts w:ascii="Cambria Math" w:hAnsi="Cambria Math" w:cs="Times New Roman"/>
          </w:rPr>
          <m:t>4ᴺ × T × K</m:t>
        </m:r>
      </m:oMath>
      <w:r w:rsidR="00E07305" w:rsidRPr="00E07305">
        <w:rPr>
          <w:rFonts w:ascii="Times New Roman" w:hAnsi="Times New Roman" w:cs="Times New Roman"/>
        </w:rPr>
        <w:t xml:space="preserve"> operations per timestep, and pushing to </w:t>
      </w:r>
      <m:oMath>
        <m:r>
          <w:rPr>
            <w:rFonts w:ascii="Cambria Math" w:hAnsi="Cambria Math" w:cs="Times New Roman"/>
          </w:rPr>
          <m:t>N = 20</m:t>
        </m:r>
      </m:oMath>
      <w:r w:rsidR="00E07305" w:rsidRPr="00E07305">
        <w:rPr>
          <w:rFonts w:ascii="Times New Roman" w:hAnsi="Times New Roman" w:cs="Times New Roman"/>
        </w:rPr>
        <w:t xml:space="preserve"> would need roughly </w:t>
      </w:r>
      <m:oMath>
        <m:r>
          <w:rPr>
            <w:rFonts w:ascii="Cambria Math" w:hAnsi="Cambria Math" w:cs="Times New Roman"/>
          </w:rPr>
          <m:t>10¹²</m:t>
        </m:r>
      </m:oMath>
      <w:r w:rsidR="00E07305" w:rsidRPr="00E07305">
        <w:rPr>
          <w:rFonts w:ascii="Times New Roman" w:hAnsi="Times New Roman" w:cs="Times New Roman"/>
        </w:rPr>
        <w:t xml:space="preserve"> FLOP per timestep, infeasible on CPU. On Willow the same </w:t>
      </w:r>
      <m:oMath>
        <m:r>
          <w:rPr>
            <w:rFonts w:ascii="Cambria Math" w:hAnsi="Cambria Math" w:cs="Times New Roman"/>
          </w:rPr>
          <m:t>N = 20</m:t>
        </m:r>
      </m:oMath>
      <w:r w:rsidR="00E07305" w:rsidRPr="00E07305">
        <w:rPr>
          <w:rFonts w:ascii="Times New Roman" w:hAnsi="Times New Roman" w:cs="Times New Roman"/>
        </w:rPr>
        <w:t xml:space="preserve"> scan </w:t>
      </w:r>
      <w:r w:rsidR="00E07305" w:rsidRPr="00E07305">
        <w:rPr>
          <w:rFonts w:ascii="Times New Roman" w:hAnsi="Times New Roman" w:cs="Times New Roman"/>
        </w:rPr>
        <w:lastRenderedPageBreak/>
        <w:t>costs 60,000 shots per (g, topology, seed) cell and finishes in under two minutes of wall-clock measurement time. A Ladder</w:t>
      </w:r>
      <w:r w:rsidR="00430EFF">
        <w:rPr>
          <w:rFonts w:ascii="Times New Roman" w:hAnsi="Times New Roman" w:cs="Times New Roman"/>
        </w:rPr>
        <w:t xml:space="preserve"> plaquette</w:t>
      </w:r>
      <w:r w:rsidR="00E07305" w:rsidRPr="00E07305">
        <w:rPr>
          <w:rFonts w:ascii="Times New Roman" w:hAnsi="Times New Roman" w:cs="Times New Roman"/>
        </w:rPr>
        <w:t xml:space="preserve"> at </w:t>
      </w:r>
      <m:oMath>
        <m:r>
          <w:rPr>
            <w:rFonts w:ascii="Cambria Math" w:hAnsi="Cambria Math" w:cs="Times New Roman"/>
          </w:rPr>
          <m:t>N = 20</m:t>
        </m:r>
      </m:oMath>
      <w:r w:rsidR="00E07305" w:rsidRPr="00E07305">
        <w:rPr>
          <w:rFonts w:ascii="Times New Roman" w:hAnsi="Times New Roman" w:cs="Times New Roman"/>
        </w:rPr>
        <w:t xml:space="preserve"> has roughly 30 native CZ edges; its operator-entanglement spectrum is beyond reliable density-matrix simulation but well within Willow's coherence budget (22 moments × 35 ns ≈ 770 ns, against </w:t>
      </w:r>
      <m:oMath>
        <m:r>
          <w:rPr>
            <w:rFonts w:ascii="Cambria Math" w:hAnsi="Cambria Math" w:cs="Times New Roman"/>
          </w:rPr>
          <m:t>T₁ = 98 µs</m:t>
        </m:r>
      </m:oMath>
      <w:r w:rsidR="00E07305" w:rsidRPr="00E07305">
        <w:rPr>
          <w:rFonts w:ascii="Times New Roman" w:hAnsi="Times New Roman" w:cs="Times New Roman"/>
        </w:rPr>
        <w:t xml:space="preserve">). The </w:t>
      </w:r>
      <m:oMath>
        <m:sSup>
          <m:sSupPr>
            <m:ctrlPr>
              <w:rPr>
                <w:rFonts w:ascii="Cambria Math" w:hAnsi="Cambria Math" w:cs="Times New Roman"/>
                <w:i/>
              </w:rPr>
            </m:ctrlPr>
          </m:sSupPr>
          <m:e>
            <m:r>
              <w:rPr>
                <w:rFonts w:ascii="Cambria Math" w:hAnsi="Cambria Math" w:cs="Times New Roman"/>
              </w:rPr>
              <m:t>g</m:t>
            </m:r>
          </m:e>
          <m:sup>
            <m:r>
              <w:rPr>
                <w:rFonts w:ascii="Cambria Math" w:hAnsi="Cambria Math" w:cs="Times New Roman"/>
              </w:rPr>
              <m:t>*</m:t>
            </m:r>
          </m:sup>
        </m:sSup>
        <m:r>
          <w:rPr>
            <w:rFonts w:ascii="Cambria Math" w:hAnsi="Cambria Math" w:cs="Times New Roman"/>
          </w:rPr>
          <m:t xml:space="preserve"> </m:t>
        </m:r>
      </m:oMath>
      <w:r w:rsidR="00E07305" w:rsidRPr="00E07305">
        <w:rPr>
          <w:rFonts w:ascii="Times New Roman" w:hAnsi="Times New Roman" w:cs="Times New Roman"/>
        </w:rPr>
        <w:t xml:space="preserve">identification we report at </w:t>
      </w:r>
      <m:oMath>
        <m:r>
          <w:rPr>
            <w:rFonts w:ascii="Cambria Math" w:hAnsi="Cambria Math" w:cs="Times New Roman"/>
          </w:rPr>
          <m:t>N = 6</m:t>
        </m:r>
      </m:oMath>
      <w:r w:rsidR="00E07305" w:rsidRPr="00E07305">
        <w:rPr>
          <w:rFonts w:ascii="Times New Roman" w:hAnsi="Times New Roman" w:cs="Times New Roman"/>
        </w:rPr>
        <w:t xml:space="preserve"> is a finite-size peak; confirming whether it sharpens toward a true critical regime as </w:t>
      </w:r>
      <m:oMath>
        <m:r>
          <w:rPr>
            <w:rFonts w:ascii="Cambria Math" w:hAnsi="Cambria Math" w:cs="Times New Roman"/>
          </w:rPr>
          <m:t>N</m:t>
        </m:r>
      </m:oMath>
      <w:r w:rsidR="00E07305" w:rsidRPr="00E07305">
        <w:rPr>
          <w:rFonts w:ascii="Times New Roman" w:hAnsi="Times New Roman" w:cs="Times New Roman"/>
        </w:rPr>
        <w:t xml:space="preserve"> grows </w:t>
      </w:r>
      <w:r w:rsidR="00430EFF">
        <w:rPr>
          <w:rFonts w:ascii="Times New Roman" w:hAnsi="Times New Roman" w:cs="Times New Roman"/>
        </w:rPr>
        <w:t xml:space="preserve">would be a useful </w:t>
      </w:r>
      <w:r w:rsidR="00E07305" w:rsidRPr="00E07305">
        <w:rPr>
          <w:rFonts w:ascii="Times New Roman" w:hAnsi="Times New Roman" w:cs="Times New Roman"/>
        </w:rPr>
        <w:t xml:space="preserve">experiment </w:t>
      </w:r>
      <w:r w:rsidR="00430EFF">
        <w:rPr>
          <w:rFonts w:ascii="Times New Roman" w:hAnsi="Times New Roman" w:cs="Times New Roman"/>
        </w:rPr>
        <w:t>to be</w:t>
      </w:r>
      <w:r w:rsidR="00E07305" w:rsidRPr="00E07305">
        <w:rPr>
          <w:rFonts w:ascii="Times New Roman" w:hAnsi="Times New Roman" w:cs="Times New Roman"/>
        </w:rPr>
        <w:t xml:space="preserve"> run with this framework on a 105-qubit device. The sample-efficiency gap should also widen with </w:t>
      </w:r>
      <m:oMath>
        <m:r>
          <w:rPr>
            <w:rFonts w:ascii="Cambria Math" w:hAnsi="Cambria Math" w:cs="Times New Roman"/>
          </w:rPr>
          <m:t>N</m:t>
        </m:r>
      </m:oMath>
      <w:r w:rsidR="00E07305" w:rsidRPr="00E07305">
        <w:rPr>
          <w:rFonts w:ascii="Times New Roman" w:hAnsi="Times New Roman" w:cs="Times New Roman"/>
        </w:rPr>
        <w:t xml:space="preserve">, because the dimension of accessible multi-body correlations scales as </w:t>
      </w:r>
      <m:oMath>
        <m:r>
          <w:rPr>
            <w:rFonts w:ascii="Cambria Math" w:hAnsi="Cambria Math" w:cs="Times New Roman"/>
          </w:rPr>
          <m:t>4ᴺ</m:t>
        </m:r>
      </m:oMath>
      <w:r w:rsidR="00E07305" w:rsidRPr="00E07305">
        <w:rPr>
          <w:rFonts w:ascii="Times New Roman" w:hAnsi="Times New Roman" w:cs="Times New Roman"/>
        </w:rPr>
        <w:t xml:space="preserve"> while the classical-feature dimension scales only with the input-window length</w:t>
      </w:r>
      <w:r w:rsidR="00430EFF">
        <w:rPr>
          <w:rFonts w:ascii="Times New Roman" w:hAnsi="Times New Roman" w:cs="Times New Roman"/>
        </w:rPr>
        <w:t>,</w:t>
      </w:r>
      <w:r w:rsidR="00E07305" w:rsidRPr="00E07305">
        <w:rPr>
          <w:rFonts w:ascii="Times New Roman" w:hAnsi="Times New Roman" w:cs="Times New Roman"/>
        </w:rPr>
        <w:t xml:space="preserve"> so the </w:t>
      </w:r>
      <m:oMath>
        <m:r>
          <w:rPr>
            <w:rFonts w:ascii="Cambria Math" w:hAnsi="Cambria Math" w:cs="Times New Roman"/>
          </w:rPr>
          <m:t>11%</m:t>
        </m:r>
      </m:oMath>
      <w:r w:rsidR="00E07305" w:rsidRPr="00E07305">
        <w:rPr>
          <w:rFonts w:ascii="Times New Roman" w:hAnsi="Times New Roman" w:cs="Times New Roman"/>
        </w:rPr>
        <w:t xml:space="preserve"> gap at </w:t>
      </w:r>
      <m:oMath>
        <m:r>
          <w:rPr>
            <w:rFonts w:ascii="Cambria Math" w:hAnsi="Cambria Math" w:cs="Times New Roman"/>
          </w:rPr>
          <m:t>N = 6</m:t>
        </m:r>
      </m:oMath>
      <w:r w:rsidR="00E07305" w:rsidRPr="00E07305">
        <w:rPr>
          <w:rFonts w:ascii="Times New Roman" w:hAnsi="Times New Roman" w:cs="Times New Roman"/>
        </w:rPr>
        <w:t xml:space="preserve"> is a lower bound on what hardware access enables. With Willow's 105 qubits, we can also run up to eight reservoirs in parallel (each occupying </w:t>
      </w:r>
      <m:oMath>
        <m:r>
          <w:rPr>
            <w:rFonts w:ascii="Cambria Math" w:hAnsi="Cambria Math" w:cs="Times New Roman"/>
          </w:rPr>
          <m:t>≤ 8</m:t>
        </m:r>
      </m:oMath>
      <w:r w:rsidR="00E07305" w:rsidRPr="00E07305">
        <w:rPr>
          <w:rFonts w:ascii="Times New Roman" w:hAnsi="Times New Roman" w:cs="Times New Roman"/>
        </w:rPr>
        <w:t xml:space="preserve"> qubits with non-overlapping readout lines), turning a 45-minute serial campaign into a 6-minute parallel one.</w:t>
      </w:r>
      <w:r w:rsidR="008318AE">
        <w:rPr>
          <w:rFonts w:ascii="Times New Roman" w:hAnsi="Times New Roman" w:cs="Times New Roman"/>
        </w:rPr>
        <w:t xml:space="preserve"> </w:t>
      </w:r>
      <w:r w:rsidR="008318AE" w:rsidRPr="008318AE">
        <w:rPr>
          <w:rFonts w:ascii="Times New Roman" w:hAnsi="Times New Roman" w:cs="Times New Roman"/>
          <w:b/>
          <w:bCs/>
        </w:rPr>
        <w:t xml:space="preserve">(D) </w:t>
      </w:r>
      <w:r w:rsidR="00E07305" w:rsidRPr="008318AE">
        <w:rPr>
          <w:rFonts w:ascii="Times New Roman" w:hAnsi="Times New Roman" w:cs="Times New Roman"/>
          <w:b/>
          <w:bCs/>
          <w:i/>
          <w:iCs/>
        </w:rPr>
        <w:t>Impact</w:t>
      </w:r>
      <w:r w:rsidR="00E07305" w:rsidRPr="008318AE">
        <w:rPr>
          <w:rFonts w:ascii="Times New Roman" w:hAnsi="Times New Roman" w:cs="Times New Roman"/>
          <w:b/>
          <w:bCs/>
        </w:rPr>
        <w:t>.</w:t>
      </w:r>
      <w:r w:rsidR="00E07305" w:rsidRPr="00E07305">
        <w:rPr>
          <w:rFonts w:ascii="Times New Roman" w:hAnsi="Times New Roman" w:cs="Times New Roman"/>
        </w:rPr>
        <w:t xml:space="preserve"> The architecture is the first to combine measurable training-time quantum advantage with classical-only inference on a major superconducting platform. The 4.76 </w:t>
      </w:r>
      <w:proofErr w:type="spellStart"/>
      <w:r w:rsidR="00E07305" w:rsidRPr="00E07305">
        <w:rPr>
          <w:rFonts w:ascii="Times New Roman" w:hAnsi="Times New Roman" w:cs="Times New Roman"/>
        </w:rPr>
        <w:t>ms</w:t>
      </w:r>
      <w:proofErr w:type="spellEnd"/>
      <w:r w:rsidR="00E07305" w:rsidRPr="00E07305">
        <w:rPr>
          <w:rFonts w:ascii="Times New Roman" w:hAnsi="Times New Roman" w:cs="Times New Roman"/>
        </w:rPr>
        <w:t xml:space="preserve"> </w:t>
      </w:r>
      <w:r w:rsidR="008318AE">
        <w:rPr>
          <w:rFonts w:ascii="Times New Roman" w:hAnsi="Times New Roman" w:cs="Times New Roman"/>
        </w:rPr>
        <w:t>to</w:t>
      </w:r>
      <w:r w:rsidR="00E07305" w:rsidRPr="00E07305">
        <w:rPr>
          <w:rFonts w:ascii="Times New Roman" w:hAnsi="Times New Roman" w:cs="Times New Roman"/>
        </w:rPr>
        <w:t xml:space="preserve"> 0.12 </w:t>
      </w:r>
      <w:proofErr w:type="spellStart"/>
      <w:r w:rsidR="00E07305" w:rsidRPr="00E07305">
        <w:rPr>
          <w:rFonts w:ascii="Times New Roman" w:hAnsi="Times New Roman" w:cs="Times New Roman"/>
        </w:rPr>
        <w:t>ms</w:t>
      </w:r>
      <w:proofErr w:type="spellEnd"/>
      <w:r w:rsidR="00E07305" w:rsidRPr="00E07305">
        <w:rPr>
          <w:rFonts w:ascii="Times New Roman" w:hAnsi="Times New Roman" w:cs="Times New Roman"/>
        </w:rPr>
        <w:t xml:space="preserve"> </w:t>
      </w:r>
      <w:r w:rsidR="008318AE">
        <w:rPr>
          <w:rFonts w:ascii="Times New Roman" w:hAnsi="Times New Roman" w:cs="Times New Roman"/>
        </w:rPr>
        <w:t>speedup</w:t>
      </w:r>
      <w:r w:rsidR="00E07305" w:rsidRPr="00E07305">
        <w:rPr>
          <w:rFonts w:ascii="Times New Roman" w:hAnsi="Times New Roman" w:cs="Times New Roman"/>
        </w:rPr>
        <w:t xml:space="preserve"> </w:t>
      </w:r>
      <w:r w:rsidR="008318AE">
        <w:rPr>
          <w:rFonts w:ascii="Times New Roman" w:hAnsi="Times New Roman" w:cs="Times New Roman"/>
        </w:rPr>
        <w:t xml:space="preserve">would </w:t>
      </w:r>
      <w:r w:rsidR="00E07305" w:rsidRPr="00E07305">
        <w:rPr>
          <w:rFonts w:ascii="Times New Roman" w:hAnsi="Times New Roman" w:cs="Times New Roman"/>
        </w:rPr>
        <w:t xml:space="preserve">save 79 minutes of Willow time per day per million predictions, with classical inference drawing roughly 50 W on commodity CPU against tens of kilowatts of cryogenic and control overhead for any QPU-bound scheme. The 63-dimensional shadow vector replaces an implicit </w:t>
      </w:r>
      <m:oMath>
        <m:r>
          <w:rPr>
            <w:rFonts w:ascii="Cambria Math" w:hAnsi="Cambria Math" w:cs="Times New Roman"/>
          </w:rPr>
          <m:t>2ᴺ</m:t>
        </m:r>
      </m:oMath>
      <w:r w:rsidR="00E07305" w:rsidRPr="00E07305">
        <w:rPr>
          <w:rFonts w:ascii="Times New Roman" w:hAnsi="Times New Roman" w:cs="Times New Roman"/>
        </w:rPr>
        <w:t>-dimensional state</w:t>
      </w:r>
      <w:r w:rsidR="008318AE">
        <w:rPr>
          <w:rFonts w:ascii="Times New Roman" w:hAnsi="Times New Roman" w:cs="Times New Roman"/>
        </w:rPr>
        <w:t>,</w:t>
      </w:r>
      <w:r w:rsidR="00E07305" w:rsidRPr="00E07305">
        <w:rPr>
          <w:rFonts w:ascii="Times New Roman" w:hAnsi="Times New Roman" w:cs="Times New Roman"/>
        </w:rPr>
        <w:t xml:space="preserve"> a compression ratio that grows exponentially favorable with </w:t>
      </w:r>
      <m:oMath>
        <m:r>
          <w:rPr>
            <w:rFonts w:ascii="Cambria Math" w:hAnsi="Cambria Math" w:cs="Times New Roman"/>
          </w:rPr>
          <m:t>N</m:t>
        </m:r>
      </m:oMath>
      <w:r w:rsidR="00E07305" w:rsidRPr="00E07305">
        <w:rPr>
          <w:rFonts w:ascii="Times New Roman" w:hAnsi="Times New Roman" w:cs="Times New Roman"/>
        </w:rPr>
        <w:t xml:space="preserve">. Every design choice is reusable: the hardware-tunable knob </w:t>
      </w:r>
      <m:oMath>
        <m:r>
          <w:rPr>
            <w:rFonts w:ascii="Cambria Math" w:hAnsi="Cambria Math" w:cs="Times New Roman"/>
          </w:rPr>
          <m:t>g</m:t>
        </m:r>
      </m:oMath>
      <w:r w:rsidR="00E07305" w:rsidRPr="00E07305">
        <w:rPr>
          <w:rFonts w:ascii="Times New Roman" w:hAnsi="Times New Roman" w:cs="Times New Roman"/>
        </w:rPr>
        <w:t>, the plaquette topology selection, native-gate compilation, and the terminal-only measurement protocol all transfer to any future hybrid QML task on Willow that needs multi-body correlation features without QPU inference. None of these results require capabilities beyond the 45 minutes of QPU access we request, and each improves as Willow grows in qubit count and fidelity.</w:t>
      </w:r>
      <w:r w:rsidR="008318AE">
        <w:rPr>
          <w:rFonts w:ascii="Times New Roman" w:hAnsi="Times New Roman" w:cs="Times New Roman"/>
        </w:rPr>
        <w:t xml:space="preserve"> This, indeed, positions this work </w:t>
      </w:r>
      <w:r w:rsidR="00936A94">
        <w:rPr>
          <w:rFonts w:ascii="Times New Roman" w:hAnsi="Times New Roman" w:cs="Times New Roman"/>
        </w:rPr>
        <w:t>as</w:t>
      </w:r>
      <w:r w:rsidR="008318AE">
        <w:rPr>
          <w:rFonts w:ascii="Times New Roman" w:hAnsi="Times New Roman" w:cs="Times New Roman"/>
        </w:rPr>
        <w:t xml:space="preserve"> a very high-impact one. </w:t>
      </w:r>
    </w:p>
    <w:bookmarkEnd w:id="0"/>
    <w:p w14:paraId="0D66F7AB" w14:textId="31E8073F" w:rsidR="00AF5D1E" w:rsidRPr="004D6B08" w:rsidRDefault="00FA7C30" w:rsidP="002C197E">
      <w:pPr>
        <w:tabs>
          <w:tab w:val="left" w:pos="8603"/>
        </w:tabs>
        <w:rPr>
          <w:rFonts w:ascii="Times New Roman" w:hAnsi="Times New Roman" w:cs="Times New Roman"/>
        </w:rPr>
        <w:sectPr w:rsidR="00AF5D1E" w:rsidRPr="004D6B08" w:rsidSect="00AF5D1E">
          <w:type w:val="continuous"/>
          <w:pgSz w:w="12240" w:h="15840"/>
          <w:pgMar w:top="821" w:right="821" w:bottom="821" w:left="821" w:header="720" w:footer="720" w:gutter="0"/>
          <w:cols w:space="720"/>
          <w:docGrid w:linePitch="360"/>
        </w:sectPr>
      </w:pPr>
      <w:r w:rsidRPr="004D6B08">
        <w:rPr>
          <w:rFonts w:ascii="Times New Roman" w:hAnsi="Times New Roman" w:cs="Times New Roman"/>
          <w:b/>
          <w:bCs/>
          <w:noProof/>
        </w:rPr>
        <mc:AlternateContent>
          <mc:Choice Requires="wps">
            <w:drawing>
              <wp:anchor distT="0" distB="0" distL="0" distR="0" simplePos="0" relativeHeight="251687939" behindDoc="0" locked="0" layoutInCell="1" allowOverlap="1" wp14:anchorId="140E7D58" wp14:editId="3AAC40C2">
                <wp:simplePos x="0" y="0"/>
                <wp:positionH relativeFrom="margin">
                  <wp:posOffset>-167005</wp:posOffset>
                </wp:positionH>
                <wp:positionV relativeFrom="paragraph">
                  <wp:posOffset>85090</wp:posOffset>
                </wp:positionV>
                <wp:extent cx="7362825" cy="2947670"/>
                <wp:effectExtent l="0" t="0" r="9525" b="508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2825" cy="2947670"/>
                        </a:xfrm>
                        <a:prstGeom prst="rect">
                          <a:avLst/>
                        </a:prstGeom>
                        <a:solidFill>
                          <a:srgbClr val="FFFFFF"/>
                        </a:solidFill>
                        <a:ln w="9525">
                          <a:noFill/>
                          <a:miter lim="800000"/>
                          <a:headEnd/>
                          <a:tailEnd/>
                        </a:ln>
                      </wps:spPr>
                      <wps:txbx>
                        <w:txbxContent>
                          <w:p w14:paraId="3D1CFDD6" w14:textId="065D4EF3" w:rsidR="00AF5D1E" w:rsidRDefault="00664067" w:rsidP="00111D63">
                            <w:pPr>
                              <w:jc w:val="center"/>
                            </w:pPr>
                            <w:r>
                              <w:rPr>
                                <w:noProof/>
                              </w:rPr>
                              <w:drawing>
                                <wp:inline distT="0" distB="0" distL="0" distR="0" wp14:anchorId="44AA7E8B" wp14:editId="24FE3F99">
                                  <wp:extent cx="6904004" cy="2470244"/>
                                  <wp:effectExtent l="0" t="0" r="0" b="6350"/>
                                  <wp:docPr id="42" name="Picture 42"/>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72022" cy="2494581"/>
                                          </a:xfrm>
                                          <a:prstGeom prst="rect">
                                            <a:avLst/>
                                          </a:prstGeom>
                                        </pic:spPr>
                                      </pic:pic>
                                    </a:graphicData>
                                  </a:graphic>
                                </wp:inline>
                              </w:drawing>
                            </w:r>
                          </w:p>
                          <w:p w14:paraId="1C42C692" w14:textId="77777777" w:rsidR="00AF5D1E" w:rsidRPr="00A04F3E" w:rsidRDefault="00AF5D1E" w:rsidP="00111D63">
                            <w:pPr>
                              <w:spacing w:after="0" w:line="240" w:lineRule="auto"/>
                              <w:jc w:val="center"/>
                              <w:rPr>
                                <w:rFonts w:ascii="Times New Roman" w:hAnsi="Times New Roman" w:cs="Times New Roman"/>
                                <w:sz w:val="20"/>
                                <w:szCs w:val="20"/>
                              </w:rPr>
                            </w:pPr>
                            <w:r w:rsidRPr="00A04F3E">
                              <w:rPr>
                                <w:rFonts w:ascii="Times New Roman" w:hAnsi="Times New Roman" w:cs="Times New Roman"/>
                                <w:sz w:val="20"/>
                                <w:szCs w:val="20"/>
                              </w:rPr>
                              <w:t xml:space="preserve">Fig. </w:t>
                            </w:r>
                            <w:r>
                              <w:rPr>
                                <w:rFonts w:ascii="Times New Roman" w:hAnsi="Times New Roman" w:cs="Times New Roman"/>
                                <w:sz w:val="20"/>
                                <w:szCs w:val="20"/>
                              </w:rPr>
                              <w:t>3</w:t>
                            </w:r>
                            <w:r w:rsidRPr="00A04F3E">
                              <w:rPr>
                                <w:rFonts w:ascii="Times New Roman" w:hAnsi="Times New Roman" w:cs="Times New Roman"/>
                                <w:sz w:val="20"/>
                                <w:szCs w:val="20"/>
                              </w:rPr>
                              <w:t>. (a)</w:t>
                            </w:r>
                            <w:r>
                              <w:rPr>
                                <w:rFonts w:ascii="Times New Roman" w:hAnsi="Times New Roman" w:cs="Times New Roman"/>
                                <w:sz w:val="20"/>
                                <w:szCs w:val="20"/>
                              </w:rPr>
                              <w:t xml:space="preserve"> 1-body Pauli scatter (b) 2-body Pauli scatter (c) deviation budget compensation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E7D58" id="_x0000_s1027" type="#_x0000_t202" style="position:absolute;margin-left:-13.15pt;margin-top:6.7pt;width:579.75pt;height:232.1pt;z-index:251687939;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" stroked="f">
                <v:textbox>
                  <w:txbxContent>
                    <w:p w14:paraId="3D1CFDD6" w14:textId="065D4EF3" w:rsidR="00AF5D1E" w:rsidRDefault="00664067" w:rsidP="00111D63">
                      <w:pPr>
                        <w:jc w:val="center"/>
                      </w:pPr>
                      <w:r>
                        <w:rPr>
                          <w:noProof/>
                        </w:rPr>
                        <w:drawing>
                          <wp:inline distT="0" distB="0" distL="0" distR="0" wp14:anchorId="44AA7E8B" wp14:editId="24FE3F99">
                            <wp:extent cx="6904004" cy="2470244"/>
                            <wp:effectExtent l="0" t="0" r="0" b="6350"/>
                            <wp:docPr id="42" name="Picture 42"/>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72022" cy="2494581"/>
                                    </a:xfrm>
                                    <a:prstGeom prst="rect">
                                      <a:avLst/>
                                    </a:prstGeom>
                                  </pic:spPr>
                                </pic:pic>
                              </a:graphicData>
                            </a:graphic>
                          </wp:inline>
                        </w:drawing>
                      </w:r>
                    </w:p>
                    <w:p w14:paraId="1C42C692" w14:textId="77777777" w:rsidR="00AF5D1E" w:rsidRPr="00A04F3E" w:rsidRDefault="00AF5D1E" w:rsidP="00111D63">
                      <w:pPr>
                        <w:spacing w:after="0" w:line="240" w:lineRule="auto"/>
                        <w:jc w:val="center"/>
                        <w:rPr>
                          <w:rFonts w:ascii="Times New Roman" w:hAnsi="Times New Roman" w:cs="Times New Roman"/>
                          <w:sz w:val="20"/>
                          <w:szCs w:val="20"/>
                        </w:rPr>
                      </w:pPr>
                      <w:r w:rsidRPr="00A04F3E">
                        <w:rPr>
                          <w:rFonts w:ascii="Times New Roman" w:hAnsi="Times New Roman" w:cs="Times New Roman"/>
                          <w:sz w:val="20"/>
                          <w:szCs w:val="20"/>
                        </w:rPr>
                        <w:t xml:space="preserve">Fig. </w:t>
                      </w:r>
                      <w:r>
                        <w:rPr>
                          <w:rFonts w:ascii="Times New Roman" w:hAnsi="Times New Roman" w:cs="Times New Roman"/>
                          <w:sz w:val="20"/>
                          <w:szCs w:val="20"/>
                        </w:rPr>
                        <w:t>3</w:t>
                      </w:r>
                      <w:r w:rsidRPr="00A04F3E">
                        <w:rPr>
                          <w:rFonts w:ascii="Times New Roman" w:hAnsi="Times New Roman" w:cs="Times New Roman"/>
                          <w:sz w:val="20"/>
                          <w:szCs w:val="20"/>
                        </w:rPr>
                        <w:t>. (a)</w:t>
                      </w:r>
                      <w:r>
                        <w:rPr>
                          <w:rFonts w:ascii="Times New Roman" w:hAnsi="Times New Roman" w:cs="Times New Roman"/>
                          <w:sz w:val="20"/>
                          <w:szCs w:val="20"/>
                        </w:rPr>
                        <w:t xml:space="preserve"> 1-body Pauli scatter (b) 2-body Pauli scatter (c) deviation budget compensation</w:t>
                      </w:r>
                    </w:p>
                  </w:txbxContent>
                </v:textbox>
                <w10:wrap type="square" anchorx="margin"/>
              </v:shape>
            </w:pict>
          </mc:Fallback>
        </mc:AlternateContent>
      </w:r>
    </w:p>
    <w:p w14:paraId="15EA8C2D" w14:textId="77777777" w:rsidR="00AF5D1E" w:rsidRPr="004D6B08" w:rsidRDefault="00AF5D1E" w:rsidP="00AF5D1E">
      <w:pPr>
        <w:spacing w:after="0" w:line="240" w:lineRule="auto"/>
        <w:jc w:val="both"/>
        <w:rPr>
          <w:rFonts w:ascii="Times New Roman" w:hAnsi="Times New Roman" w:cs="Times New Roman"/>
          <w:b/>
          <w:bCs/>
        </w:rPr>
      </w:pPr>
      <w:r w:rsidRPr="004D6B08">
        <w:rPr>
          <w:rFonts w:ascii="Times New Roman" w:hAnsi="Times New Roman" w:cs="Times New Roman"/>
          <w:b/>
          <w:bCs/>
        </w:rPr>
        <w:t>References</w:t>
      </w:r>
    </w:p>
    <w:p w14:paraId="621047D4" w14:textId="77777777" w:rsidR="00AF5D1E" w:rsidRPr="004D6B08" w:rsidRDefault="00AF5D1E" w:rsidP="00AF5D1E">
      <w:pPr>
        <w:spacing w:after="0" w:line="240" w:lineRule="auto"/>
        <w:contextualSpacing/>
        <w:jc w:val="both"/>
        <w:rPr>
          <w:rFonts w:ascii="Times New Roman" w:hAnsi="Times New Roman" w:cs="Times New Roman"/>
        </w:rPr>
        <w:sectPr w:rsidR="00AF5D1E" w:rsidRPr="004D6B08" w:rsidSect="00AF5D1E">
          <w:type w:val="continuous"/>
          <w:pgSz w:w="12240" w:h="15840"/>
          <w:pgMar w:top="821" w:right="821" w:bottom="821" w:left="821" w:header="720" w:footer="720" w:gutter="0"/>
          <w:cols w:space="720"/>
          <w:docGrid w:linePitch="360"/>
        </w:sectPr>
      </w:pPr>
    </w:p>
    <w:p w14:paraId="25A073AC"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[1] </w:t>
      </w:r>
      <w:proofErr w:type="spellStart"/>
      <w:r w:rsidRPr="004D6B08">
        <w:rPr>
          <w:rFonts w:ascii="Times New Roman" w:hAnsi="Times New Roman" w:cs="Times New Roman"/>
        </w:rPr>
        <w:t>Fujii</w:t>
      </w:r>
      <w:proofErr w:type="spellEnd"/>
      <w:r w:rsidRPr="004D6B08">
        <w:rPr>
          <w:rFonts w:ascii="Times New Roman" w:hAnsi="Times New Roman" w:cs="Times New Roman"/>
        </w:rPr>
        <w:t xml:space="preserve"> </w:t>
      </w:r>
      <w:r w:rsidRPr="004D6B08">
        <w:rPr>
          <w:rFonts w:ascii="Times New Roman" w:hAnsi="Times New Roman" w:cs="Times New Roman"/>
          <w:i/>
          <w:iCs/>
        </w:rPr>
        <w:t>et al.</w:t>
      </w:r>
      <w:r w:rsidRPr="004D6B08">
        <w:rPr>
          <w:rFonts w:ascii="Times New Roman" w:hAnsi="Times New Roman" w:cs="Times New Roman"/>
        </w:rPr>
        <w:t>, Phys. Rev. Applied 8, 024030 (2017).</w:t>
      </w:r>
    </w:p>
    <w:p w14:paraId="1782574B"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[2] </w:t>
      </w:r>
      <w:proofErr w:type="spellStart"/>
      <w:r w:rsidRPr="004D6B08">
        <w:rPr>
          <w:rFonts w:ascii="Times New Roman" w:hAnsi="Times New Roman" w:cs="Times New Roman"/>
        </w:rPr>
        <w:t>Mujal</w:t>
      </w:r>
      <w:proofErr w:type="spellEnd"/>
      <w:r w:rsidRPr="004D6B08">
        <w:rPr>
          <w:rFonts w:ascii="Times New Roman" w:hAnsi="Times New Roman" w:cs="Times New Roman"/>
        </w:rPr>
        <w:t xml:space="preserve"> </w:t>
      </w:r>
      <w:r w:rsidRPr="004D6B08">
        <w:rPr>
          <w:rFonts w:ascii="Times New Roman" w:hAnsi="Times New Roman" w:cs="Times New Roman"/>
          <w:i/>
          <w:iCs/>
        </w:rPr>
        <w:t>et al.</w:t>
      </w:r>
      <w:r w:rsidRPr="004D6B08">
        <w:rPr>
          <w:rFonts w:ascii="Times New Roman" w:hAnsi="Times New Roman" w:cs="Times New Roman"/>
        </w:rPr>
        <w:t>, Adv. Quantum Technol. 4, 2100027 (2021).</w:t>
      </w:r>
    </w:p>
    <w:p w14:paraId="7E5B887F"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[3] </w:t>
      </w:r>
      <w:proofErr w:type="spellStart"/>
      <w:r w:rsidRPr="004D6B08">
        <w:rPr>
          <w:rFonts w:ascii="Times New Roman" w:hAnsi="Times New Roman" w:cs="Times New Roman"/>
        </w:rPr>
        <w:t>Innocenti</w:t>
      </w:r>
      <w:proofErr w:type="spellEnd"/>
      <w:r w:rsidRPr="004D6B08">
        <w:rPr>
          <w:rFonts w:ascii="Times New Roman" w:hAnsi="Times New Roman" w:cs="Times New Roman"/>
        </w:rPr>
        <w:t xml:space="preserve"> </w:t>
      </w:r>
      <w:r w:rsidRPr="004D6B08">
        <w:rPr>
          <w:rFonts w:ascii="Times New Roman" w:hAnsi="Times New Roman" w:cs="Times New Roman"/>
          <w:i/>
          <w:iCs/>
        </w:rPr>
        <w:t>et al</w:t>
      </w:r>
      <w:r w:rsidRPr="004D6B08">
        <w:rPr>
          <w:rFonts w:ascii="Times New Roman" w:hAnsi="Times New Roman" w:cs="Times New Roman"/>
        </w:rPr>
        <w:t xml:space="preserve">., </w:t>
      </w:r>
      <w:proofErr w:type="spellStart"/>
      <w:r w:rsidRPr="004D6B08">
        <w:rPr>
          <w:rFonts w:ascii="Times New Roman" w:hAnsi="Times New Roman" w:cs="Times New Roman"/>
        </w:rPr>
        <w:t>Commun</w:t>
      </w:r>
      <w:proofErr w:type="spellEnd"/>
      <w:r w:rsidRPr="004D6B08">
        <w:rPr>
          <w:rFonts w:ascii="Times New Roman" w:hAnsi="Times New Roman" w:cs="Times New Roman"/>
        </w:rPr>
        <w:t>. Phys., 6, 118 (2023).</w:t>
      </w:r>
    </w:p>
    <w:p w14:paraId="18906F71"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[4] Huang </w:t>
      </w:r>
      <w:r w:rsidRPr="004D6B08">
        <w:rPr>
          <w:rFonts w:ascii="Times New Roman" w:hAnsi="Times New Roman" w:cs="Times New Roman"/>
          <w:i/>
          <w:iCs/>
        </w:rPr>
        <w:t>et al</w:t>
      </w:r>
      <w:r w:rsidRPr="004D6B08">
        <w:rPr>
          <w:rFonts w:ascii="Times New Roman" w:hAnsi="Times New Roman" w:cs="Times New Roman"/>
        </w:rPr>
        <w:t>., Nat. Phys., 16, 1050 (2020).</w:t>
      </w:r>
    </w:p>
    <w:p w14:paraId="78100CE7"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[5] </w:t>
      </w:r>
      <w:proofErr w:type="spellStart"/>
      <w:r w:rsidRPr="004D6B08">
        <w:rPr>
          <w:rFonts w:ascii="Times New Roman" w:hAnsi="Times New Roman" w:cs="Times New Roman"/>
        </w:rPr>
        <w:t>Jerbi</w:t>
      </w:r>
      <w:proofErr w:type="spellEnd"/>
      <w:r w:rsidRPr="004D6B08">
        <w:rPr>
          <w:rFonts w:ascii="Times New Roman" w:hAnsi="Times New Roman" w:cs="Times New Roman"/>
        </w:rPr>
        <w:t xml:space="preserve"> </w:t>
      </w:r>
      <w:r w:rsidRPr="004D6B08">
        <w:rPr>
          <w:rFonts w:ascii="Times New Roman" w:hAnsi="Times New Roman" w:cs="Times New Roman"/>
          <w:i/>
          <w:iCs/>
        </w:rPr>
        <w:t>et al</w:t>
      </w:r>
      <w:r w:rsidRPr="004D6B08">
        <w:rPr>
          <w:rFonts w:ascii="Times New Roman" w:hAnsi="Times New Roman" w:cs="Times New Roman"/>
        </w:rPr>
        <w:t xml:space="preserve">., Nat. </w:t>
      </w:r>
      <w:proofErr w:type="spellStart"/>
      <w:r w:rsidRPr="004D6B08">
        <w:rPr>
          <w:rFonts w:ascii="Times New Roman" w:hAnsi="Times New Roman" w:cs="Times New Roman"/>
        </w:rPr>
        <w:t>Commun</w:t>
      </w:r>
      <w:proofErr w:type="spellEnd"/>
      <w:r w:rsidRPr="004D6B08">
        <w:rPr>
          <w:rFonts w:ascii="Times New Roman" w:hAnsi="Times New Roman" w:cs="Times New Roman"/>
        </w:rPr>
        <w:t>., 15, 5676 (2024).</w:t>
      </w:r>
    </w:p>
    <w:p w14:paraId="1ACBE55E"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[6] </w:t>
      </w:r>
      <w:proofErr w:type="spellStart"/>
      <w:r w:rsidRPr="004D6B08">
        <w:rPr>
          <w:rFonts w:ascii="Times New Roman" w:hAnsi="Times New Roman" w:cs="Times New Roman"/>
        </w:rPr>
        <w:t>Dambre</w:t>
      </w:r>
      <w:proofErr w:type="spellEnd"/>
      <w:r w:rsidRPr="004D6B08">
        <w:rPr>
          <w:rFonts w:ascii="Times New Roman" w:hAnsi="Times New Roman" w:cs="Times New Roman"/>
        </w:rPr>
        <w:t xml:space="preserve"> </w:t>
      </w:r>
      <w:r w:rsidRPr="004D6B08">
        <w:rPr>
          <w:rFonts w:ascii="Times New Roman" w:hAnsi="Times New Roman" w:cs="Times New Roman"/>
          <w:i/>
          <w:iCs/>
        </w:rPr>
        <w:t>et al</w:t>
      </w:r>
      <w:r w:rsidRPr="004D6B08">
        <w:rPr>
          <w:rFonts w:ascii="Times New Roman" w:hAnsi="Times New Roman" w:cs="Times New Roman"/>
        </w:rPr>
        <w:t>., Sci. Rep., 2, 514 (2012).</w:t>
      </w:r>
    </w:p>
    <w:p w14:paraId="1B2B0CE9"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[7] </w:t>
      </w:r>
      <w:proofErr w:type="spellStart"/>
      <w:r w:rsidRPr="004D6B08">
        <w:rPr>
          <w:rFonts w:ascii="Times New Roman" w:hAnsi="Times New Roman" w:cs="Times New Roman"/>
        </w:rPr>
        <w:t>Bertschinger</w:t>
      </w:r>
      <w:proofErr w:type="spellEnd"/>
      <w:r w:rsidRPr="004D6B08">
        <w:rPr>
          <w:rFonts w:ascii="Times New Roman" w:hAnsi="Times New Roman" w:cs="Times New Roman"/>
        </w:rPr>
        <w:t xml:space="preserve"> </w:t>
      </w:r>
      <w:r w:rsidRPr="004D6B08">
        <w:rPr>
          <w:rFonts w:ascii="Times New Roman" w:hAnsi="Times New Roman" w:cs="Times New Roman"/>
          <w:i/>
          <w:iCs/>
        </w:rPr>
        <w:t>et al</w:t>
      </w:r>
      <w:r w:rsidRPr="004D6B08">
        <w:rPr>
          <w:rFonts w:ascii="Times New Roman" w:hAnsi="Times New Roman" w:cs="Times New Roman"/>
        </w:rPr>
        <w:t xml:space="preserve">., Neural </w:t>
      </w:r>
      <w:proofErr w:type="spellStart"/>
      <w:r w:rsidRPr="004D6B08">
        <w:rPr>
          <w:rFonts w:ascii="Times New Roman" w:hAnsi="Times New Roman" w:cs="Times New Roman"/>
        </w:rPr>
        <w:t>Comput</w:t>
      </w:r>
      <w:proofErr w:type="spellEnd"/>
      <w:r w:rsidRPr="004D6B08">
        <w:rPr>
          <w:rFonts w:ascii="Times New Roman" w:hAnsi="Times New Roman" w:cs="Times New Roman"/>
        </w:rPr>
        <w:t>., 16, 1413 (2004).</w:t>
      </w:r>
    </w:p>
    <w:p w14:paraId="5D9AFE3D"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[8] Kobayashi </w:t>
      </w:r>
      <w:r w:rsidRPr="004D6B08">
        <w:rPr>
          <w:rFonts w:ascii="Times New Roman" w:hAnsi="Times New Roman" w:cs="Times New Roman"/>
          <w:i/>
          <w:iCs/>
        </w:rPr>
        <w:t>et al</w:t>
      </w:r>
      <w:r w:rsidRPr="004D6B08">
        <w:rPr>
          <w:rFonts w:ascii="Times New Roman" w:hAnsi="Times New Roman" w:cs="Times New Roman"/>
        </w:rPr>
        <w:t>., Phys. Rev. Lett. 136, 040602 (2026).</w:t>
      </w:r>
    </w:p>
    <w:p w14:paraId="1E1861D3" w14:textId="77777777"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[9] Google Quantum AI. </w:t>
      </w:r>
      <w:hyperlink r:id="rId15" w:history="1">
        <w:r w:rsidRPr="004D6B08">
          <w:rPr>
            <w:rStyle w:val="Hyperlink"/>
            <w:rFonts w:ascii="Times New Roman" w:hAnsi="Times New Roman" w:cs="Times New Roman"/>
            <w:color w:val="auto"/>
          </w:rPr>
          <w:t>Willow Quantum Processor specifications</w:t>
        </w:r>
      </w:hyperlink>
      <w:r w:rsidRPr="004D6B08">
        <w:rPr>
          <w:rFonts w:ascii="Times New Roman" w:hAnsi="Times New Roman" w:cs="Times New Roman"/>
        </w:rPr>
        <w:t>.</w:t>
      </w:r>
      <w:r w:rsidRPr="004D6B08">
        <w:rPr>
          <w:rFonts w:ascii="Times New Roman" w:hAnsi="Times New Roman" w:cs="Times New Roman"/>
        </w:rPr>
        <w:tab/>
      </w:r>
      <w:r w:rsidRPr="004D6B08" w:rsidDel="009A3CEF">
        <w:rPr>
          <w:rFonts w:ascii="Times New Roman" w:hAnsi="Times New Roman" w:cs="Times New Roman"/>
        </w:rPr>
        <w:t xml:space="preserve"> </w:t>
      </w:r>
    </w:p>
    <w:p w14:paraId="286D9234" w14:textId="76C536FF"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[10] Calderón </w:t>
      </w:r>
      <w:r w:rsidRPr="004D6B08">
        <w:rPr>
          <w:rFonts w:ascii="Times New Roman" w:hAnsi="Times New Roman" w:cs="Times New Roman"/>
          <w:i/>
          <w:iCs/>
        </w:rPr>
        <w:t>et al.,</w:t>
      </w:r>
      <w:r w:rsidRPr="004D6B08">
        <w:rPr>
          <w:rFonts w:ascii="Times New Roman" w:hAnsi="Times New Roman" w:cs="Times New Roman"/>
        </w:rPr>
        <w:t xml:space="preserve"> Phys. Rev. A</w:t>
      </w:r>
      <w:r w:rsidR="00962626">
        <w:rPr>
          <w:rFonts w:ascii="Times New Roman" w:hAnsi="Times New Roman" w:cs="Times New Roman"/>
        </w:rPr>
        <w:t>,</w:t>
      </w:r>
      <w:r w:rsidRPr="004D6B08">
        <w:rPr>
          <w:rFonts w:ascii="Times New Roman" w:hAnsi="Times New Roman" w:cs="Times New Roman"/>
        </w:rPr>
        <w:t xml:space="preserve"> 113, 042421 (2026).</w:t>
      </w:r>
    </w:p>
    <w:p w14:paraId="0E8E915C" w14:textId="06DBDB23"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[11] Cochran </w:t>
      </w:r>
      <w:r w:rsidRPr="004D6B08">
        <w:rPr>
          <w:rFonts w:ascii="Times New Roman" w:hAnsi="Times New Roman" w:cs="Times New Roman"/>
          <w:i/>
          <w:iCs/>
        </w:rPr>
        <w:t xml:space="preserve">et al., </w:t>
      </w:r>
      <w:r w:rsidRPr="004D6B08">
        <w:rPr>
          <w:rFonts w:ascii="Times New Roman" w:hAnsi="Times New Roman" w:cs="Times New Roman"/>
        </w:rPr>
        <w:t>Nature</w:t>
      </w:r>
      <w:r w:rsidR="00962626">
        <w:rPr>
          <w:rFonts w:ascii="Times New Roman" w:hAnsi="Times New Roman" w:cs="Times New Roman"/>
        </w:rPr>
        <w:t>,</w:t>
      </w:r>
      <w:r w:rsidRPr="004D6B08">
        <w:rPr>
          <w:rFonts w:ascii="Times New Roman" w:hAnsi="Times New Roman" w:cs="Times New Roman"/>
        </w:rPr>
        <w:t xml:space="preserve"> 642, 315-320 (2025).</w:t>
      </w:r>
    </w:p>
    <w:p w14:paraId="0E6B404E" w14:textId="3B7282FD" w:rsidR="00AF5D1E" w:rsidRPr="004D6B08" w:rsidRDefault="00AF5D1E" w:rsidP="00AF5D1E">
      <w:pPr>
        <w:spacing w:after="0" w:line="240" w:lineRule="auto"/>
        <w:contextualSpacing/>
        <w:jc w:val="both"/>
        <w:rPr>
          <w:rFonts w:ascii="Times New Roman" w:hAnsi="Times New Roman" w:cs="Times New Roman"/>
        </w:rPr>
      </w:pPr>
      <w:r w:rsidRPr="004D6B08">
        <w:rPr>
          <w:rFonts w:ascii="Times New Roman" w:hAnsi="Times New Roman" w:cs="Times New Roman"/>
        </w:rPr>
        <w:t xml:space="preserve">[12] Will </w:t>
      </w:r>
      <w:r w:rsidRPr="004D6B08">
        <w:rPr>
          <w:rFonts w:ascii="Times New Roman" w:hAnsi="Times New Roman" w:cs="Times New Roman"/>
          <w:i/>
          <w:iCs/>
        </w:rPr>
        <w:t>et al.</w:t>
      </w:r>
      <w:r w:rsidRPr="004D6B08">
        <w:rPr>
          <w:rFonts w:ascii="Times New Roman" w:hAnsi="Times New Roman" w:cs="Times New Roman"/>
        </w:rPr>
        <w:t xml:space="preserve"> Nature</w:t>
      </w:r>
      <w:r w:rsidR="00962626">
        <w:rPr>
          <w:rFonts w:ascii="Times New Roman" w:hAnsi="Times New Roman" w:cs="Times New Roman"/>
        </w:rPr>
        <w:t>,</w:t>
      </w:r>
      <w:r w:rsidRPr="004D6B08">
        <w:rPr>
          <w:rFonts w:ascii="Times New Roman" w:hAnsi="Times New Roman" w:cs="Times New Roman"/>
        </w:rPr>
        <w:t xml:space="preserve"> 645, 348-353 (2025). </w:t>
      </w:r>
    </w:p>
    <w:p w14:paraId="3AB97C88" w14:textId="77777777" w:rsidR="00B96CAD" w:rsidRDefault="00AF5D1E" w:rsidP="00AF5D1E">
      <w:pPr>
        <w:spacing w:after="0" w:line="240" w:lineRule="auto"/>
        <w:contextualSpacing/>
        <w:jc w:val="both"/>
        <w:rPr>
          <w:rStyle w:val="Hyperlink"/>
          <w:rFonts w:ascii="Times New Roman" w:hAnsi="Times New Roman" w:cs="Times New Roman"/>
          <w:color w:val="auto"/>
        </w:rPr>
      </w:pPr>
      <w:r w:rsidRPr="004D6B08">
        <w:rPr>
          <w:rFonts w:ascii="Times New Roman" w:hAnsi="Times New Roman" w:cs="Times New Roman"/>
        </w:rPr>
        <w:t xml:space="preserve">[13] Google Quantum AI. </w:t>
      </w:r>
      <w:hyperlink r:id="rId16" w:history="1">
        <w:r w:rsidRPr="004D6B08">
          <w:rPr>
            <w:rStyle w:val="Hyperlink"/>
            <w:rFonts w:ascii="Times New Roman" w:hAnsi="Times New Roman" w:cs="Times New Roman"/>
            <w:color w:val="auto"/>
          </w:rPr>
          <w:t>Quantum Virtual Machine</w:t>
        </w:r>
      </w:hyperlink>
    </w:p>
    <w:p w14:paraId="239D5BCB" w14:textId="75C2D42C" w:rsidR="00B96CAD" w:rsidRDefault="00B96CAD"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[14] Jha, </w:t>
      </w:r>
      <w:r w:rsidRPr="00B96CAD">
        <w:rPr>
          <w:rStyle w:val="Hyperlink"/>
          <w:rFonts w:ascii="Times New Roman" w:hAnsi="Times New Roman" w:cs="Times New Roman"/>
          <w:color w:val="auto"/>
          <w:u w:val="none"/>
        </w:rPr>
        <w:t>arXiv:2507.07195</w:t>
      </w:r>
      <w:r>
        <w:rPr>
          <w:rStyle w:val="Hyperlink"/>
          <w:rFonts w:ascii="Times New Roman" w:hAnsi="Times New Roman" w:cs="Times New Roman"/>
          <w:color w:val="auto"/>
          <w:u w:val="none"/>
        </w:rPr>
        <w:t xml:space="preserve"> (2025)</w:t>
      </w:r>
    </w:p>
    <w:p w14:paraId="4E528230" w14:textId="3318035F" w:rsidR="00B96CAD" w:rsidRDefault="00B96CAD"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[15] </w:t>
      </w:r>
      <w:proofErr w:type="spellStart"/>
      <w:r>
        <w:rPr>
          <w:rStyle w:val="Hyperlink"/>
          <w:rFonts w:ascii="Times New Roman" w:hAnsi="Times New Roman" w:cs="Times New Roman"/>
          <w:color w:val="auto"/>
          <w:u w:val="none"/>
        </w:rPr>
        <w:t>Sierant</w:t>
      </w:r>
      <w:proofErr w:type="spellEnd"/>
      <w:r>
        <w:rPr>
          <w:rStyle w:val="Hyperlink"/>
          <w:rFonts w:ascii="Times New Roman" w:hAnsi="Times New Roman" w:cs="Times New Roman"/>
          <w:color w:val="auto"/>
          <w:u w:val="none"/>
        </w:rPr>
        <w:t xml:space="preserve"> </w:t>
      </w:r>
      <w:r>
        <w:rPr>
          <w:rStyle w:val="Hyperlink"/>
          <w:rFonts w:ascii="Times New Roman" w:hAnsi="Times New Roman" w:cs="Times New Roman"/>
          <w:i/>
          <w:iCs/>
          <w:color w:val="auto"/>
          <w:u w:val="none"/>
        </w:rPr>
        <w:t>et al.</w:t>
      </w:r>
      <w:r w:rsidR="00962626">
        <w:rPr>
          <w:rStyle w:val="Hyperlink"/>
          <w:rFonts w:ascii="Times New Roman" w:hAnsi="Times New Roman" w:cs="Times New Roman"/>
          <w:i/>
          <w:iCs/>
          <w:color w:val="auto"/>
          <w:u w:val="none"/>
        </w:rPr>
        <w:t>,</w:t>
      </w:r>
      <w:r>
        <w:rPr>
          <w:rStyle w:val="Hyperlink"/>
          <w:rFonts w:ascii="Times New Roman" w:hAnsi="Times New Roman" w:cs="Times New Roman"/>
          <w:i/>
          <w:iCs/>
          <w:color w:val="auto"/>
          <w:u w:val="none"/>
        </w:rPr>
        <w:t xml:space="preserve"> </w:t>
      </w:r>
      <w:r w:rsidRPr="00B96CAD">
        <w:rPr>
          <w:rStyle w:val="Hyperlink"/>
          <w:rFonts w:ascii="Times New Roman" w:hAnsi="Times New Roman" w:cs="Times New Roman"/>
          <w:color w:val="auto"/>
          <w:u w:val="none"/>
        </w:rPr>
        <w:t>Phys. Rev. Lett.</w:t>
      </w:r>
      <w:r w:rsidR="00962626">
        <w:rPr>
          <w:rStyle w:val="Hyperlink"/>
          <w:rFonts w:ascii="Times New Roman" w:hAnsi="Times New Roman" w:cs="Times New Roman"/>
          <w:color w:val="auto"/>
          <w:u w:val="none"/>
        </w:rPr>
        <w:t>,</w:t>
      </w:r>
      <w:r w:rsidRPr="00B96CAD">
        <w:rPr>
          <w:rStyle w:val="Hyperlink"/>
          <w:rFonts w:ascii="Times New Roman" w:hAnsi="Times New Roman" w:cs="Times New Roman"/>
          <w:color w:val="auto"/>
          <w:u w:val="none"/>
        </w:rPr>
        <w:t xml:space="preserve"> 124, 186601</w:t>
      </w:r>
      <w:r>
        <w:rPr>
          <w:rStyle w:val="Hyperlink"/>
          <w:rFonts w:ascii="Times New Roman" w:hAnsi="Times New Roman" w:cs="Times New Roman"/>
          <w:color w:val="auto"/>
          <w:u w:val="none"/>
        </w:rPr>
        <w:t xml:space="preserve"> (2020)</w:t>
      </w:r>
    </w:p>
    <w:p w14:paraId="4A1DD41C" w14:textId="3B4616B9" w:rsidR="00B96CAD" w:rsidRDefault="00B96CAD"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[16] </w:t>
      </w:r>
      <w:proofErr w:type="spellStart"/>
      <w:r w:rsidR="00612469" w:rsidRPr="00612469">
        <w:rPr>
          <w:rStyle w:val="Hyperlink"/>
          <w:rFonts w:ascii="Times New Roman" w:hAnsi="Times New Roman" w:cs="Times New Roman"/>
          <w:color w:val="auto"/>
          <w:u w:val="none"/>
        </w:rPr>
        <w:t>Orús</w:t>
      </w:r>
      <w:proofErr w:type="spellEnd"/>
      <w:r w:rsidR="00612469">
        <w:rPr>
          <w:rStyle w:val="Hyperlink"/>
          <w:rFonts w:ascii="Times New Roman" w:hAnsi="Times New Roman" w:cs="Times New Roman"/>
          <w:color w:val="auto"/>
          <w:u w:val="none"/>
        </w:rPr>
        <w:t xml:space="preserve"> </w:t>
      </w:r>
      <w:r w:rsidR="00612469">
        <w:rPr>
          <w:rStyle w:val="Hyperlink"/>
          <w:rFonts w:ascii="Times New Roman" w:hAnsi="Times New Roman" w:cs="Times New Roman"/>
          <w:i/>
          <w:iCs/>
          <w:color w:val="auto"/>
          <w:u w:val="none"/>
        </w:rPr>
        <w:t>et al.</w:t>
      </w:r>
      <w:r w:rsidR="00962626">
        <w:rPr>
          <w:rStyle w:val="Hyperlink"/>
          <w:rFonts w:ascii="Times New Roman" w:hAnsi="Times New Roman" w:cs="Times New Roman"/>
          <w:i/>
          <w:iCs/>
          <w:color w:val="auto"/>
          <w:u w:val="none"/>
        </w:rPr>
        <w:t>,</w:t>
      </w:r>
      <w:r w:rsidR="00612469">
        <w:rPr>
          <w:rStyle w:val="Hyperlink"/>
          <w:rFonts w:ascii="Times New Roman" w:hAnsi="Times New Roman" w:cs="Times New Roman"/>
          <w:i/>
          <w:iCs/>
          <w:color w:val="auto"/>
          <w:u w:val="none"/>
        </w:rPr>
        <w:t xml:space="preserve"> </w:t>
      </w:r>
      <w:r w:rsidR="00612469" w:rsidRPr="00612469">
        <w:rPr>
          <w:rStyle w:val="Hyperlink"/>
          <w:rFonts w:ascii="Times New Roman" w:hAnsi="Times New Roman" w:cs="Times New Roman"/>
          <w:color w:val="auto"/>
          <w:u w:val="none"/>
        </w:rPr>
        <w:t>Phys. Rev. A</w:t>
      </w:r>
      <w:r w:rsidR="00962626">
        <w:rPr>
          <w:rStyle w:val="Hyperlink"/>
          <w:rFonts w:ascii="Times New Roman" w:hAnsi="Times New Roman" w:cs="Times New Roman"/>
          <w:color w:val="auto"/>
          <w:u w:val="none"/>
        </w:rPr>
        <w:t>,</w:t>
      </w:r>
      <w:r w:rsidR="00612469" w:rsidRPr="00612469">
        <w:rPr>
          <w:rStyle w:val="Hyperlink"/>
          <w:rFonts w:ascii="Times New Roman" w:hAnsi="Times New Roman" w:cs="Times New Roman"/>
          <w:color w:val="auto"/>
          <w:u w:val="none"/>
        </w:rPr>
        <w:t xml:space="preserve"> 73, 060303(R)</w:t>
      </w:r>
      <w:r w:rsidR="00612469">
        <w:rPr>
          <w:rStyle w:val="Hyperlink"/>
          <w:rFonts w:ascii="Times New Roman" w:hAnsi="Times New Roman" w:cs="Times New Roman"/>
          <w:color w:val="auto"/>
          <w:u w:val="none"/>
        </w:rPr>
        <w:t xml:space="preserve"> (2006)</w:t>
      </w:r>
    </w:p>
    <w:p w14:paraId="179801C0" w14:textId="3D5FD6E5" w:rsidR="00612469" w:rsidRDefault="00612469"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[17] </w:t>
      </w:r>
      <w:proofErr w:type="spellStart"/>
      <w:r w:rsidRPr="00612469">
        <w:rPr>
          <w:rStyle w:val="Hyperlink"/>
          <w:rFonts w:ascii="Times New Roman" w:hAnsi="Times New Roman" w:cs="Times New Roman"/>
          <w:color w:val="auto"/>
          <w:u w:val="none"/>
        </w:rPr>
        <w:t>Chundury</w:t>
      </w:r>
      <w:proofErr w:type="spellEnd"/>
      <w:r>
        <w:rPr>
          <w:rStyle w:val="Hyperlink"/>
          <w:rFonts w:ascii="Times New Roman" w:hAnsi="Times New Roman" w:cs="Times New Roman"/>
          <w:color w:val="auto"/>
          <w:u w:val="none"/>
        </w:rPr>
        <w:t xml:space="preserve"> </w:t>
      </w:r>
      <w:r>
        <w:rPr>
          <w:rStyle w:val="Hyperlink"/>
          <w:rFonts w:ascii="Times New Roman" w:hAnsi="Times New Roman" w:cs="Times New Roman"/>
          <w:i/>
          <w:iCs/>
          <w:color w:val="auto"/>
          <w:u w:val="none"/>
        </w:rPr>
        <w:t>et al.</w:t>
      </w:r>
      <w:r w:rsidR="00962626">
        <w:rPr>
          <w:rStyle w:val="Hyperlink"/>
          <w:rFonts w:ascii="Times New Roman" w:hAnsi="Times New Roman" w:cs="Times New Roman"/>
          <w:i/>
          <w:iCs/>
          <w:color w:val="auto"/>
          <w:u w:val="none"/>
        </w:rPr>
        <w:t>,</w:t>
      </w:r>
      <w:r w:rsidRPr="00612469">
        <w:rPr>
          <w:rStyle w:val="Hyperlink"/>
          <w:rFonts w:ascii="Times New Roman" w:hAnsi="Times New Roman" w:cs="Times New Roman"/>
          <w:color w:val="auto"/>
          <w:u w:val="none"/>
        </w:rPr>
        <w:t xml:space="preserve"> arXiv:2405.01250</w:t>
      </w:r>
      <w:r>
        <w:rPr>
          <w:rStyle w:val="Hyperlink"/>
          <w:rFonts w:ascii="Times New Roman" w:hAnsi="Times New Roman" w:cs="Times New Roman"/>
          <w:color w:val="auto"/>
          <w:u w:val="none"/>
        </w:rPr>
        <w:t xml:space="preserve"> (2024)</w:t>
      </w:r>
    </w:p>
    <w:p w14:paraId="6248E6D2" w14:textId="0721D120" w:rsidR="00612469" w:rsidRDefault="00612469"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[18] </w:t>
      </w:r>
      <w:r w:rsidRPr="00612469">
        <w:rPr>
          <w:rStyle w:val="Hyperlink"/>
          <w:rFonts w:ascii="Times New Roman" w:hAnsi="Times New Roman" w:cs="Times New Roman"/>
          <w:color w:val="auto"/>
          <w:u w:val="none"/>
        </w:rPr>
        <w:t>Zhou</w:t>
      </w:r>
      <w:r>
        <w:rPr>
          <w:rStyle w:val="Hyperlink"/>
          <w:rFonts w:ascii="Times New Roman" w:hAnsi="Times New Roman" w:cs="Times New Roman"/>
          <w:color w:val="auto"/>
          <w:u w:val="none"/>
        </w:rPr>
        <w:t xml:space="preserve"> </w:t>
      </w:r>
      <w:r>
        <w:rPr>
          <w:rStyle w:val="Hyperlink"/>
          <w:rFonts w:ascii="Times New Roman" w:hAnsi="Times New Roman" w:cs="Times New Roman"/>
          <w:i/>
          <w:iCs/>
          <w:color w:val="auto"/>
          <w:u w:val="none"/>
        </w:rPr>
        <w:t>et al.</w:t>
      </w:r>
      <w:r w:rsidR="00962626">
        <w:rPr>
          <w:rStyle w:val="Hyperlink"/>
          <w:rFonts w:ascii="Times New Roman" w:hAnsi="Times New Roman" w:cs="Times New Roman"/>
          <w:i/>
          <w:iCs/>
          <w:color w:val="auto"/>
          <w:u w:val="none"/>
        </w:rPr>
        <w:t>,</w:t>
      </w:r>
      <w:r>
        <w:rPr>
          <w:rStyle w:val="Hyperlink"/>
          <w:rFonts w:ascii="Times New Roman" w:hAnsi="Times New Roman" w:cs="Times New Roman"/>
          <w:color w:val="auto"/>
          <w:u w:val="none"/>
        </w:rPr>
        <w:t xml:space="preserve"> </w:t>
      </w:r>
      <w:r w:rsidRPr="00612469">
        <w:rPr>
          <w:rStyle w:val="Hyperlink"/>
          <w:rFonts w:ascii="Times New Roman" w:hAnsi="Times New Roman" w:cs="Times New Roman"/>
          <w:color w:val="auto"/>
          <w:u w:val="none"/>
        </w:rPr>
        <w:t>Phys. Rev. B</w:t>
      </w:r>
      <w:r w:rsidR="00962626">
        <w:rPr>
          <w:rStyle w:val="Hyperlink"/>
          <w:rFonts w:ascii="Times New Roman" w:hAnsi="Times New Roman" w:cs="Times New Roman"/>
          <w:color w:val="auto"/>
          <w:u w:val="none"/>
        </w:rPr>
        <w:t>,</w:t>
      </w:r>
      <w:r w:rsidRPr="00612469">
        <w:rPr>
          <w:rStyle w:val="Hyperlink"/>
          <w:rFonts w:ascii="Times New Roman" w:hAnsi="Times New Roman" w:cs="Times New Roman"/>
          <w:color w:val="auto"/>
          <w:u w:val="none"/>
        </w:rPr>
        <w:t xml:space="preserve"> 95, 094206</w:t>
      </w:r>
      <w:r>
        <w:rPr>
          <w:rStyle w:val="Hyperlink"/>
          <w:rFonts w:ascii="Times New Roman" w:hAnsi="Times New Roman" w:cs="Times New Roman"/>
          <w:color w:val="auto"/>
          <w:u w:val="none"/>
        </w:rPr>
        <w:t xml:space="preserve"> (2017)</w:t>
      </w:r>
    </w:p>
    <w:p w14:paraId="250948BD" w14:textId="376079BD" w:rsidR="00EC69AA" w:rsidRDefault="00EC69AA"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[19] </w:t>
      </w:r>
      <w:proofErr w:type="spellStart"/>
      <w:r w:rsidRPr="00EC69AA">
        <w:rPr>
          <w:rStyle w:val="Hyperlink"/>
          <w:rFonts w:ascii="Times New Roman" w:hAnsi="Times New Roman" w:cs="Times New Roman"/>
          <w:color w:val="auto"/>
          <w:u w:val="none"/>
        </w:rPr>
        <w:t>Wringe</w:t>
      </w:r>
      <w:proofErr w:type="spellEnd"/>
      <w:r>
        <w:rPr>
          <w:rStyle w:val="Hyperlink"/>
          <w:rFonts w:ascii="Times New Roman" w:hAnsi="Times New Roman" w:cs="Times New Roman"/>
          <w:color w:val="auto"/>
          <w:u w:val="none"/>
        </w:rPr>
        <w:t xml:space="preserve"> </w:t>
      </w:r>
      <w:r>
        <w:rPr>
          <w:rStyle w:val="Hyperlink"/>
          <w:rFonts w:ascii="Times New Roman" w:hAnsi="Times New Roman" w:cs="Times New Roman"/>
          <w:i/>
          <w:iCs/>
          <w:color w:val="auto"/>
          <w:u w:val="none"/>
        </w:rPr>
        <w:t>et al</w:t>
      </w:r>
      <w:r w:rsidR="00962626">
        <w:rPr>
          <w:rStyle w:val="Hyperlink"/>
          <w:rFonts w:ascii="Times New Roman" w:hAnsi="Times New Roman" w:cs="Times New Roman"/>
          <w:i/>
          <w:iCs/>
          <w:color w:val="auto"/>
          <w:u w:val="none"/>
        </w:rPr>
        <w:t>.,</w:t>
      </w:r>
      <w:r>
        <w:rPr>
          <w:rStyle w:val="Hyperlink"/>
          <w:rFonts w:ascii="Times New Roman" w:hAnsi="Times New Roman" w:cs="Times New Roman"/>
          <w:i/>
          <w:iCs/>
          <w:color w:val="auto"/>
          <w:u w:val="none"/>
        </w:rPr>
        <w:t xml:space="preserve"> </w:t>
      </w:r>
      <w:r w:rsidRPr="00EC69AA">
        <w:rPr>
          <w:rStyle w:val="Hyperlink"/>
          <w:rFonts w:ascii="Times New Roman" w:hAnsi="Times New Roman" w:cs="Times New Roman"/>
          <w:color w:val="auto"/>
          <w:u w:val="none"/>
        </w:rPr>
        <w:t>Int</w:t>
      </w:r>
      <w:r>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xml:space="preserve"> Jour</w:t>
      </w:r>
      <w:r>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xml:space="preserve"> Par</w:t>
      </w:r>
      <w:r>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xml:space="preserve"> Emer</w:t>
      </w:r>
      <w:r>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xml:space="preserve"> Distr</w:t>
      </w:r>
      <w:r>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xml:space="preserve"> Sys</w:t>
      </w:r>
      <w:r w:rsidR="00962626">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40(4), 313–351.</w:t>
      </w:r>
    </w:p>
    <w:p w14:paraId="5F3F9B03" w14:textId="0B2B1B95" w:rsidR="00EC69AA" w:rsidRDefault="00EC69AA"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[20] Crawford </w:t>
      </w:r>
      <w:r>
        <w:rPr>
          <w:rStyle w:val="Hyperlink"/>
          <w:rFonts w:ascii="Times New Roman" w:hAnsi="Times New Roman" w:cs="Times New Roman"/>
          <w:i/>
          <w:iCs/>
          <w:color w:val="auto"/>
          <w:u w:val="none"/>
        </w:rPr>
        <w:t>et al.</w:t>
      </w:r>
      <w:r w:rsidR="00962626">
        <w:rPr>
          <w:rStyle w:val="Hyperlink"/>
          <w:rFonts w:ascii="Times New Roman" w:hAnsi="Times New Roman" w:cs="Times New Roman"/>
          <w:i/>
          <w:iCs/>
          <w:color w:val="auto"/>
          <w:u w:val="none"/>
        </w:rPr>
        <w:t>,</w:t>
      </w:r>
      <w:r>
        <w:rPr>
          <w:rStyle w:val="Hyperlink"/>
          <w:rFonts w:ascii="Times New Roman" w:hAnsi="Times New Roman" w:cs="Times New Roman"/>
          <w:i/>
          <w:iCs/>
          <w:color w:val="auto"/>
          <w:u w:val="none"/>
        </w:rPr>
        <w:t xml:space="preserve"> </w:t>
      </w:r>
      <w:r w:rsidRPr="00EC69AA">
        <w:rPr>
          <w:rStyle w:val="Hyperlink"/>
          <w:rFonts w:ascii="Times New Roman" w:hAnsi="Times New Roman" w:cs="Times New Roman"/>
          <w:color w:val="auto"/>
          <w:u w:val="none"/>
        </w:rPr>
        <w:t>Quantum</w:t>
      </w:r>
      <w:r w:rsidR="00962626">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xml:space="preserve"> 5, 385 (2021)</w:t>
      </w:r>
    </w:p>
    <w:p w14:paraId="67EC3D1A" w14:textId="0FCDE764" w:rsidR="00EC69AA" w:rsidRDefault="00EC69AA"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[21] </w:t>
      </w:r>
      <w:proofErr w:type="spellStart"/>
      <w:r w:rsidRPr="00EC69AA">
        <w:rPr>
          <w:rStyle w:val="Hyperlink"/>
          <w:rFonts w:ascii="Times New Roman" w:hAnsi="Times New Roman" w:cs="Times New Roman"/>
          <w:color w:val="auto"/>
          <w:u w:val="none"/>
        </w:rPr>
        <w:t>Paparelle</w:t>
      </w:r>
      <w:proofErr w:type="spellEnd"/>
      <w:r w:rsidRPr="00EC69AA">
        <w:rPr>
          <w:rStyle w:val="Hyperlink"/>
          <w:rFonts w:ascii="Times New Roman" w:hAnsi="Times New Roman" w:cs="Times New Roman"/>
          <w:color w:val="auto"/>
          <w:u w:val="none"/>
        </w:rPr>
        <w:t xml:space="preserve"> </w:t>
      </w:r>
      <w:r>
        <w:rPr>
          <w:rStyle w:val="Hyperlink"/>
          <w:rFonts w:ascii="Times New Roman" w:hAnsi="Times New Roman" w:cs="Times New Roman"/>
          <w:i/>
          <w:iCs/>
          <w:color w:val="auto"/>
          <w:u w:val="none"/>
        </w:rPr>
        <w:t>et al.</w:t>
      </w:r>
      <w:r w:rsidR="00962626">
        <w:rPr>
          <w:rStyle w:val="Hyperlink"/>
          <w:rFonts w:ascii="Times New Roman" w:hAnsi="Times New Roman" w:cs="Times New Roman"/>
          <w:i/>
          <w:iCs/>
          <w:color w:val="auto"/>
          <w:u w:val="none"/>
        </w:rPr>
        <w:t>,</w:t>
      </w:r>
      <w:r>
        <w:rPr>
          <w:rStyle w:val="Hyperlink"/>
          <w:rFonts w:ascii="Times New Roman" w:hAnsi="Times New Roman" w:cs="Times New Roman"/>
          <w:i/>
          <w:iCs/>
          <w:color w:val="auto"/>
          <w:u w:val="none"/>
        </w:rPr>
        <w:t xml:space="preserve"> </w:t>
      </w:r>
      <w:r w:rsidRPr="00EC69AA">
        <w:rPr>
          <w:rStyle w:val="Hyperlink"/>
          <w:rFonts w:ascii="Times New Roman" w:hAnsi="Times New Roman" w:cs="Times New Roman"/>
          <w:color w:val="auto"/>
          <w:u w:val="none"/>
        </w:rPr>
        <w:t>Nat</w:t>
      </w:r>
      <w:r>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xml:space="preserve"> Phot</w:t>
      </w:r>
      <w:r>
        <w:rPr>
          <w:rStyle w:val="Hyperlink"/>
          <w:rFonts w:ascii="Times New Roman" w:hAnsi="Times New Roman" w:cs="Times New Roman"/>
          <w:color w:val="auto"/>
          <w:u w:val="none"/>
        </w:rPr>
        <w:t>.</w:t>
      </w:r>
      <w:r w:rsidR="00962626">
        <w:rPr>
          <w:rStyle w:val="Hyperlink"/>
          <w:rFonts w:ascii="Times New Roman" w:hAnsi="Times New Roman" w:cs="Times New Roman"/>
          <w:color w:val="auto"/>
          <w:u w:val="none"/>
        </w:rPr>
        <w:t>,</w:t>
      </w:r>
      <w:r w:rsidRPr="00EC69AA">
        <w:rPr>
          <w:rStyle w:val="Hyperlink"/>
          <w:rFonts w:ascii="Times New Roman" w:hAnsi="Times New Roman" w:cs="Times New Roman"/>
          <w:color w:val="auto"/>
          <w:u w:val="none"/>
        </w:rPr>
        <w:t xml:space="preserve"> 20, 413–420 (2026)</w:t>
      </w:r>
    </w:p>
    <w:p w14:paraId="7DABFC96" w14:textId="2C1878D5" w:rsidR="00962626" w:rsidRDefault="00962626"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[22] </w:t>
      </w:r>
      <w:proofErr w:type="spellStart"/>
      <w:r w:rsidRPr="00962626">
        <w:rPr>
          <w:rStyle w:val="Hyperlink"/>
          <w:rFonts w:ascii="Times New Roman" w:hAnsi="Times New Roman" w:cs="Times New Roman"/>
          <w:color w:val="auto"/>
          <w:u w:val="none"/>
        </w:rPr>
        <w:t>Kekatos</w:t>
      </w:r>
      <w:proofErr w:type="spellEnd"/>
      <w:r>
        <w:rPr>
          <w:rStyle w:val="Hyperlink"/>
          <w:rFonts w:ascii="Times New Roman" w:hAnsi="Times New Roman" w:cs="Times New Roman"/>
          <w:color w:val="auto"/>
          <w:u w:val="none"/>
        </w:rPr>
        <w:t xml:space="preserve"> </w:t>
      </w:r>
      <w:r>
        <w:rPr>
          <w:rStyle w:val="Hyperlink"/>
          <w:rFonts w:ascii="Times New Roman" w:hAnsi="Times New Roman" w:cs="Times New Roman"/>
          <w:i/>
          <w:iCs/>
          <w:color w:val="auto"/>
          <w:u w:val="none"/>
        </w:rPr>
        <w:t>et al.,</w:t>
      </w:r>
      <w:r>
        <w:rPr>
          <w:rStyle w:val="Hyperlink"/>
          <w:rFonts w:ascii="Times New Roman" w:hAnsi="Times New Roman" w:cs="Times New Roman"/>
          <w:color w:val="auto"/>
          <w:u w:val="none"/>
        </w:rPr>
        <w:t xml:space="preserve"> </w:t>
      </w:r>
      <w:r w:rsidRPr="00962626">
        <w:rPr>
          <w:rStyle w:val="Hyperlink"/>
          <w:rFonts w:ascii="Times New Roman" w:hAnsi="Times New Roman" w:cs="Times New Roman"/>
          <w:color w:val="auto"/>
          <w:u w:val="none"/>
        </w:rPr>
        <w:t>arXiv:1103.0769</w:t>
      </w:r>
      <w:r>
        <w:rPr>
          <w:rStyle w:val="Hyperlink"/>
          <w:rFonts w:ascii="Times New Roman" w:hAnsi="Times New Roman" w:cs="Times New Roman"/>
          <w:color w:val="auto"/>
          <w:u w:val="none"/>
        </w:rPr>
        <w:t xml:space="preserve"> (2011)</w:t>
      </w:r>
    </w:p>
    <w:p w14:paraId="41E04431" w14:textId="39B44D72" w:rsidR="00962626" w:rsidRPr="00EC69AA" w:rsidRDefault="00962626" w:rsidP="00B96CAD">
      <w:pPr>
        <w:tabs>
          <w:tab w:val="left" w:pos="8603"/>
        </w:tabs>
        <w:spacing w:line="240" w:lineRule="auto"/>
        <w:contextualSpacing/>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[23] </w:t>
      </w:r>
      <w:r w:rsidRPr="00962626">
        <w:rPr>
          <w:rStyle w:val="Hyperlink"/>
          <w:rFonts w:ascii="Times New Roman" w:hAnsi="Times New Roman" w:cs="Times New Roman"/>
          <w:color w:val="auto"/>
          <w:u w:val="none"/>
        </w:rPr>
        <w:t>Wu</w:t>
      </w:r>
      <w:r>
        <w:rPr>
          <w:rStyle w:val="Hyperlink"/>
          <w:rFonts w:ascii="Times New Roman" w:hAnsi="Times New Roman" w:cs="Times New Roman"/>
          <w:color w:val="auto"/>
          <w:u w:val="none"/>
        </w:rPr>
        <w:t xml:space="preserve"> </w:t>
      </w:r>
      <w:r>
        <w:rPr>
          <w:rStyle w:val="Hyperlink"/>
          <w:rFonts w:ascii="Times New Roman" w:hAnsi="Times New Roman" w:cs="Times New Roman"/>
          <w:i/>
          <w:iCs/>
          <w:color w:val="auto"/>
          <w:u w:val="none"/>
        </w:rPr>
        <w:t xml:space="preserve">et al., </w:t>
      </w:r>
      <w:r w:rsidRPr="00962626">
        <w:rPr>
          <w:rStyle w:val="Hyperlink"/>
          <w:rFonts w:ascii="Times New Roman" w:hAnsi="Times New Roman" w:cs="Times New Roman"/>
          <w:color w:val="auto"/>
          <w:u w:val="none"/>
        </w:rPr>
        <w:t>arXiv:2111.07553</w:t>
      </w:r>
      <w:r>
        <w:rPr>
          <w:rStyle w:val="Hyperlink"/>
          <w:rFonts w:ascii="Times New Roman" w:hAnsi="Times New Roman" w:cs="Times New Roman"/>
          <w:color w:val="auto"/>
          <w:u w:val="none"/>
        </w:rPr>
        <w:t xml:space="preserve"> (2023)</w:t>
      </w:r>
    </w:p>
    <w:p w14:paraId="2BE337A0" w14:textId="77777777" w:rsidR="00664067" w:rsidRDefault="00962626" w:rsidP="00B96CAD">
      <w:pPr>
        <w:tabs>
          <w:tab w:val="left" w:pos="8603"/>
        </w:tabs>
        <w:spacing w:line="240" w:lineRule="auto"/>
        <w:contextualSpacing/>
        <w:rPr>
          <w:rFonts w:ascii="Times New Roman" w:hAnsi="Times New Roman" w:cs="Times New Roman"/>
        </w:rPr>
      </w:pPr>
      <w:r>
        <w:rPr>
          <w:rFonts w:ascii="Times New Roman" w:hAnsi="Times New Roman" w:cs="Times New Roman"/>
        </w:rPr>
        <w:t xml:space="preserve">[24] </w:t>
      </w:r>
      <w:proofErr w:type="spellStart"/>
      <w:r>
        <w:rPr>
          <w:rFonts w:ascii="Times New Roman" w:hAnsi="Times New Roman" w:cs="Times New Roman"/>
        </w:rPr>
        <w:t>Burattin</w:t>
      </w:r>
      <w:proofErr w:type="spellEnd"/>
      <w:r>
        <w:rPr>
          <w:rFonts w:ascii="Times New Roman" w:hAnsi="Times New Roman" w:cs="Times New Roman"/>
        </w:rPr>
        <w:t xml:space="preserve"> </w:t>
      </w:r>
      <w:r>
        <w:rPr>
          <w:rFonts w:ascii="Times New Roman" w:hAnsi="Times New Roman" w:cs="Times New Roman"/>
          <w:i/>
          <w:iCs/>
        </w:rPr>
        <w:t xml:space="preserve">et al., </w:t>
      </w:r>
      <w:r w:rsidRPr="00962626">
        <w:rPr>
          <w:rFonts w:ascii="Times New Roman" w:hAnsi="Times New Roman" w:cs="Times New Roman"/>
        </w:rPr>
        <w:t>Dat</w:t>
      </w:r>
      <w:r>
        <w:rPr>
          <w:rFonts w:ascii="Times New Roman" w:hAnsi="Times New Roman" w:cs="Times New Roman"/>
        </w:rPr>
        <w:t>.</w:t>
      </w:r>
      <w:r w:rsidRPr="00962626">
        <w:rPr>
          <w:rFonts w:ascii="Times New Roman" w:hAnsi="Times New Roman" w:cs="Times New Roman"/>
        </w:rPr>
        <w:t xml:space="preserve"> Know</w:t>
      </w:r>
      <w:r>
        <w:rPr>
          <w:rFonts w:ascii="Times New Roman" w:hAnsi="Times New Roman" w:cs="Times New Roman"/>
        </w:rPr>
        <w:t>.</w:t>
      </w:r>
      <w:r w:rsidRPr="00962626">
        <w:rPr>
          <w:rFonts w:ascii="Times New Roman" w:hAnsi="Times New Roman" w:cs="Times New Roman"/>
        </w:rPr>
        <w:t xml:space="preserve"> Eng</w:t>
      </w:r>
      <w:r>
        <w:rPr>
          <w:rFonts w:ascii="Times New Roman" w:hAnsi="Times New Roman" w:cs="Times New Roman"/>
        </w:rPr>
        <w:t xml:space="preserve">., </w:t>
      </w:r>
      <w:r w:rsidRPr="00962626">
        <w:rPr>
          <w:rFonts w:ascii="Times New Roman" w:hAnsi="Times New Roman" w:cs="Times New Roman"/>
        </w:rPr>
        <w:t>121, 1-17</w:t>
      </w:r>
      <w:r>
        <w:rPr>
          <w:rFonts w:ascii="Times New Roman" w:hAnsi="Times New Roman" w:cs="Times New Roman"/>
        </w:rPr>
        <w:t xml:space="preserve"> (2019)</w:t>
      </w:r>
    </w:p>
    <w:p w14:paraId="3C6621FD" w14:textId="77777777" w:rsidR="00664067" w:rsidRDefault="00664067" w:rsidP="00B96CAD">
      <w:pPr>
        <w:tabs>
          <w:tab w:val="left" w:pos="8603"/>
        </w:tabs>
        <w:spacing w:line="240" w:lineRule="auto"/>
        <w:contextualSpacing/>
        <w:rPr>
          <w:rFonts w:ascii="Times New Roman" w:hAnsi="Times New Roman" w:cs="Times New Roman"/>
        </w:rPr>
        <w:sectPr w:rsidR="00664067" w:rsidSect="00664067">
          <w:type w:val="continuous"/>
          <w:pgSz w:w="12240" w:h="15840"/>
          <w:pgMar w:top="821" w:right="821" w:bottom="821" w:left="821" w:header="720" w:footer="720" w:gutter="0"/>
          <w:cols w:num="2" w:space="720"/>
          <w:docGrid w:linePitch="360"/>
        </w:sectPr>
      </w:pPr>
    </w:p>
    <w:p w14:paraId="2CD8BBFC" w14:textId="446D9E7E" w:rsidR="00664067" w:rsidRDefault="00664067" w:rsidP="00B96CAD">
      <w:pPr>
        <w:tabs>
          <w:tab w:val="left" w:pos="8603"/>
        </w:tabs>
        <w:spacing w:line="240" w:lineRule="auto"/>
        <w:contextualSpacing/>
        <w:rPr>
          <w:rFonts w:ascii="Times New Roman" w:hAnsi="Times New Roman" w:cs="Times New Roman"/>
        </w:rPr>
      </w:pPr>
    </w:p>
    <w:p w14:paraId="3CDB6594" w14:textId="77777777" w:rsidR="00664067" w:rsidRDefault="00664067" w:rsidP="00B96CAD">
      <w:pPr>
        <w:tabs>
          <w:tab w:val="left" w:pos="8603"/>
        </w:tabs>
        <w:spacing w:line="240" w:lineRule="auto"/>
        <w:contextualSpacing/>
        <w:rPr>
          <w:rFonts w:ascii="Times New Roman" w:hAnsi="Times New Roman" w:cs="Times New Roman"/>
        </w:rPr>
      </w:pPr>
    </w:p>
    <w:p w14:paraId="4A0AF437" w14:textId="741C8D15" w:rsidR="00612469" w:rsidRPr="00962626" w:rsidRDefault="00664067" w:rsidP="00B96CAD">
      <w:pPr>
        <w:tabs>
          <w:tab w:val="left" w:pos="8603"/>
        </w:tabs>
        <w:spacing w:line="240" w:lineRule="auto"/>
        <w:contextualSpacing/>
        <w:rPr>
          <w:rFonts w:ascii="Times New Roman" w:hAnsi="Times New Roman" w:cs="Times New Roman"/>
        </w:rPr>
      </w:pPr>
      <w:r w:rsidRPr="00664067">
        <w:rPr>
          <w:noProof/>
        </w:rPr>
        <w:t xml:space="preserve"> </w:t>
      </w:r>
    </w:p>
    <w:sectPr w:rsidR="00612469" w:rsidRPr="00962626" w:rsidSect="00AF5D1E">
      <w:type w:val="continuous"/>
      <w:pgSz w:w="12240" w:h="15840"/>
      <w:pgMar w:top="821" w:right="821" w:bottom="821" w:left="82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orandotti, Roberto" w:date="2026-05-15T07:30:00Z" w:initials="MR">
    <w:p w14:paraId="28CD1C17" w14:textId="77777777" w:rsidR="00710124" w:rsidRDefault="00710124" w:rsidP="00710124">
      <w:r>
        <w:rPr>
          <w:rStyle w:val="CommentReference"/>
        </w:rPr>
        <w:annotationRef/>
      </w:r>
      <w:r>
        <w:rPr>
          <w:sz w:val="20"/>
          <w:szCs w:val="20"/>
        </w:rPr>
        <w:t>maybe define or put a note/reference to define inference?</w:t>
      </w:r>
    </w:p>
  </w:comment>
  <w:comment w:id="3" w:author="Morandotti, Roberto" w:date="2026-05-15T07:31:00Z" w:initials="MR">
    <w:p w14:paraId="095A8BA5" w14:textId="77777777" w:rsidR="00710124" w:rsidRDefault="00710124" w:rsidP="00710124">
      <w:r>
        <w:rPr>
          <w:rStyle w:val="CommentReference"/>
        </w:rPr>
        <w:annotationRef/>
      </w:r>
      <w:r>
        <w:rPr>
          <w:sz w:val="20"/>
          <w:szCs w:val="20"/>
        </w:rPr>
        <w:t>maybe define or put a note/reference to define inference?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CD1C17" w15:done="1"/>
  <w15:commentEx w15:paraId="095A8BA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D211E54" w16cex:dateUtc="2026-05-15T11:30:00Z"/>
  <w16cex:commentExtensible w16cex:durableId="4E35EFEB" w16cex:dateUtc="2026-05-15T1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CD1C17" w16cid:durableId="6D211E54"/>
  <w16cid:commentId w16cid:paraId="095A8BA5" w16cid:durableId="4E35EF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A2F5C" w14:textId="77777777" w:rsidR="000B27EA" w:rsidRDefault="000B27EA" w:rsidP="00FF6295">
      <w:pPr>
        <w:spacing w:after="0" w:line="240" w:lineRule="auto"/>
      </w:pPr>
      <w:r>
        <w:separator/>
      </w:r>
    </w:p>
  </w:endnote>
  <w:endnote w:type="continuationSeparator" w:id="0">
    <w:p w14:paraId="15273D52" w14:textId="77777777" w:rsidR="000B27EA" w:rsidRDefault="000B27EA" w:rsidP="00FF6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9F675" w14:textId="77777777" w:rsidR="000B27EA" w:rsidRDefault="000B27EA" w:rsidP="00FF6295">
      <w:pPr>
        <w:spacing w:after="0" w:line="240" w:lineRule="auto"/>
      </w:pPr>
      <w:r>
        <w:separator/>
      </w:r>
    </w:p>
  </w:footnote>
  <w:footnote w:type="continuationSeparator" w:id="0">
    <w:p w14:paraId="2968E81C" w14:textId="77777777" w:rsidR="000B27EA" w:rsidRDefault="000B27EA" w:rsidP="00FF6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270F"/>
    <w:multiLevelType w:val="hybridMultilevel"/>
    <w:tmpl w:val="C8724E54"/>
    <w:lvl w:ilvl="0" w:tplc="571EA37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6E12CA"/>
    <w:multiLevelType w:val="hybridMultilevel"/>
    <w:tmpl w:val="943EAFA4"/>
    <w:lvl w:ilvl="0" w:tplc="CA92F826">
      <w:start w:val="1"/>
      <w:numFmt w:val="upperLetter"/>
      <w:lvlText w:val="(%1)"/>
      <w:lvlJc w:val="left"/>
      <w:pPr>
        <w:ind w:left="760" w:hanging="40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randotti, Roberto">
    <w15:presenceInfo w15:providerId="AD" w15:userId="S::Roberto.Morandotti@inrs.ca::128e87fd-91cd-4e1e-8757-74c840f3b2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657"/>
    <w:rsid w:val="00002835"/>
    <w:rsid w:val="00012630"/>
    <w:rsid w:val="00022C3F"/>
    <w:rsid w:val="0002306D"/>
    <w:rsid w:val="000361BF"/>
    <w:rsid w:val="00036BE9"/>
    <w:rsid w:val="0003757E"/>
    <w:rsid w:val="000432F1"/>
    <w:rsid w:val="000440C5"/>
    <w:rsid w:val="000542F7"/>
    <w:rsid w:val="000839B3"/>
    <w:rsid w:val="00085141"/>
    <w:rsid w:val="00091653"/>
    <w:rsid w:val="000A4D6D"/>
    <w:rsid w:val="000B2365"/>
    <w:rsid w:val="000B27EA"/>
    <w:rsid w:val="000B4AE9"/>
    <w:rsid w:val="000B59FA"/>
    <w:rsid w:val="000B5B16"/>
    <w:rsid w:val="000E6E1F"/>
    <w:rsid w:val="0010366A"/>
    <w:rsid w:val="00104909"/>
    <w:rsid w:val="00111D63"/>
    <w:rsid w:val="00122A6D"/>
    <w:rsid w:val="001470C5"/>
    <w:rsid w:val="0015085B"/>
    <w:rsid w:val="00161EE0"/>
    <w:rsid w:val="00163C26"/>
    <w:rsid w:val="00170375"/>
    <w:rsid w:val="00171D76"/>
    <w:rsid w:val="001867EC"/>
    <w:rsid w:val="001871D9"/>
    <w:rsid w:val="001A5C6C"/>
    <w:rsid w:val="001B1DCF"/>
    <w:rsid w:val="001C7D12"/>
    <w:rsid w:val="001D243B"/>
    <w:rsid w:val="001D36B8"/>
    <w:rsid w:val="001D54FD"/>
    <w:rsid w:val="001E2655"/>
    <w:rsid w:val="00201448"/>
    <w:rsid w:val="002164C5"/>
    <w:rsid w:val="0022379E"/>
    <w:rsid w:val="00225E06"/>
    <w:rsid w:val="00226FC4"/>
    <w:rsid w:val="002435D7"/>
    <w:rsid w:val="00254C60"/>
    <w:rsid w:val="0027645A"/>
    <w:rsid w:val="00282BC0"/>
    <w:rsid w:val="002863DF"/>
    <w:rsid w:val="0029775F"/>
    <w:rsid w:val="002B247F"/>
    <w:rsid w:val="002B27B0"/>
    <w:rsid w:val="002B64D7"/>
    <w:rsid w:val="002C197E"/>
    <w:rsid w:val="002D3CC2"/>
    <w:rsid w:val="002F527A"/>
    <w:rsid w:val="002F763C"/>
    <w:rsid w:val="003042ED"/>
    <w:rsid w:val="00312B95"/>
    <w:rsid w:val="00314216"/>
    <w:rsid w:val="003258B7"/>
    <w:rsid w:val="00336F2A"/>
    <w:rsid w:val="0036126B"/>
    <w:rsid w:val="00361CB3"/>
    <w:rsid w:val="0036773A"/>
    <w:rsid w:val="00375E82"/>
    <w:rsid w:val="00375E9B"/>
    <w:rsid w:val="0037734A"/>
    <w:rsid w:val="00386088"/>
    <w:rsid w:val="003903D6"/>
    <w:rsid w:val="0039435B"/>
    <w:rsid w:val="00394879"/>
    <w:rsid w:val="00394CB5"/>
    <w:rsid w:val="00397418"/>
    <w:rsid w:val="003A373A"/>
    <w:rsid w:val="003D2484"/>
    <w:rsid w:val="003E55C5"/>
    <w:rsid w:val="003E7346"/>
    <w:rsid w:val="00401D36"/>
    <w:rsid w:val="00403091"/>
    <w:rsid w:val="00411785"/>
    <w:rsid w:val="004225A3"/>
    <w:rsid w:val="00430EFF"/>
    <w:rsid w:val="00437DC5"/>
    <w:rsid w:val="00457BA8"/>
    <w:rsid w:val="00474D17"/>
    <w:rsid w:val="00487561"/>
    <w:rsid w:val="004923C7"/>
    <w:rsid w:val="004958E2"/>
    <w:rsid w:val="004A41EB"/>
    <w:rsid w:val="004B7EAA"/>
    <w:rsid w:val="004C61F1"/>
    <w:rsid w:val="004D6B08"/>
    <w:rsid w:val="004D7670"/>
    <w:rsid w:val="004F76DD"/>
    <w:rsid w:val="00503E19"/>
    <w:rsid w:val="00524166"/>
    <w:rsid w:val="005269AF"/>
    <w:rsid w:val="00530FA2"/>
    <w:rsid w:val="0054005D"/>
    <w:rsid w:val="00543965"/>
    <w:rsid w:val="00544C85"/>
    <w:rsid w:val="00547D1D"/>
    <w:rsid w:val="00556C37"/>
    <w:rsid w:val="0056109B"/>
    <w:rsid w:val="00572510"/>
    <w:rsid w:val="00577C97"/>
    <w:rsid w:val="00577F78"/>
    <w:rsid w:val="00583EE4"/>
    <w:rsid w:val="005A0D87"/>
    <w:rsid w:val="005A3679"/>
    <w:rsid w:val="005D7C80"/>
    <w:rsid w:val="005E27C5"/>
    <w:rsid w:val="006006CB"/>
    <w:rsid w:val="006074DC"/>
    <w:rsid w:val="00612469"/>
    <w:rsid w:val="00613421"/>
    <w:rsid w:val="006211FF"/>
    <w:rsid w:val="00640370"/>
    <w:rsid w:val="00644805"/>
    <w:rsid w:val="00645B15"/>
    <w:rsid w:val="00646FDC"/>
    <w:rsid w:val="006502D8"/>
    <w:rsid w:val="00664067"/>
    <w:rsid w:val="006666A2"/>
    <w:rsid w:val="006666D6"/>
    <w:rsid w:val="00672F5D"/>
    <w:rsid w:val="0068038C"/>
    <w:rsid w:val="0068716B"/>
    <w:rsid w:val="006A7E8C"/>
    <w:rsid w:val="006C0560"/>
    <w:rsid w:val="006D21DB"/>
    <w:rsid w:val="006D5130"/>
    <w:rsid w:val="006E0BB5"/>
    <w:rsid w:val="006E0EB2"/>
    <w:rsid w:val="006E0EF3"/>
    <w:rsid w:val="006F08AD"/>
    <w:rsid w:val="007070AC"/>
    <w:rsid w:val="00710124"/>
    <w:rsid w:val="007175BF"/>
    <w:rsid w:val="00724787"/>
    <w:rsid w:val="007300B7"/>
    <w:rsid w:val="007401E6"/>
    <w:rsid w:val="00741181"/>
    <w:rsid w:val="00745C0B"/>
    <w:rsid w:val="007504F7"/>
    <w:rsid w:val="00752145"/>
    <w:rsid w:val="00756A55"/>
    <w:rsid w:val="00757A0C"/>
    <w:rsid w:val="007649F3"/>
    <w:rsid w:val="0076661B"/>
    <w:rsid w:val="007862D0"/>
    <w:rsid w:val="00791DB6"/>
    <w:rsid w:val="007A37F9"/>
    <w:rsid w:val="007A3BD0"/>
    <w:rsid w:val="007D4433"/>
    <w:rsid w:val="007F0061"/>
    <w:rsid w:val="007F3269"/>
    <w:rsid w:val="0080214C"/>
    <w:rsid w:val="008054E2"/>
    <w:rsid w:val="008164C4"/>
    <w:rsid w:val="008231F3"/>
    <w:rsid w:val="00823272"/>
    <w:rsid w:val="00830FE9"/>
    <w:rsid w:val="008318AE"/>
    <w:rsid w:val="00834579"/>
    <w:rsid w:val="00843E43"/>
    <w:rsid w:val="00846941"/>
    <w:rsid w:val="00855766"/>
    <w:rsid w:val="0087364B"/>
    <w:rsid w:val="00876229"/>
    <w:rsid w:val="00885F47"/>
    <w:rsid w:val="00887525"/>
    <w:rsid w:val="0089031B"/>
    <w:rsid w:val="008915A7"/>
    <w:rsid w:val="008A1153"/>
    <w:rsid w:val="008A5C31"/>
    <w:rsid w:val="008A7D1C"/>
    <w:rsid w:val="008B361F"/>
    <w:rsid w:val="008C4019"/>
    <w:rsid w:val="008F24F3"/>
    <w:rsid w:val="008F2FC9"/>
    <w:rsid w:val="00900EEF"/>
    <w:rsid w:val="00912203"/>
    <w:rsid w:val="00930BC3"/>
    <w:rsid w:val="009311F7"/>
    <w:rsid w:val="00936A94"/>
    <w:rsid w:val="00962626"/>
    <w:rsid w:val="0096276F"/>
    <w:rsid w:val="009845CE"/>
    <w:rsid w:val="009A3CEF"/>
    <w:rsid w:val="009A6BE3"/>
    <w:rsid w:val="009B7115"/>
    <w:rsid w:val="009C3032"/>
    <w:rsid w:val="009C73BF"/>
    <w:rsid w:val="009C754D"/>
    <w:rsid w:val="009D0A38"/>
    <w:rsid w:val="009D72DD"/>
    <w:rsid w:val="009E60F7"/>
    <w:rsid w:val="009F1E9D"/>
    <w:rsid w:val="009F30B1"/>
    <w:rsid w:val="009F38F3"/>
    <w:rsid w:val="00A04F3E"/>
    <w:rsid w:val="00A07399"/>
    <w:rsid w:val="00A155EC"/>
    <w:rsid w:val="00A3012E"/>
    <w:rsid w:val="00A30137"/>
    <w:rsid w:val="00A41730"/>
    <w:rsid w:val="00A4507D"/>
    <w:rsid w:val="00A5498F"/>
    <w:rsid w:val="00A65C47"/>
    <w:rsid w:val="00A73CB2"/>
    <w:rsid w:val="00A85AF0"/>
    <w:rsid w:val="00A86D0C"/>
    <w:rsid w:val="00AA1BB3"/>
    <w:rsid w:val="00AA5915"/>
    <w:rsid w:val="00AA5B56"/>
    <w:rsid w:val="00AA6941"/>
    <w:rsid w:val="00AA6B0C"/>
    <w:rsid w:val="00AB3074"/>
    <w:rsid w:val="00AB47EC"/>
    <w:rsid w:val="00AC406E"/>
    <w:rsid w:val="00AD3038"/>
    <w:rsid w:val="00AD30F6"/>
    <w:rsid w:val="00AD4253"/>
    <w:rsid w:val="00AD457F"/>
    <w:rsid w:val="00AE32F4"/>
    <w:rsid w:val="00AF5D1E"/>
    <w:rsid w:val="00B00E1E"/>
    <w:rsid w:val="00B13A5F"/>
    <w:rsid w:val="00B1732E"/>
    <w:rsid w:val="00B1763D"/>
    <w:rsid w:val="00B21E36"/>
    <w:rsid w:val="00B32A8A"/>
    <w:rsid w:val="00B349CB"/>
    <w:rsid w:val="00B43C1F"/>
    <w:rsid w:val="00B4761A"/>
    <w:rsid w:val="00B51EC8"/>
    <w:rsid w:val="00B54A15"/>
    <w:rsid w:val="00B87811"/>
    <w:rsid w:val="00B96CAD"/>
    <w:rsid w:val="00BA43CA"/>
    <w:rsid w:val="00BB15F1"/>
    <w:rsid w:val="00BB764E"/>
    <w:rsid w:val="00BC2AE2"/>
    <w:rsid w:val="00BC4BDE"/>
    <w:rsid w:val="00BC60E9"/>
    <w:rsid w:val="00BC6A9C"/>
    <w:rsid w:val="00BD7B95"/>
    <w:rsid w:val="00BF3DA8"/>
    <w:rsid w:val="00BF7A4C"/>
    <w:rsid w:val="00C13488"/>
    <w:rsid w:val="00C26DC5"/>
    <w:rsid w:val="00C3408F"/>
    <w:rsid w:val="00C52AE2"/>
    <w:rsid w:val="00C62714"/>
    <w:rsid w:val="00C630A6"/>
    <w:rsid w:val="00C84FD1"/>
    <w:rsid w:val="00C86823"/>
    <w:rsid w:val="00CA05ED"/>
    <w:rsid w:val="00CB0958"/>
    <w:rsid w:val="00CB45E3"/>
    <w:rsid w:val="00CD0DAE"/>
    <w:rsid w:val="00CD3EC1"/>
    <w:rsid w:val="00CE0577"/>
    <w:rsid w:val="00CE5928"/>
    <w:rsid w:val="00CF4FAD"/>
    <w:rsid w:val="00CF512B"/>
    <w:rsid w:val="00CF7A4A"/>
    <w:rsid w:val="00D02226"/>
    <w:rsid w:val="00D035DC"/>
    <w:rsid w:val="00D056A6"/>
    <w:rsid w:val="00D14366"/>
    <w:rsid w:val="00D14A2F"/>
    <w:rsid w:val="00D22EA0"/>
    <w:rsid w:val="00D25095"/>
    <w:rsid w:val="00D46C8C"/>
    <w:rsid w:val="00D53FA8"/>
    <w:rsid w:val="00D70FEE"/>
    <w:rsid w:val="00D7343C"/>
    <w:rsid w:val="00D83D36"/>
    <w:rsid w:val="00D85064"/>
    <w:rsid w:val="00D871DF"/>
    <w:rsid w:val="00D97393"/>
    <w:rsid w:val="00D974B4"/>
    <w:rsid w:val="00DA28DF"/>
    <w:rsid w:val="00DB6E47"/>
    <w:rsid w:val="00DC2323"/>
    <w:rsid w:val="00DC58C9"/>
    <w:rsid w:val="00DE18E6"/>
    <w:rsid w:val="00DE403A"/>
    <w:rsid w:val="00DE7488"/>
    <w:rsid w:val="00DF1DD0"/>
    <w:rsid w:val="00E035E1"/>
    <w:rsid w:val="00E04B5C"/>
    <w:rsid w:val="00E07305"/>
    <w:rsid w:val="00E231A7"/>
    <w:rsid w:val="00E2698F"/>
    <w:rsid w:val="00E26B1E"/>
    <w:rsid w:val="00E2788E"/>
    <w:rsid w:val="00E36D5B"/>
    <w:rsid w:val="00E4593D"/>
    <w:rsid w:val="00E77ECE"/>
    <w:rsid w:val="00E877D0"/>
    <w:rsid w:val="00E90B0C"/>
    <w:rsid w:val="00E97B1B"/>
    <w:rsid w:val="00EC69AA"/>
    <w:rsid w:val="00ED23DB"/>
    <w:rsid w:val="00EE2281"/>
    <w:rsid w:val="00EE3DC3"/>
    <w:rsid w:val="00EF2075"/>
    <w:rsid w:val="00EF2665"/>
    <w:rsid w:val="00EF27C0"/>
    <w:rsid w:val="00F02C14"/>
    <w:rsid w:val="00F02F7C"/>
    <w:rsid w:val="00F053FA"/>
    <w:rsid w:val="00F1715B"/>
    <w:rsid w:val="00F26C47"/>
    <w:rsid w:val="00F47573"/>
    <w:rsid w:val="00F5043F"/>
    <w:rsid w:val="00F6441D"/>
    <w:rsid w:val="00F65266"/>
    <w:rsid w:val="00F671D1"/>
    <w:rsid w:val="00F75239"/>
    <w:rsid w:val="00F76863"/>
    <w:rsid w:val="00F86BF0"/>
    <w:rsid w:val="00F87989"/>
    <w:rsid w:val="00FA5AB5"/>
    <w:rsid w:val="00FA7C30"/>
    <w:rsid w:val="00FB7657"/>
    <w:rsid w:val="00FC091E"/>
    <w:rsid w:val="00FC2BC5"/>
    <w:rsid w:val="00FD373F"/>
    <w:rsid w:val="00FD77CA"/>
    <w:rsid w:val="00FE0149"/>
    <w:rsid w:val="00FF3081"/>
    <w:rsid w:val="00FF6295"/>
    <w:rsid w:val="07969D8E"/>
    <w:rsid w:val="16113E13"/>
    <w:rsid w:val="37EC1162"/>
    <w:rsid w:val="43FBBF2A"/>
    <w:rsid w:val="46306A2F"/>
    <w:rsid w:val="4BF07E54"/>
    <w:rsid w:val="51890B87"/>
    <w:rsid w:val="56F01C8A"/>
    <w:rsid w:val="704C0A56"/>
    <w:rsid w:val="725FCD82"/>
    <w:rsid w:val="756BCEE1"/>
    <w:rsid w:val="78F302D5"/>
    <w:rsid w:val="7BE93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4F118"/>
  <w15:chartTrackingRefBased/>
  <w15:docId w15:val="{94A17256-A2C8-40F9-9F0D-0A285C1F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863"/>
    <w:pPr>
      <w:ind w:left="720"/>
      <w:contextualSpacing/>
    </w:pPr>
  </w:style>
  <w:style w:type="paragraph" w:styleId="Revision">
    <w:name w:val="Revision"/>
    <w:hidden/>
    <w:uiPriority w:val="99"/>
    <w:semiHidden/>
    <w:rsid w:val="00397418"/>
    <w:pPr>
      <w:spacing w:after="0" w:line="240" w:lineRule="auto"/>
    </w:pPr>
  </w:style>
  <w:style w:type="character" w:styleId="CommentReference">
    <w:name w:val="annotation reference"/>
    <w:basedOn w:val="DefaultParagraphFont"/>
    <w:uiPriority w:val="99"/>
    <w:semiHidden/>
    <w:unhideWhenUsed/>
    <w:rsid w:val="006E0EF3"/>
    <w:rPr>
      <w:sz w:val="16"/>
      <w:szCs w:val="16"/>
    </w:rPr>
  </w:style>
  <w:style w:type="paragraph" w:styleId="CommentText">
    <w:name w:val="annotation text"/>
    <w:basedOn w:val="Normal"/>
    <w:link w:val="CommentTextChar"/>
    <w:uiPriority w:val="99"/>
    <w:unhideWhenUsed/>
    <w:rsid w:val="006E0EF3"/>
    <w:pPr>
      <w:spacing w:line="240" w:lineRule="auto"/>
    </w:pPr>
    <w:rPr>
      <w:sz w:val="20"/>
      <w:szCs w:val="20"/>
    </w:rPr>
  </w:style>
  <w:style w:type="character" w:customStyle="1" w:styleId="CommentTextChar">
    <w:name w:val="Comment Text Char"/>
    <w:basedOn w:val="DefaultParagraphFont"/>
    <w:link w:val="CommentText"/>
    <w:uiPriority w:val="99"/>
    <w:rsid w:val="006E0EF3"/>
    <w:rPr>
      <w:sz w:val="20"/>
      <w:szCs w:val="20"/>
    </w:rPr>
  </w:style>
  <w:style w:type="paragraph" w:styleId="CommentSubject">
    <w:name w:val="annotation subject"/>
    <w:basedOn w:val="CommentText"/>
    <w:next w:val="CommentText"/>
    <w:link w:val="CommentSubjectChar"/>
    <w:uiPriority w:val="99"/>
    <w:semiHidden/>
    <w:unhideWhenUsed/>
    <w:rsid w:val="006E0EF3"/>
    <w:rPr>
      <w:b/>
      <w:bCs/>
    </w:rPr>
  </w:style>
  <w:style w:type="character" w:customStyle="1" w:styleId="CommentSubjectChar">
    <w:name w:val="Comment Subject Char"/>
    <w:basedOn w:val="CommentTextChar"/>
    <w:link w:val="CommentSubject"/>
    <w:uiPriority w:val="99"/>
    <w:semiHidden/>
    <w:rsid w:val="006E0EF3"/>
    <w:rPr>
      <w:b/>
      <w:bCs/>
      <w:sz w:val="20"/>
      <w:szCs w:val="20"/>
    </w:rPr>
  </w:style>
  <w:style w:type="paragraph" w:styleId="Header">
    <w:name w:val="header"/>
    <w:basedOn w:val="Normal"/>
    <w:link w:val="HeaderChar"/>
    <w:uiPriority w:val="99"/>
    <w:unhideWhenUsed/>
    <w:rsid w:val="00FF6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295"/>
  </w:style>
  <w:style w:type="paragraph" w:styleId="Footer">
    <w:name w:val="footer"/>
    <w:basedOn w:val="Normal"/>
    <w:link w:val="FooterChar"/>
    <w:uiPriority w:val="99"/>
    <w:unhideWhenUsed/>
    <w:rsid w:val="00FF6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295"/>
  </w:style>
  <w:style w:type="character" w:styleId="Hyperlink">
    <w:name w:val="Hyperlink"/>
    <w:basedOn w:val="DefaultParagraphFont"/>
    <w:uiPriority w:val="99"/>
    <w:unhideWhenUsed/>
    <w:rsid w:val="009A3CEF"/>
    <w:rPr>
      <w:color w:val="0563C1" w:themeColor="hyperlink"/>
      <w:u w:val="single"/>
    </w:rPr>
  </w:style>
  <w:style w:type="character" w:styleId="UnresolvedMention">
    <w:name w:val="Unresolved Mention"/>
    <w:basedOn w:val="DefaultParagraphFont"/>
    <w:uiPriority w:val="99"/>
    <w:semiHidden/>
    <w:unhideWhenUsed/>
    <w:rsid w:val="009A3CEF"/>
    <w:rPr>
      <w:color w:val="605E5C"/>
      <w:shd w:val="clear" w:color="auto" w:fill="E1DFDD"/>
    </w:rPr>
  </w:style>
  <w:style w:type="character" w:styleId="PlaceholderText">
    <w:name w:val="Placeholder Text"/>
    <w:basedOn w:val="DefaultParagraphFont"/>
    <w:uiPriority w:val="99"/>
    <w:semiHidden/>
    <w:rsid w:val="009E60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69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quantumai.google/cirq/simulate/quantum_virtual_mach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quantumai.google/static/site-assets/downloads/willow-spec-sheet.pdf"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3F494-01CA-4F49-BC6C-74B40804E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3787</Words>
  <Characters>21588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Chinmoy Biswas</dc:creator>
  <cp:keywords/>
  <dc:description/>
  <cp:lastModifiedBy>Chinmoy Biswas</cp:lastModifiedBy>
  <cp:revision>31</cp:revision>
  <cp:lastPrinted>2026-05-14T17:32:00Z</cp:lastPrinted>
  <dcterms:created xsi:type="dcterms:W3CDTF">2026-05-14T19:42:00Z</dcterms:created>
  <dcterms:modified xsi:type="dcterms:W3CDTF">2026-06-11T12:25:00Z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48e83f61-e3e6-42a6-848a-b2ed0e236ec1</vt:lpwstr>
  </property>
</Properties>
</file>