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2E83"/>
          <w:sz w:val="44"/>
          <w:szCs w:val="44"/>
        </w:rPr>
        <w:t xml:space="preserve">Decoupling Memory from Processing</w:t>
      </w:r>
    </w:p>
    <w:p>
      <w:pPr>
        <w:spacing w:after="40"/>
      </w:pPr>
      <w:r>
        <w:rPr>
          <w:b/>
          <w:bCs/>
          <w:color w:val="7A4FB5"/>
          <w:sz w:val="32"/>
          <w:szCs w:val="32"/>
        </w:rPr>
        <w:t xml:space="preserve">in Quantum Reservoir Computing</w:t>
      </w:r>
    </w:p>
    <w:p>
      <w:pPr>
        <w:pBdr>
          <w:bottom w:val="single" w:color="7A4FB5" w:sz="6" w:space="4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Translating the classical idea to the quantum setting — methods and trade-offs</w:t>
      </w:r>
    </w:p>
    <w:p>
      <w:pPr>
        <w:pStyle w:val="Heading1"/>
      </w:pPr>
      <w:r>
        <w:t xml:space="preserve">1.  Why the quantum case is special</w:t>
      </w:r>
    </w:p>
    <w:p>
      <w:pPr>
        <w:spacing w:after="140" w:line="276"/>
      </w:pPr>
      <w:r>
        <w:t xml:space="preserve">In quantum reservoir computing (QRC) the reservoir is a driven quantum system: an input u(t) is encoded into a quantum state, the system evolves under a (usually fixed) Hamiltonian or channel, and a set of observables is measured to form the feature vector. The discrete cycle is, schematically,</w:t>
      </w:r>
    </w:p>
    <w:p>
      <w:pPr>
        <w:spacing w:after="140" w:line="276"/>
        <w:jc w:val="center"/>
      </w:pPr>
      <w:r>
        <w:rPr>
          <w:rFonts w:ascii="Consolas" w:cs="Consolas" w:eastAsia="Consolas" w:hAnsi="Consolas"/>
        </w:rPr>
        <w:t xml:space="preserve">ρ_enc(t) →  U_R = exp(−iHT)  →  ⟨Z_k(t)⟩ = Tr( Z_k · U_R ρ_enc U_R† )</w:t>
      </w:r>
    </w:p>
    <w:p>
      <w:pPr>
        <w:spacing w:after="140" w:line="276"/>
      </w:pPr>
      <w:r>
        <w:t xml:space="preserve">QRC inherits the same </w:t>
      </w:r>
      <w:r>
        <w:rPr>
          <w:b/>
          <w:bCs/>
        </w:rPr>
        <w:t xml:space="preserve">memory–nonlinearity trade-off</w:t>
      </w:r>
      <w:r>
        <w:t xml:space="preserve"> as classical RC, but adds a uniquely quantum obstacle: </w:t>
      </w:r>
      <w:r>
        <w:rPr>
          <w:b/>
          <w:bCs/>
        </w:rPr>
        <w:t xml:space="preserve">measurement collapse</w:t>
      </w:r>
      <w:r>
        <w:t xml:space="preserve">. A projective readout destroys the very superposition/entanglement that stores the input history, so reading out the processing result tends to erase the memory. Decoupling is therefore not just a performance optimisation in QRC — it is close to a necessity, because the act of </w:t>
      </w:r>
      <w:r>
        <w:rPr>
          <w:i/>
          <w:iCs/>
        </w:rPr>
        <w:t xml:space="preserve">processing-out</w:t>
      </w:r>
      <w:r>
        <w:t xml:space="preserve"> (measuring) directly competes with </w:t>
      </w:r>
      <w:r>
        <w:rPr>
          <w:i/>
          <w:iCs/>
        </w:rPr>
        <w:t xml:space="preserve">remembering</w:t>
      </w:r>
      <w:r>
        <w:t xml:space="preserve">.</w:t>
      </w:r>
    </w:p>
    <w:p>
      <w:pPr>
        <w:spacing w:after="140" w:line="276"/>
      </w:pPr>
      <w:r>
        <w:t xml:space="preserve">A 2026 unification (Čindrak, Giebeler, Götting, Gies, Lüdge) makes this concrete: memory restriction, weak measurement, operation near the edge of quantum chaos, and dissipative dynamics are all the </w:t>
      </w:r>
      <w:r>
        <w:rPr>
          <w:b/>
          <w:bCs/>
        </w:rPr>
        <w:t xml:space="preserve">same underlying principle</w:t>
      </w:r>
      <w:r>
        <w:t xml:space="preserve"> — a tunable balance between memory retention and nonlinear response — and each admits a regime where the quantum reservoir surpasses the standard (full-reset, projective) protocol, measured by the information-processing capacity (IPC).</w:t>
      </w:r>
    </w:p>
    <w:p>
      <w:pPr>
        <w:pStyle w:val="Heading1"/>
      </w:pPr>
      <w:r>
        <w:t xml:space="preserve">2.  Classical → quantum mapping</w:t>
      </w:r>
    </w:p>
    <w:p>
      <w:pPr>
        <w:spacing w:after="140" w:line="276"/>
      </w:pPr>
      <w:r>
        <w:t xml:space="preserve">The classical decoupling devices have natural quantum analogues: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00"/>
        <w:gridCol w:w="27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Classical mechanism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Quantum analogue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What gets decoupled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Linear delay line / chain (ND-RC)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Dedicated “memory” qubit register that is never directly measured; coherent evolution carries history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Memory subsystem from readout subsystem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Nonlinear processing nodes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Input encoding + system–ancilla coupling; nonlinearity grows with number of encoding qubits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Nonlinear feature generation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Linear memory + nonlinear readout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Classical time-delay embedding feeding a quantum feature map (quantum extreme learning machine)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Memory (classical) from processing (quantum)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Tuning the global knob along a fixed frontier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Weak-measurement strength ϑ, dissipation rate γ, feedback strength, reset length 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Memory depth from nonlinear strength</w:t>
            </w:r>
          </w:p>
        </w:tc>
      </w:tr>
    </w:tbl>
    <w:p>
      <w:pPr>
        <w:pStyle w:val="Heading1"/>
      </w:pPr>
      <w:r>
        <w:t xml:space="preserve">3.  Detailed ways to decouple memory from processing in QRC</w:t>
      </w:r>
    </w:p>
    <w:p>
      <w:pPr>
        <w:pStyle w:val="Heading2"/>
      </w:pPr>
      <w:r>
        <w:t xml:space="preserve">3.1  Memory register + ancilla (processing/readout) register</w:t>
      </w:r>
    </w:p>
    <w:p>
      <w:pPr>
        <w:spacing w:after="140" w:line="276"/>
      </w:pPr>
      <w:r>
        <w:t xml:space="preserve">The most direct analogue of the ND-RC chain. Partition the qubits into a </w:t>
      </w:r>
      <w:r>
        <w:rPr>
          <w:b/>
          <w:bCs/>
        </w:rPr>
        <w:t xml:space="preserve">memory register</w:t>
      </w:r>
      <w:r>
        <w:t xml:space="preserve"> that is never directly read (it coherently retains input history, playing the role of the delay line) and a small </w:t>
      </w:r>
      <w:r>
        <w:rPr>
          <w:b/>
          <w:bCs/>
        </w:rPr>
        <w:t xml:space="preserve">ancilla register</w:t>
      </w:r>
      <w:r>
        <w:t xml:space="preserve"> that is coupled to the memory register and then measured to extract classical features. Memory depth is governed by the memory register and its coupling; processing/readout is governed by the ancilla and its measurement, separately.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Mechanism: </w:t>
      </w:r>
      <w:r>
        <w:t xml:space="preserve">couple ancillae to reservoir qubits, measure only the ancillae (mid-circuit), reset them for the next step. The reservoir state — and its memory — is minimally disturbed.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Hardware fit: </w:t>
      </w:r>
      <w:r>
        <w:t xml:space="preserve">neutral-atom / Rydberg arrays with shelving states, or superconducting devices with mid-circuit measurement and fast ancilla reset, are natural platforms.</w:t>
      </w:r>
    </w:p>
    <w:p>
      <w:pPr>
        <w:pStyle w:val="Heading2"/>
      </w:pPr>
      <w:r>
        <w:t xml:space="preserve">3.2  Weak measurements (tune the readout strength)</w:t>
      </w:r>
    </w:p>
    <w:p>
      <w:pPr>
        <w:spacing w:after="140" w:line="276"/>
      </w:pPr>
      <w:r>
        <w:t xml:space="preserve">Replace destructive projective readout with </w:t>
      </w:r>
      <w:r>
        <w:rPr>
          <w:b/>
          <w:bCs/>
        </w:rPr>
        <w:t xml:space="preserve">weak measurements</w:t>
      </w:r>
      <w:r>
        <w:t xml:space="preserve"> of strength ϑ. A weak measurement extracts partial information (processing output) while only partially collapsing the state (memory preserved). The single parameter ϑ </w:t>
      </w:r>
      <w:r>
        <w:rPr>
          <w:b/>
          <w:bCs/>
        </w:rPr>
        <w:t xml:space="preserve">slides between memory and nonlinearity</w:t>
      </w:r>
      <w:r>
        <w:t xml:space="preserve"> — ϑ→0 is all-memory/no-readout, strong ϑ is all-readout/no-memory — and an intermediate value (≈ 0.11 in the unified study) maximises total IPC. This is the cleanest “single dial” realisation of decoupling that is also hardware-agnostic.</w:t>
      </w:r>
    </w:p>
    <w:p>
      <w:pPr>
        <w:pStyle w:val="Heading2"/>
      </w:pPr>
      <w:r>
        <w:t xml:space="preserve">3.3  Artificial memory restriction (reset length)</w:t>
      </w:r>
    </w:p>
    <w:p>
      <w:pPr>
        <w:spacing w:after="140" w:line="276"/>
      </w:pPr>
      <w:r>
        <w:t xml:space="preserve">(Čindrak et al., Phys. Rev. Research 6, 013051, 2024.) Instead of evolving one long trajectory, re-initialise the reservoir from only the last </w:t>
      </w:r>
      <w:r>
        <w:rPr>
          <w:b/>
          <w:bCs/>
        </w:rPr>
        <w:t xml:space="preserve">r</w:t>
      </w:r>
      <w:r>
        <w:t xml:space="preserve"> inputs before each measurement. r is an explicit </w:t>
      </w:r>
      <w:r>
        <w:rPr>
          <w:b/>
          <w:bCs/>
        </w:rPr>
        <w:t xml:space="preserve">memory-length dial</w:t>
      </w:r>
      <w:r>
        <w:t xml:space="preserve"> that also reshapes nonlinearity, and it simultaneously solves the time-complexity blow-up of repeated re-evolution. Intermediate reset lengths (e.g., r ≈ 6) were shown to surpass the standard protocol’s capacity.</w:t>
      </w:r>
    </w:p>
    <w:p>
      <w:pPr>
        <w:pStyle w:val="Heading2"/>
      </w:pPr>
      <w:r>
        <w:t xml:space="preserve">3.4  Hybrid: classical memory + quantum processing</w:t>
      </w:r>
    </w:p>
    <w:p>
      <w:pPr>
        <w:spacing w:after="140" w:line="276"/>
      </w:pPr>
      <w:r>
        <w:t xml:space="preserve">Outsource the memory entirely to a classical co-processor and use the quantum device purely as a high-dimensional nonlinear feature map. Concretely, form a classical </w:t>
      </w:r>
      <w:r>
        <w:rPr>
          <w:b/>
          <w:bCs/>
        </w:rPr>
        <w:t xml:space="preserve">time-delay embedding</w:t>
      </w:r>
      <w:r>
        <w:t xml:space="preserve"> [u(t), u(t–1), …, u(t–m)] (linear memory, exactly the classical delay-line trick) and feed it to a </w:t>
      </w:r>
      <w:r>
        <w:rPr>
          <w:b/>
          <w:bCs/>
        </w:rPr>
        <w:t xml:space="preserve">quantum extreme learning machine</w:t>
      </w:r>
      <w:r>
        <w:t xml:space="preserve"> whose measured observables supply the nonlinearity. Memory depth = embedding length m (classical, free of decoherence); nonlinearity = encoding width and circuit. This sidesteps the collapse problem entirely and runs on NISQ hardware today.</w:t>
      </w:r>
    </w:p>
    <w:p>
      <w:pPr>
        <w:pStyle w:val="Heading2"/>
      </w:pPr>
      <w:r>
        <w:t xml:space="preserve">3.5  Dissipative / Lindblad engineering</w:t>
      </w:r>
    </w:p>
    <w:p>
      <w:pPr>
        <w:spacing w:after="140" w:line="276"/>
      </w:pPr>
      <w:r>
        <w:t xml:space="preserve">Let an open-system decay rate γ supply fading memory naturally (no state-reset encoding needed), and use a separate amplitude-controlled coherent drive for nonlinearity. Too little dissipation → inputs accumulate, no fading memory; too much → memory lost. </w:t>
      </w:r>
      <w:r>
        <w:rPr>
          <w:b/>
          <w:bCs/>
        </w:rPr>
        <w:t xml:space="preserve">Intermediate γ</w:t>
      </w:r>
      <w:r>
        <w:t xml:space="preserve"> balances the two and maximises IPC. Here γ is the memory dial and the drive is the processing dial — a physically distinct decoupling.</w:t>
      </w:r>
    </w:p>
    <w:p>
      <w:pPr>
        <w:pStyle w:val="Heading2"/>
      </w:pPr>
      <w:r>
        <w:t xml:space="preserve">3.6  Tunable partial-SWAP memory networks</w:t>
      </w:r>
    </w:p>
    <w:p>
      <w:pPr>
        <w:spacing w:after="140" w:line="276"/>
      </w:pPr>
      <w:r>
        <w:t xml:space="preserve">Insert tunable partial-SWAP gates between an input qubit and the reservoir so that a controllable fraction of the quantum state is swapped in/retained each step. The SWAP angle directly sets the </w:t>
      </w:r>
      <w:r>
        <w:rPr>
          <w:b/>
          <w:bCs/>
        </w:rPr>
        <w:t xml:space="preserve">quantum memory capacity</w:t>
      </w:r>
      <w:r>
        <w:t xml:space="preserve"> as an independent knob, leaving the nonlinear processing of the rest of the network untouched.</w:t>
      </w:r>
    </w:p>
    <w:p>
      <w:pPr>
        <w:pStyle w:val="Heading2"/>
      </w:pPr>
      <w:r>
        <w:t xml:space="preserve">3.7  Feedback strength / edge of quantum chaos</w:t>
      </w:r>
    </w:p>
    <w:p>
      <w:pPr>
        <w:spacing w:after="140" w:line="276"/>
      </w:pPr>
      <w:r>
        <w:t xml:space="preserve">Feedback-driven QRC acquires fading memory through feedback connections; the </w:t>
      </w:r>
      <w:r>
        <w:rPr>
          <w:b/>
          <w:bCs/>
        </w:rPr>
        <w:t xml:space="preserve">feedback strength</w:t>
      </w:r>
      <w:r>
        <w:t xml:space="preserve"> controls memory and exhibits distinct phases, with capacity maximised near the </w:t>
      </w:r>
      <w:r>
        <w:rPr>
          <w:b/>
          <w:bCs/>
        </w:rPr>
        <w:t xml:space="preserve">edge of chaos</w:t>
      </w:r>
      <w:r>
        <w:t xml:space="preserve">. Parametrically tuning toward the chaotic–integrable boundary (e.g., a transverse-field parameter h ≈ 0.5) is another way to set the memory/nonlinearity balance via a dedicated control parameter.</w:t>
      </w:r>
    </w:p>
    <w:p>
      <w:pPr>
        <w:pStyle w:val="Heading2"/>
      </w:pPr>
      <w:r>
        <w:t xml:space="preserve">3.8  Control nonlinearity via encoding width</w:t>
      </w:r>
    </w:p>
    <w:p>
      <w:pPr>
        <w:spacing w:after="140" w:line="276"/>
      </w:pPr>
      <w:r>
        <w:t xml:space="preserve">A useful quantum-specific lever: when the input is encoded into </w:t>
      </w:r>
      <w:r>
        <w:rPr>
          <w:b/>
          <w:bCs/>
        </w:rPr>
        <w:t xml:space="preserve">multiple qubits</w:t>
      </w:r>
      <w:r>
        <w:t xml:space="preserve">, the expectation values become polynomials whose degree grows with the number of encoding qubits. So the </w:t>
      </w:r>
      <w:r>
        <w:rPr>
          <w:b/>
          <w:bCs/>
        </w:rPr>
        <w:t xml:space="preserve">nonlinear degree</w:t>
      </w:r>
      <w:r>
        <w:t xml:space="preserve"> can be dialled up by widening the encoding, independently of whichever mechanism (register split, dissipation, SWAP angle) you use to set memory.</w:t>
      </w:r>
    </w:p>
    <w:p>
      <w:pPr>
        <w:pStyle w:val="Heading1"/>
      </w:pPr>
      <w:r>
        <w:t xml:space="preserve">4.  A concrete decoupled QRC recipe</w:t>
      </w:r>
    </w:p>
    <w:p>
      <w:pPr>
        <w:spacing w:after="140" w:line="276"/>
      </w:pPr>
      <w:r>
        <w:t xml:space="preserve">Combining the cleanest pieces above into one buildable design: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Split the qubits. </w:t>
      </w:r>
      <w:r>
        <w:t xml:space="preserve">Allocate a memory register M (carries history coherently) and a small ancilla/readout register A.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Set the nonlinearity dial. </w:t>
      </w:r>
      <w:r>
        <w:t xml:space="preserve">Encode each input across several qubits of M (encoding width fixes the polynomial degree / nonlinear richness).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Evolve. </w:t>
      </w:r>
      <w:r>
        <w:t xml:space="preserve">Apply the fixed reservoir unitary U_R = exp(−iHT) coupling M and A; choose H near the edge of chaos for a strong yet stable feature map.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Read out weakly. </w:t>
      </w:r>
      <w:r>
        <w:t xml:space="preserve">Perform weak / mid-circuit measurements on A only, with measurement strength ϑ as the memory–readout dial; reset A, leave M coherent.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Set the memory dial. </w:t>
      </w:r>
      <w:r>
        <w:t xml:space="preserve">Independently tune memory via the reset length r (or the dissipation rate γ, or a partial-SWAP angle) — separate from ϑ and from the encoding width.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Form features and train. </w:t>
      </w:r>
      <w:r>
        <w:t xml:space="preserve">Collect ⟨Z_k⟩ over time (use temporal and/or spatial multiplexing to enlarge the readout), then train only a linear readout by ridge regression.</w:t>
      </w:r>
    </w:p>
    <w:p>
      <w:pPr>
        <w:pStyle w:val="ListParagraph"/>
        <w:numPr>
          <w:ilvl w:val="0"/>
          <w:numId w:val="3"/>
        </w:numPr>
        <w:spacing w:after="100" w:line="268"/>
      </w:pPr>
      <w:r>
        <w:rPr>
          <w:b/>
          <w:bCs/>
        </w:rPr>
        <w:t xml:space="preserve">Diagnose with IPC. </w:t>
      </w:r>
      <w:r>
        <w:t xml:space="preserve">Measure linear memory capacity and nonlinear IPC separately; verify you reach an operating point unavailable to the standard full-reset projective protocol.</w:t>
      </w:r>
    </w:p>
    <w:p>
      <w:pPr>
        <w:pStyle w:val="Heading1"/>
      </w:pPr>
      <w:r>
        <w:t xml:space="preserve">5.  Advantages and disadvantages (overall)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Disadvantages / open challenges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+  Directly addresses the measurement-collapse problem: you can read out processing results without wiping the stored history.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Decoherence and gate noise erode the coherent memory register — the practical memory depth is far below the Hilbert-space ideal.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+  Exponentially large Hilbert space offers, in principle, large memory and high nonlinear degree simultaneously once the two are separated.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Weak / mid-circuit measurement and fast high-fidelity ancilla reset are demanding capabilities not available on all hardware.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+  Several independent, physical dials (ϑ, γ, r, SWAP angle, encoding width) let you target an exact operating point and surpass the standard protocol’s IPC.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Readout requires many shots (statistical estimation of ⟨Z_k⟩), so feature estimation is costly and noisy.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+  Hybrid (classical-memory) variants run on today’s NISQ hardware and remove the time-complexity blow-up of repeated re-evolution.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Capacity is still ultimately bounded; the exponential Hilbert space is hard to access in practice due to measurement and mixing limits.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+  A unified theory now connects the methods, so tuning and optimisation can be done systematically rather than per-platform guesswork.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Hybrid schemes offload memory to a classical computer, which dilutes the claim of a purely quantum advantage.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–  Extra registers, multiplexing, and resets add qubit-count and circuit-depth overhead and complicate calibration.</w:t>
            </w:r>
          </w:p>
        </w:tc>
      </w:tr>
    </w:tbl>
    <w:p>
      <w:pPr>
        <w:pStyle w:val="Heading1"/>
      </w:pPr>
      <w:r>
        <w:t xml:space="preserve">6.  Method comparison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4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Memory dial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Nonlinearity dial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B2E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</w:rPr>
              <w:t xml:space="preserve">NISQ-ready?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Memory + ancilla register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register size / coupling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encoding + measurement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Partial (needs mid-circuit M)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Weak measurement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measurement strength 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ϑ + circuit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Emerging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Memory restriction (reset 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reset length 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r + encoding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Hybrid classical-memory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embedding length 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quantum feature map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Dissipative (Lindblad)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decay rate 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coherent drive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Hardware-dependent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Partial-SWAP network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SWAP angle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network circuit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Emerging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Feedback / edge of chaos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feedback strength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Hamiltonian param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000000"/>
              </w:rPr>
              <w:t xml:space="preserve">Emerging</w:t>
            </w:r>
          </w:p>
        </w:tc>
      </w:tr>
    </w:tbl>
    <w:p>
      <w:pPr>
        <w:pStyle w:val="Heading1"/>
      </w:pPr>
      <w:r>
        <w:t xml:space="preserve">7.  Key references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S. Čindrak, L. Giebeler, N. Götting, C. Gies, K. Lüdge. “Memory–nonlinearity trade-off across quantum reservoir computing frameworks.” arXiv:2603.21371 (2026).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S. Čindrak, B. Donvil, K. Lüdge, L. Jaurigue. “Enhancing the performance of QRC and solving the time-complexity problem by artificial memory restriction.” Phys. Rev. Research 6, 013051 (2024).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P. Mujal, R. Martínez-Peña, et al. “Time-series QRC with weak and projective measurements.” npj Quantum Information 9, 16 (2023).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K. Kobayashi, K. Fujii, N. Yamamoto. “Feedback-driven quantum reservoir computing for time-series analysis.” PRX Quantum 5, 040325 (2024).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K. Kobayashi, Y. Motome. “Edge of many-body quantum chaos in quantum reservoir computing.” Phys. Rev. Lett. (2026); arXiv:2506.17547.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“From quantum feature maps to quantum reservoir computing: an applicative perspective.” Phil. Trans. R. Soc. A 384, 20250085 (2026); arXiv:2510.01797.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“Controllable quantum memory capacity in quantum reservoir networks with tunable partial-SWAPs.” arXiv:2605.12713 (2026).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R. Martínez-Peña, J. P. Ortega, et al. “Analytical evidence of nonlinearity in qubit and continuous-variable QRC.” J. Phys. Complexity (2021).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These methods are active research as of mid-2026; relative performance is task- and hardware-dependent, and the field is moving quickly. Treat the comparison table as directional rather than definitive.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4FB5" w:sz="4" w:space="6"/>
      </w:pBdr>
      <w:jc w:val="center"/>
    </w:pPr>
    <w:r>
      <w:rPr>
        <w:color w:val="888888"/>
        <w:sz w:val="16"/>
        <w:szCs w:val="16"/>
      </w:rPr>
      <w:t xml:space="preserve">Quantum reservoir computing — decoupling memory from processing      | 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A4F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2026-06-18T13:05:43.029Z</dcterms:created>
  <dcterms:modified xsi:type="dcterms:W3CDTF">2026-06-18T13:05:43.029Z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