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D8B" w:rsidRPr="00536D8B" w:rsidRDefault="00536D8B" w:rsidP="00536D8B">
      <w:pPr>
        <w:jc w:val="center"/>
        <w:rPr>
          <w:b/>
        </w:rPr>
      </w:pPr>
      <w:r w:rsidRPr="00536D8B">
        <w:rPr>
          <w:b/>
        </w:rPr>
        <w:t>ANDHRA PRADESH PUBLIC SERVICE COMMISSION</w:t>
      </w:r>
    </w:p>
    <w:p w:rsidR="00536D8B" w:rsidRDefault="00536D8B" w:rsidP="00536D8B">
      <w:pPr>
        <w:jc w:val="center"/>
      </w:pPr>
      <w:r>
        <w:t xml:space="preserve">New HOD Building 2nd Floor, M.G. Road, </w:t>
      </w:r>
      <w:proofErr w:type="spellStart"/>
      <w:r>
        <w:t>Opp</w:t>
      </w:r>
      <w:proofErr w:type="spellEnd"/>
      <w:r>
        <w:t>: Indira Gandhi Municipal Complex, Vijayawada- 520 010.</w:t>
      </w:r>
    </w:p>
    <w:p w:rsidR="00536D8B" w:rsidRDefault="00536D8B" w:rsidP="00536D8B">
      <w:pPr>
        <w:jc w:val="center"/>
      </w:pPr>
      <w:r>
        <w:t>Andhra Pradesh.</w:t>
      </w:r>
    </w:p>
    <w:p w:rsidR="00536D8B" w:rsidRDefault="00536D8B" w:rsidP="00536D8B">
      <w:pPr>
        <w:jc w:val="center"/>
        <w:rPr>
          <w:u w:val="single"/>
        </w:rPr>
      </w:pPr>
      <w:r w:rsidRPr="00536D8B">
        <w:rPr>
          <w:u w:val="single"/>
        </w:rPr>
        <w:t xml:space="preserve">FORMAT FOR FILLING OBJECTIONS AGAINST QUESTIONS IN </w:t>
      </w:r>
    </w:p>
    <w:p w:rsidR="00536D8B" w:rsidRPr="00536D8B" w:rsidRDefault="00536D8B" w:rsidP="00536D8B">
      <w:pPr>
        <w:jc w:val="center"/>
        <w:rPr>
          <w:u w:val="single"/>
        </w:rPr>
      </w:pPr>
      <w:r w:rsidRPr="00536D8B">
        <w:rPr>
          <w:u w:val="single"/>
        </w:rPr>
        <w:t>EXAMINATIONS</w:t>
      </w:r>
    </w:p>
    <w:p w:rsidR="00536D8B" w:rsidRPr="00536D8B" w:rsidRDefault="00536D8B" w:rsidP="00536D8B">
      <w:pPr>
        <w:jc w:val="center"/>
        <w:rPr>
          <w:b/>
          <w:u w:val="single"/>
        </w:rPr>
      </w:pPr>
      <w:r w:rsidRPr="00536D8B">
        <w:rPr>
          <w:b/>
          <w:u w:val="single"/>
        </w:rPr>
        <w:t>Table 1: DETAILS OF THE CANDIDATE</w:t>
      </w:r>
    </w:p>
    <w:p w:rsidR="00536D8B" w:rsidRDefault="00536D8B" w:rsidP="00536D8B">
      <w:pPr>
        <w:spacing w:after="0"/>
      </w:pPr>
    </w:p>
    <w:tbl>
      <w:tblPr>
        <w:tblStyle w:val="TableGrid"/>
        <w:tblW w:w="0" w:type="auto"/>
        <w:tblLook w:val="04A0" w:firstRow="1" w:lastRow="0" w:firstColumn="1" w:lastColumn="0" w:noHBand="0" w:noVBand="1"/>
      </w:tblPr>
      <w:tblGrid>
        <w:gridCol w:w="4584"/>
        <w:gridCol w:w="4584"/>
      </w:tblGrid>
      <w:tr w:rsidR="00536D8B" w:rsidRPr="00536D8B" w:rsidTr="00536D8B">
        <w:trPr>
          <w:trHeight w:val="235"/>
        </w:trPr>
        <w:tc>
          <w:tcPr>
            <w:tcW w:w="4584" w:type="dxa"/>
          </w:tcPr>
          <w:p w:rsidR="00536D8B" w:rsidRPr="00536D8B" w:rsidRDefault="00536D8B" w:rsidP="00335E9E">
            <w:r w:rsidRPr="00536D8B">
              <w:t>Name of the Candidate</w:t>
            </w:r>
          </w:p>
        </w:tc>
        <w:tc>
          <w:tcPr>
            <w:tcW w:w="4584" w:type="dxa"/>
          </w:tcPr>
          <w:p w:rsidR="00536D8B" w:rsidRPr="00536D8B" w:rsidRDefault="00846869" w:rsidP="00335E9E">
            <w:r>
              <w:t>Chinnappa Guggilla</w:t>
            </w:r>
          </w:p>
        </w:tc>
      </w:tr>
      <w:tr w:rsidR="00536D8B" w:rsidRPr="00536D8B" w:rsidTr="00536D8B">
        <w:trPr>
          <w:trHeight w:val="235"/>
        </w:trPr>
        <w:tc>
          <w:tcPr>
            <w:tcW w:w="4584" w:type="dxa"/>
          </w:tcPr>
          <w:p w:rsidR="00536D8B" w:rsidRPr="00536D8B" w:rsidRDefault="00536D8B" w:rsidP="00335E9E">
            <w:r w:rsidRPr="00536D8B">
              <w:t>Hall Ticket Number</w:t>
            </w:r>
          </w:p>
        </w:tc>
        <w:tc>
          <w:tcPr>
            <w:tcW w:w="4584" w:type="dxa"/>
          </w:tcPr>
          <w:p w:rsidR="00536D8B" w:rsidRPr="00536D8B" w:rsidRDefault="00B41B3C" w:rsidP="00335E9E">
            <w:r>
              <w:t>271000384</w:t>
            </w:r>
          </w:p>
        </w:tc>
      </w:tr>
      <w:tr w:rsidR="00536D8B" w:rsidRPr="00536D8B" w:rsidTr="00536D8B">
        <w:trPr>
          <w:trHeight w:val="235"/>
        </w:trPr>
        <w:tc>
          <w:tcPr>
            <w:tcW w:w="4584" w:type="dxa"/>
          </w:tcPr>
          <w:p w:rsidR="00536D8B" w:rsidRPr="00536D8B" w:rsidRDefault="00536D8B" w:rsidP="00335E9E">
            <w:r w:rsidRPr="00536D8B">
              <w:t>Name of the Examination</w:t>
            </w:r>
          </w:p>
        </w:tc>
        <w:tc>
          <w:tcPr>
            <w:tcW w:w="4584" w:type="dxa"/>
          </w:tcPr>
          <w:p w:rsidR="00536D8B" w:rsidRPr="00536D8B" w:rsidRDefault="003930A4" w:rsidP="00335E9E">
            <w:r>
              <w:t>Group-1 services, screening test/preliminary examination</w:t>
            </w:r>
            <w:bookmarkStart w:id="0" w:name="_GoBack"/>
            <w:bookmarkEnd w:id="0"/>
          </w:p>
        </w:tc>
      </w:tr>
      <w:tr w:rsidR="00536D8B" w:rsidRPr="00536D8B" w:rsidTr="00536D8B">
        <w:trPr>
          <w:trHeight w:val="226"/>
        </w:trPr>
        <w:tc>
          <w:tcPr>
            <w:tcW w:w="4584" w:type="dxa"/>
          </w:tcPr>
          <w:p w:rsidR="00536D8B" w:rsidRPr="00536D8B" w:rsidRDefault="00536D8B" w:rsidP="00335E9E">
            <w:r w:rsidRPr="00536D8B">
              <w:t>Postal address of the candidate</w:t>
            </w:r>
          </w:p>
        </w:tc>
        <w:tc>
          <w:tcPr>
            <w:tcW w:w="4584" w:type="dxa"/>
          </w:tcPr>
          <w:p w:rsidR="00536D8B" w:rsidRPr="00536D8B" w:rsidRDefault="00846869" w:rsidP="00335E9E">
            <w:r>
              <w:t xml:space="preserve">#80, Jawahar Bajaj Layout, </w:t>
            </w:r>
            <w:proofErr w:type="spellStart"/>
            <w:r>
              <w:t>Opp</w:t>
            </w:r>
            <w:proofErr w:type="spellEnd"/>
            <w:r>
              <w:t xml:space="preserve"> More, </w:t>
            </w:r>
            <w:proofErr w:type="spellStart"/>
            <w:r>
              <w:t>Devasandra</w:t>
            </w:r>
            <w:proofErr w:type="spellEnd"/>
            <w:r>
              <w:t>, KR Puram, Bengaluru-560036, KA</w:t>
            </w:r>
          </w:p>
        </w:tc>
      </w:tr>
      <w:tr w:rsidR="00536D8B" w:rsidRPr="00536D8B" w:rsidTr="00536D8B">
        <w:trPr>
          <w:trHeight w:val="235"/>
        </w:trPr>
        <w:tc>
          <w:tcPr>
            <w:tcW w:w="4584" w:type="dxa"/>
          </w:tcPr>
          <w:p w:rsidR="00536D8B" w:rsidRPr="00536D8B" w:rsidRDefault="00536D8B" w:rsidP="00335E9E">
            <w:r w:rsidRPr="00536D8B">
              <w:t>Mobile Number</w:t>
            </w:r>
          </w:p>
        </w:tc>
        <w:tc>
          <w:tcPr>
            <w:tcW w:w="4584" w:type="dxa"/>
          </w:tcPr>
          <w:p w:rsidR="00536D8B" w:rsidRPr="00536D8B" w:rsidRDefault="00846869" w:rsidP="00335E9E">
            <w:r>
              <w:t>8197112112</w:t>
            </w:r>
          </w:p>
        </w:tc>
      </w:tr>
    </w:tbl>
    <w:p w:rsidR="00536D8B" w:rsidRDefault="00536D8B" w:rsidP="00536D8B">
      <w:pPr>
        <w:jc w:val="center"/>
        <w:rPr>
          <w:u w:val="single"/>
        </w:rPr>
      </w:pPr>
    </w:p>
    <w:p w:rsidR="00536D8B" w:rsidRPr="00536D8B" w:rsidRDefault="00536D8B" w:rsidP="00536D8B">
      <w:pPr>
        <w:jc w:val="center"/>
        <w:rPr>
          <w:u w:val="single"/>
        </w:rPr>
      </w:pPr>
      <w:r w:rsidRPr="00536D8B">
        <w:rPr>
          <w:u w:val="single"/>
        </w:rPr>
        <w:t>DETAILS OF OBJECTIONS</w:t>
      </w:r>
    </w:p>
    <w:p w:rsidR="00536D8B" w:rsidRPr="00536D8B" w:rsidRDefault="00536D8B" w:rsidP="00536D8B">
      <w:pPr>
        <w:rPr>
          <w:b/>
          <w:u w:val="single"/>
        </w:rPr>
      </w:pPr>
      <w:r w:rsidRPr="00536D8B">
        <w:rPr>
          <w:b/>
          <w:u w:val="single"/>
        </w:rPr>
        <w:t>Subject</w:t>
      </w:r>
      <w:r w:rsidRPr="00E013BF">
        <w:t>:</w:t>
      </w:r>
      <w:r w:rsidR="00E013BF" w:rsidRPr="00E013BF">
        <w:t xml:space="preserve"> GS/1G/101</w:t>
      </w:r>
      <w:r w:rsidR="00E013BF">
        <w:t>, General Mental Ability, Administrative and Psychological abilities Part-A</w:t>
      </w:r>
    </w:p>
    <w:p w:rsidR="00536D8B" w:rsidRDefault="00536D8B" w:rsidP="00536D8B">
      <w:r>
        <w:t>(For each subject, separate table shall be used)</w:t>
      </w:r>
    </w:p>
    <w:tbl>
      <w:tblPr>
        <w:tblStyle w:val="TableGrid"/>
        <w:tblW w:w="10615" w:type="dxa"/>
        <w:tblLayout w:type="fixed"/>
        <w:tblLook w:val="04A0" w:firstRow="1" w:lastRow="0" w:firstColumn="1" w:lastColumn="0" w:noHBand="0" w:noVBand="1"/>
      </w:tblPr>
      <w:tblGrid>
        <w:gridCol w:w="1435"/>
        <w:gridCol w:w="1890"/>
        <w:gridCol w:w="3960"/>
        <w:gridCol w:w="3330"/>
      </w:tblGrid>
      <w:tr w:rsidR="00536D8B" w:rsidRPr="00536D8B" w:rsidTr="00793DFE">
        <w:tc>
          <w:tcPr>
            <w:tcW w:w="1435" w:type="dxa"/>
          </w:tcPr>
          <w:p w:rsidR="00536D8B" w:rsidRPr="00536D8B" w:rsidRDefault="00536D8B" w:rsidP="00FB75E9">
            <w:r w:rsidRPr="00536D8B">
              <w:t>Question ID/ Number as given in the published key</w:t>
            </w:r>
          </w:p>
        </w:tc>
        <w:tc>
          <w:tcPr>
            <w:tcW w:w="1890" w:type="dxa"/>
          </w:tcPr>
          <w:p w:rsidR="00536D8B" w:rsidRPr="00536D8B" w:rsidRDefault="00536D8B" w:rsidP="00FB75E9">
            <w:r w:rsidRPr="00536D8B">
              <w:t>Brief Description of the Question</w:t>
            </w:r>
          </w:p>
        </w:tc>
        <w:tc>
          <w:tcPr>
            <w:tcW w:w="3960" w:type="dxa"/>
          </w:tcPr>
          <w:p w:rsidR="00536D8B" w:rsidRPr="00536D8B" w:rsidRDefault="00536D8B" w:rsidP="00FB75E9">
            <w:r w:rsidRPr="00536D8B">
              <w:t>Details of Objection (not more than 100 words)</w:t>
            </w:r>
          </w:p>
        </w:tc>
        <w:tc>
          <w:tcPr>
            <w:tcW w:w="3330" w:type="dxa"/>
          </w:tcPr>
          <w:p w:rsidR="00536D8B" w:rsidRPr="00536D8B" w:rsidRDefault="00536D8B" w:rsidP="00FB75E9">
            <w:r w:rsidRPr="00536D8B">
              <w:rPr>
                <w:u w:val="single"/>
              </w:rPr>
              <w:t xml:space="preserve">Details of Standard </w:t>
            </w:r>
            <w:r w:rsidRPr="00536D8B">
              <w:t>Reference in support of objection (not more than 100 words)</w:t>
            </w:r>
          </w:p>
        </w:tc>
      </w:tr>
      <w:tr w:rsidR="00BC6DC9" w:rsidRPr="00536D8B" w:rsidTr="00793DFE">
        <w:tc>
          <w:tcPr>
            <w:tcW w:w="1435" w:type="dxa"/>
          </w:tcPr>
          <w:p w:rsidR="00BC6DC9" w:rsidRDefault="00616DF9" w:rsidP="00FB75E9">
            <w:r>
              <w:t>1</w:t>
            </w:r>
          </w:p>
          <w:p w:rsidR="00555BD0" w:rsidRDefault="00555BD0" w:rsidP="00FB75E9"/>
          <w:p w:rsidR="00555BD0" w:rsidRDefault="00555BD0" w:rsidP="00FB75E9"/>
          <w:p w:rsidR="00555BD0" w:rsidRDefault="00555BD0" w:rsidP="00FB75E9"/>
          <w:p w:rsidR="00555BD0" w:rsidRDefault="00555BD0" w:rsidP="00FB75E9"/>
          <w:p w:rsidR="00555BD0" w:rsidRDefault="00555BD0" w:rsidP="00FB75E9"/>
          <w:p w:rsidR="00555BD0" w:rsidRDefault="00555BD0" w:rsidP="00FB75E9"/>
          <w:p w:rsidR="00555BD0" w:rsidRDefault="00555BD0" w:rsidP="00FB75E9"/>
          <w:p w:rsidR="00555BD0" w:rsidRDefault="00555BD0" w:rsidP="00FB75E9"/>
          <w:p w:rsidR="00555BD0" w:rsidRDefault="00555BD0" w:rsidP="00FB75E9"/>
          <w:p w:rsidR="00555BD0" w:rsidRDefault="00555BD0" w:rsidP="00FB75E9"/>
          <w:p w:rsidR="00555BD0" w:rsidRDefault="00555BD0" w:rsidP="00FB75E9"/>
          <w:p w:rsidR="00555BD0" w:rsidRDefault="00555BD0" w:rsidP="00FB75E9"/>
          <w:p w:rsidR="00555BD0" w:rsidRDefault="00555BD0" w:rsidP="00FB75E9"/>
          <w:p w:rsidR="00555BD0" w:rsidRDefault="00555BD0" w:rsidP="00FB75E9"/>
          <w:p w:rsidR="00555BD0" w:rsidRDefault="00555BD0" w:rsidP="00FB75E9"/>
          <w:p w:rsidR="00555BD0" w:rsidRDefault="00555BD0" w:rsidP="00FB75E9"/>
          <w:p w:rsidR="00B52F80" w:rsidRDefault="00B52F80" w:rsidP="00FB75E9"/>
          <w:p w:rsidR="00B52F80" w:rsidRDefault="00B52F80" w:rsidP="00FB75E9"/>
          <w:p w:rsidR="00555BD0" w:rsidRDefault="00555BD0" w:rsidP="00FB75E9">
            <w:r>
              <w:t>33</w:t>
            </w:r>
          </w:p>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p w:rsidR="00EB192F" w:rsidRDefault="00EB192F" w:rsidP="00FB75E9">
            <w:r>
              <w:t>52</w:t>
            </w:r>
          </w:p>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236B0A" w:rsidRDefault="00236B0A" w:rsidP="00FB75E9"/>
          <w:p w:rsidR="008A5705" w:rsidRDefault="008A5705" w:rsidP="00FB75E9"/>
          <w:p w:rsidR="008A5705" w:rsidRDefault="008A5705"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Default="00620E9D" w:rsidP="00FB75E9"/>
          <w:p w:rsidR="00620E9D" w:rsidRPr="00536D8B" w:rsidRDefault="00620E9D" w:rsidP="00FB75E9"/>
        </w:tc>
        <w:tc>
          <w:tcPr>
            <w:tcW w:w="1890" w:type="dxa"/>
          </w:tcPr>
          <w:p w:rsidR="00BC6DC9" w:rsidRDefault="00A74B02" w:rsidP="00FB75E9">
            <w:r>
              <w:lastRenderedPageBreak/>
              <w:t xml:space="preserve">If 2 is added to the first digit of </w:t>
            </w:r>
            <w:r w:rsidRPr="00A74B02">
              <w:rPr>
                <w:b/>
              </w:rPr>
              <w:t>each of the numbers</w:t>
            </w:r>
            <w:r>
              <w:t>, how many numbers thus formed will be divisible by three?</w:t>
            </w:r>
          </w:p>
          <w:p w:rsidR="00555BD0" w:rsidRDefault="00555BD0" w:rsidP="00FB75E9"/>
          <w:p w:rsidR="00555BD0" w:rsidRDefault="00555BD0" w:rsidP="00FB75E9"/>
          <w:p w:rsidR="00555BD0" w:rsidRDefault="00555BD0" w:rsidP="00FB75E9"/>
          <w:p w:rsidR="00555BD0" w:rsidRDefault="00555BD0" w:rsidP="00FB75E9"/>
          <w:p w:rsidR="00555BD0" w:rsidRDefault="00555BD0" w:rsidP="00FB75E9"/>
          <w:p w:rsidR="00555BD0" w:rsidRDefault="00555BD0" w:rsidP="00FB75E9"/>
          <w:p w:rsidR="00555BD0" w:rsidRDefault="00555BD0" w:rsidP="00FB75E9"/>
          <w:p w:rsidR="00555BD0" w:rsidRDefault="00555BD0" w:rsidP="00FB75E9"/>
          <w:p w:rsidR="00555BD0" w:rsidRDefault="00555BD0" w:rsidP="00FB75E9"/>
          <w:p w:rsidR="00B52F80" w:rsidRDefault="00B52F80" w:rsidP="00FB75E9"/>
          <w:p w:rsidR="00B52F80" w:rsidRDefault="00B52F80" w:rsidP="00FB75E9"/>
          <w:p w:rsidR="00555BD0" w:rsidRDefault="00555BD0" w:rsidP="00FB75E9">
            <w:r>
              <w:lastRenderedPageBreak/>
              <w:t xml:space="preserve">At the end of a busy day at work, you accidentally send an e-mail containing an attachment with </w:t>
            </w:r>
            <w:r w:rsidRPr="00555BD0">
              <w:rPr>
                <w:b/>
              </w:rPr>
              <w:t>some confidential client information to the wrong person.</w:t>
            </w:r>
            <w:r>
              <w:t xml:space="preserve"> Which of the following would be the best thing to do?</w:t>
            </w:r>
          </w:p>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p w:rsidR="00D111FF" w:rsidRDefault="00D111FF" w:rsidP="00FB75E9">
            <w:r>
              <w:lastRenderedPageBreak/>
              <w:t>You are working as an officer with a government financial institution. As a team leader of a group you have been sent to a village to identify the grass-root financial problems of the villagers. You will</w:t>
            </w:r>
          </w:p>
          <w:p w:rsidR="00236B0A" w:rsidRDefault="00236B0A" w:rsidP="00FB75E9"/>
          <w:p w:rsidR="00236B0A" w:rsidRDefault="00236B0A" w:rsidP="00FB75E9"/>
          <w:p w:rsidR="00236B0A" w:rsidRDefault="00236B0A" w:rsidP="00FB75E9"/>
          <w:p w:rsidR="00236B0A" w:rsidRDefault="00236B0A" w:rsidP="00FB75E9"/>
          <w:p w:rsidR="00236B0A" w:rsidRDefault="00236B0A" w:rsidP="00FB75E9"/>
          <w:p w:rsidR="00236B0A" w:rsidRDefault="00236B0A" w:rsidP="00FB75E9"/>
          <w:p w:rsidR="00236B0A" w:rsidRDefault="00236B0A" w:rsidP="00FB75E9"/>
          <w:p w:rsidR="00236B0A" w:rsidRDefault="00236B0A" w:rsidP="00FB75E9"/>
          <w:p w:rsidR="00236B0A" w:rsidRDefault="00236B0A" w:rsidP="00FB75E9"/>
          <w:p w:rsidR="00236B0A" w:rsidRDefault="00236B0A" w:rsidP="00FB75E9"/>
          <w:p w:rsidR="00236B0A" w:rsidRDefault="00236B0A" w:rsidP="00FB75E9"/>
          <w:p w:rsidR="00236B0A" w:rsidRDefault="00236B0A" w:rsidP="00FB75E9"/>
          <w:p w:rsidR="00236B0A" w:rsidRDefault="00236B0A" w:rsidP="00FB75E9"/>
          <w:p w:rsidR="00236B0A" w:rsidRDefault="00236B0A" w:rsidP="00FB75E9"/>
          <w:p w:rsidR="00236B0A" w:rsidRDefault="00236B0A" w:rsidP="00FB75E9"/>
          <w:p w:rsidR="008A5705" w:rsidRDefault="008A5705" w:rsidP="00FB75E9"/>
          <w:p w:rsidR="008A5705" w:rsidRDefault="008A5705" w:rsidP="00FB75E9"/>
          <w:p w:rsidR="008A5705" w:rsidRDefault="008A5705" w:rsidP="00FB75E9"/>
          <w:p w:rsidR="00236B0A" w:rsidRPr="00536D8B" w:rsidRDefault="00236B0A" w:rsidP="00FB75E9"/>
        </w:tc>
        <w:tc>
          <w:tcPr>
            <w:tcW w:w="3960" w:type="dxa"/>
          </w:tcPr>
          <w:p w:rsidR="00A74B02" w:rsidRDefault="00A74B02" w:rsidP="00FB75E9">
            <w:r>
              <w:lastRenderedPageBreak/>
              <w:t xml:space="preserve">This question requires the pre-context: a set of numbers should be given.  In the question it is given as ‘each of the numbers’ but missed giving example set of numbers without which the solution would not be known. </w:t>
            </w:r>
            <w:r w:rsidR="001C6417">
              <w:t xml:space="preserve"> </w:t>
            </w:r>
            <w:r w:rsidR="00EB4851">
              <w:t>Moreover,</w:t>
            </w:r>
            <w:r w:rsidR="001C6417">
              <w:t xml:space="preserve"> there is </w:t>
            </w:r>
            <w:r w:rsidR="00EB4851">
              <w:t xml:space="preserve">an </w:t>
            </w:r>
            <w:r w:rsidR="001C6417">
              <w:t xml:space="preserve">ambiguity in </w:t>
            </w:r>
            <w:r w:rsidR="00EF475F">
              <w:t>knowing first</w:t>
            </w:r>
            <w:r w:rsidR="00EB4851">
              <w:t xml:space="preserve"> digit of the given numbers as </w:t>
            </w:r>
            <w:r w:rsidR="00B871BB">
              <w:t>the actual</w:t>
            </w:r>
            <w:r w:rsidR="00EB4851">
              <w:t xml:space="preserve"> numbers are </w:t>
            </w:r>
            <w:r w:rsidR="001C6417">
              <w:t>missing.</w:t>
            </w:r>
          </w:p>
          <w:p w:rsidR="00C12F70" w:rsidRDefault="00A74B02" w:rsidP="00FB75E9">
            <w:r>
              <w:t xml:space="preserve">It looks like the question is copied from the internet </w:t>
            </w:r>
            <w:r w:rsidR="00C12F70">
              <w:t>partially.</w:t>
            </w:r>
          </w:p>
          <w:p w:rsidR="00BC6DC9" w:rsidRDefault="00C12F70" w:rsidP="00FB75E9">
            <w:r>
              <w:t>As the context is missing we have wasted 5 minutes on this question. Please award the marks for all the candidates</w:t>
            </w:r>
            <w:r w:rsidR="001C6417">
              <w:t xml:space="preserve"> for this question.</w:t>
            </w:r>
          </w:p>
          <w:p w:rsidR="00B727DB" w:rsidRDefault="00B727DB" w:rsidP="00FB75E9"/>
          <w:p w:rsidR="00B52F80" w:rsidRDefault="00B52F80" w:rsidP="00FB75E9"/>
          <w:p w:rsidR="00B52F80" w:rsidRDefault="00B52F80" w:rsidP="00FB75E9"/>
          <w:p w:rsidR="00B52F80" w:rsidRDefault="00B52F80" w:rsidP="00FB75E9"/>
          <w:p w:rsidR="00B52F80" w:rsidRDefault="00B52F80" w:rsidP="00FB75E9"/>
          <w:p w:rsidR="00B52F80" w:rsidRDefault="00B52F80" w:rsidP="00FB75E9"/>
          <w:p w:rsidR="00B727DB" w:rsidRDefault="00B727DB" w:rsidP="00FB75E9">
            <w:r>
              <w:t xml:space="preserve">It falls under the ‘situational judgement’ category. </w:t>
            </w:r>
            <w:r w:rsidR="007927BF">
              <w:t xml:space="preserve"> </w:t>
            </w:r>
            <w:r w:rsidR="00646E4B">
              <w:t>Again,</w:t>
            </w:r>
            <w:r w:rsidR="007927BF">
              <w:t xml:space="preserve"> in this situation context about whether the recipient is internal to organization or external person, etc.</w:t>
            </w:r>
            <w:r w:rsidR="001444EA">
              <w:t xml:space="preserve"> The remedy depends on the type of recipient.</w:t>
            </w:r>
          </w:p>
          <w:p w:rsidR="006150C9" w:rsidRDefault="00B727DB" w:rsidP="00FB75E9">
            <w:r>
              <w:t xml:space="preserve">In case of an email containing </w:t>
            </w:r>
            <w:r w:rsidRPr="00B52F80">
              <w:rPr>
                <w:b/>
              </w:rPr>
              <w:t xml:space="preserve">confidential </w:t>
            </w:r>
            <w:r w:rsidRPr="00B727DB">
              <w:rPr>
                <w:b/>
              </w:rPr>
              <w:t>information</w:t>
            </w:r>
            <w:r>
              <w:rPr>
                <w:b/>
              </w:rPr>
              <w:t xml:space="preserve"> </w:t>
            </w:r>
            <w:r>
              <w:t>whether it could be personal, business related or  if it contains phone number, person name, email address, gender information, or an attachment with partial or full sensitive information, as soon as the email is sent to the wrong recipient/un intended person, first the email sender has to intimate about this incident his immediate manager/IT administrator either in person or thorough  the email without contacting the recipient. Even if the recipient is internal to organization</w:t>
            </w:r>
            <w:r w:rsidR="006150C9">
              <w:t>,</w:t>
            </w:r>
            <w:r>
              <w:t xml:space="preserve"> this procedure </w:t>
            </w:r>
            <w:proofErr w:type="gramStart"/>
            <w:r>
              <w:t>has to</w:t>
            </w:r>
            <w:proofErr w:type="gramEnd"/>
            <w:r>
              <w:t xml:space="preserve"> be followed</w:t>
            </w:r>
            <w:r w:rsidR="006150C9">
              <w:t xml:space="preserve">. If the recipient belongs to the external it could lead to many chaos. Currently, </w:t>
            </w:r>
            <w:r>
              <w:t xml:space="preserve">many of the corporate and business organizations </w:t>
            </w:r>
            <w:r w:rsidR="009C13EB">
              <w:t xml:space="preserve">such as Google, MS, </w:t>
            </w:r>
            <w:proofErr w:type="spellStart"/>
            <w:r w:rsidR="009C13EB">
              <w:t>etc</w:t>
            </w:r>
            <w:proofErr w:type="spellEnd"/>
            <w:r w:rsidR="009C13EB">
              <w:t xml:space="preserve"> </w:t>
            </w:r>
            <w:r>
              <w:t>strictly adhere to th</w:t>
            </w:r>
            <w:r w:rsidR="006150C9">
              <w:t>is type of policy with certain policy codes. Very recently</w:t>
            </w:r>
            <w:r w:rsidR="00FB029B">
              <w:t xml:space="preserve"> the</w:t>
            </w:r>
            <w:r w:rsidR="006150C9">
              <w:t xml:space="preserve"> European organizations has implemented the GDPR act which came effective from May 25</w:t>
            </w:r>
            <w:r w:rsidR="006150C9" w:rsidRPr="006150C9">
              <w:rPr>
                <w:vertAlign w:val="superscript"/>
              </w:rPr>
              <w:t>th</w:t>
            </w:r>
            <w:r w:rsidR="006150C9">
              <w:t>, 2018</w:t>
            </w:r>
            <w:r w:rsidR="00FB029B">
              <w:t xml:space="preserve"> which emphasizes more on email sec</w:t>
            </w:r>
            <w:r w:rsidR="00C40FE4">
              <w:t xml:space="preserve">urity while dealing with personal or </w:t>
            </w:r>
            <w:r w:rsidR="00B07880">
              <w:t>business-related</w:t>
            </w:r>
            <w:r w:rsidR="00C40FE4">
              <w:t xml:space="preserve"> confidential information.</w:t>
            </w:r>
            <w:r w:rsidR="006150C9">
              <w:t xml:space="preserve"> </w:t>
            </w:r>
          </w:p>
          <w:p w:rsidR="006150C9" w:rsidRDefault="006150C9" w:rsidP="00FB75E9">
            <w:r>
              <w:t xml:space="preserve">For the current situation, the correct answer should be the ‘Find your manager, explain what happened to them and let them deal with any problems’. Once this is done corresponding IT security person would contact the recipient of the email and would correct the situation and employee is not supposed to deal this situation directly or indirectly. </w:t>
            </w:r>
            <w:r w:rsidR="00094EFE">
              <w:t xml:space="preserve">  In this case above option should also be awarded marks.</w:t>
            </w:r>
          </w:p>
          <w:p w:rsidR="00494956" w:rsidRDefault="00494956" w:rsidP="00FB75E9"/>
          <w:p w:rsidR="00494956" w:rsidRDefault="00494956" w:rsidP="00FB75E9"/>
          <w:p w:rsidR="00494956" w:rsidRDefault="00494956" w:rsidP="00FB75E9"/>
          <w:p w:rsidR="00494956" w:rsidRDefault="00494956" w:rsidP="00FB75E9"/>
          <w:p w:rsidR="00494956" w:rsidRDefault="00494956" w:rsidP="00FB75E9"/>
          <w:p w:rsidR="00494956" w:rsidRDefault="00494956" w:rsidP="00FB75E9"/>
          <w:p w:rsidR="00494956" w:rsidRDefault="00494956" w:rsidP="00FB75E9"/>
          <w:p w:rsidR="00494956" w:rsidRDefault="00494956" w:rsidP="00FB75E9"/>
          <w:p w:rsidR="00494956" w:rsidRDefault="00494956" w:rsidP="00FB75E9"/>
          <w:p w:rsidR="00494956" w:rsidRDefault="00494956" w:rsidP="00FB75E9"/>
          <w:p w:rsidR="00494956" w:rsidRDefault="00494956" w:rsidP="00FB75E9"/>
          <w:p w:rsidR="00494956" w:rsidRDefault="00494956" w:rsidP="00FB75E9"/>
          <w:p w:rsidR="00494956" w:rsidRDefault="009B468F" w:rsidP="00FB75E9">
            <w:r>
              <w:t>The answer is given as ‘</w:t>
            </w:r>
            <w:r>
              <w:t>Submit a report after consulting all the group members giving all the details and viewpoints of all members.</w:t>
            </w:r>
            <w:r>
              <w:t>’</w:t>
            </w:r>
          </w:p>
          <w:p w:rsidR="009B468F" w:rsidRDefault="009B468F" w:rsidP="00FB75E9"/>
          <w:p w:rsidR="009B468F" w:rsidRDefault="009B468F" w:rsidP="00FB75E9">
            <w:r>
              <w:t>Though above answer is correct</w:t>
            </w:r>
            <w:r w:rsidR="00C71359">
              <w:t xml:space="preserve"> but also this option </w:t>
            </w:r>
            <w:proofErr w:type="gramStart"/>
            <w:r w:rsidR="00C71359">
              <w:t>‘ Identify</w:t>
            </w:r>
            <w:proofErr w:type="gramEnd"/>
            <w:r w:rsidR="00C71359">
              <w:t xml:space="preserve"> all the problems by proper study’ is also very correct.</w:t>
            </w:r>
          </w:p>
          <w:p w:rsidR="00C71359" w:rsidRDefault="00236B0A" w:rsidP="00FB75E9">
            <w:r>
              <w:t xml:space="preserve">We </w:t>
            </w:r>
            <w:r w:rsidRPr="00236B0A">
              <w:t xml:space="preserve">cannot solve something if you do not know what the problem </w:t>
            </w:r>
            <w:proofErr w:type="gramStart"/>
            <w:r w:rsidRPr="00236B0A">
              <w:t>is</w:t>
            </w:r>
            <w:proofErr w:type="gramEnd"/>
            <w:r>
              <w:t xml:space="preserve"> and it can be done once the problem is identified through proper study by the most competent person </w:t>
            </w:r>
            <w:proofErr w:type="spellStart"/>
            <w:r>
              <w:t>i.e</w:t>
            </w:r>
            <w:proofErr w:type="spellEnd"/>
            <w:r>
              <w:t xml:space="preserve"> lead.</w:t>
            </w:r>
          </w:p>
          <w:p w:rsidR="00236B0A" w:rsidRDefault="00236B0A" w:rsidP="00FB75E9"/>
          <w:p w:rsidR="00C71359" w:rsidRDefault="00C71359" w:rsidP="00FB75E9">
            <w:r>
              <w:t xml:space="preserve">As per the management principles, the primary role of the team lead is to ‘identify all the problems by proper study’ which involves problem identification, requirement analysis, </w:t>
            </w:r>
            <w:proofErr w:type="spellStart"/>
            <w:r>
              <w:t>etc</w:t>
            </w:r>
            <w:proofErr w:type="spellEnd"/>
            <w:r>
              <w:t xml:space="preserve"> tasks. Once all the problems are identified and verified by the team lead, team lead </w:t>
            </w:r>
            <w:proofErr w:type="gramStart"/>
            <w:r>
              <w:t>has to</w:t>
            </w:r>
            <w:proofErr w:type="gramEnd"/>
            <w:r>
              <w:t xml:space="preserve"> discuss all the pros and cons of the problems and verify the report submitted by the team members and submit it to the higher-level officer.</w:t>
            </w:r>
          </w:p>
          <w:p w:rsidR="00C71359" w:rsidRDefault="00C71359" w:rsidP="00FB75E9">
            <w:r>
              <w:t>In this situation, it follows a sequence of following</w:t>
            </w:r>
          </w:p>
          <w:p w:rsidR="00C71359" w:rsidRDefault="00C71359" w:rsidP="00C71359">
            <w:pPr>
              <w:pStyle w:val="ListParagraph"/>
              <w:numPr>
                <w:ilvl w:val="0"/>
                <w:numId w:val="1"/>
              </w:numPr>
            </w:pPr>
            <w:r>
              <w:t>Identify the all the set of problems</w:t>
            </w:r>
          </w:p>
          <w:p w:rsidR="00C71359" w:rsidRDefault="00C71359" w:rsidP="00C71359">
            <w:pPr>
              <w:pStyle w:val="ListParagraph"/>
              <w:numPr>
                <w:ilvl w:val="0"/>
                <w:numId w:val="1"/>
              </w:numPr>
            </w:pPr>
            <w:r>
              <w:t>Then discuss with the team and submit the report.</w:t>
            </w:r>
          </w:p>
          <w:p w:rsidR="00C71359" w:rsidRDefault="00C71359" w:rsidP="00C71359"/>
          <w:p w:rsidR="00C71359" w:rsidRPr="00B727DB" w:rsidRDefault="00C71359" w:rsidP="00C71359">
            <w:proofErr w:type="gramStart"/>
            <w:r>
              <w:t>Both of the above</w:t>
            </w:r>
            <w:proofErr w:type="gramEnd"/>
            <w:r>
              <w:t xml:space="preserve"> options should be correct and be awarded marks.</w:t>
            </w:r>
          </w:p>
        </w:tc>
        <w:tc>
          <w:tcPr>
            <w:tcW w:w="3330" w:type="dxa"/>
          </w:tcPr>
          <w:p w:rsidR="00BC6DC9" w:rsidRDefault="00BC6DC9" w:rsidP="00FB75E9">
            <w:pPr>
              <w:rPr>
                <w:u w:val="single"/>
              </w:rPr>
            </w:pPr>
          </w:p>
          <w:p w:rsidR="00FA1520" w:rsidRDefault="00A9732B" w:rsidP="00FB75E9">
            <w:pPr>
              <w:rPr>
                <w:u w:val="single"/>
              </w:rPr>
            </w:pPr>
            <w:r w:rsidRPr="00A9732B">
              <w:t xml:space="preserve">Please refer the following internet link </w:t>
            </w:r>
            <w:hyperlink r:id="rId8" w:history="1">
              <w:r>
                <w:rPr>
                  <w:rStyle w:val="Hyperlink"/>
                </w:rPr>
                <w:t>https://cracku.in/76-if-2-is-added-to-the-first-digit-of-each-of-the-nu-x-sbi-clerk-2016-4</w:t>
              </w:r>
            </w:hyperlink>
          </w:p>
          <w:p w:rsidR="00FA1520" w:rsidRDefault="00FA1520" w:rsidP="00FB75E9">
            <w:pPr>
              <w:rPr>
                <w:u w:val="single"/>
              </w:rPr>
            </w:pPr>
          </w:p>
          <w:p w:rsidR="00B13B57" w:rsidRDefault="00B13B57"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7631F4" w:rsidRDefault="007631F4" w:rsidP="007631F4"/>
          <w:p w:rsidR="007631F4" w:rsidRDefault="007631F4" w:rsidP="007631F4">
            <w:r>
              <w:lastRenderedPageBreak/>
              <w:t>It seems that this question is copied again from the internet from the following link.</w:t>
            </w:r>
          </w:p>
          <w:p w:rsidR="007631F4" w:rsidRDefault="007631F4" w:rsidP="007631F4">
            <w:hyperlink r:id="rId9" w:history="1">
              <w:r w:rsidRPr="008A7A14">
                <w:rPr>
                  <w:rStyle w:val="Hyperlink"/>
                </w:rPr>
                <w:t>https://www.wikijob.co.uk/content/aptitude-tests/test-types/situational-judgement-test</w:t>
              </w:r>
            </w:hyperlink>
          </w:p>
          <w:p w:rsidR="00FA1520" w:rsidRDefault="00B52F80" w:rsidP="00FB75E9">
            <w:r>
              <w:t xml:space="preserve">Though above </w:t>
            </w:r>
            <w:r w:rsidR="006E7AD5">
              <w:t>reference</w:t>
            </w:r>
            <w:r>
              <w:t xml:space="preserve"> cites the given answer as most effective decision, it was based on the very old situations and do not applied to the current situation where data privacy and confidentiality is given more importance.</w:t>
            </w:r>
          </w:p>
          <w:p w:rsidR="00B52F80" w:rsidRPr="00B52F80" w:rsidRDefault="00B52F80" w:rsidP="00FB75E9">
            <w:r>
              <w:t>The effective decision should be informing to the immediate manager or to the IT security advisor</w:t>
            </w:r>
            <w:r w:rsidR="00463B4F">
              <w:t xml:space="preserve"> and is widely practiced in the business organizations as part of effective business communications. Though we have corporate material related to communication policy trainings, we are not supposed to share them due to data privacy issues.</w:t>
            </w: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D111FF" w:rsidRDefault="00D111FF" w:rsidP="00FB75E9">
            <w:pPr>
              <w:rPr>
                <w:u w:val="single"/>
              </w:rPr>
            </w:pPr>
          </w:p>
          <w:p w:rsidR="00D111FF" w:rsidRDefault="00D111FF" w:rsidP="00FB75E9">
            <w:pPr>
              <w:rPr>
                <w:u w:val="single"/>
              </w:rPr>
            </w:pPr>
          </w:p>
          <w:p w:rsidR="00D111FF" w:rsidRDefault="00D111FF" w:rsidP="00FB75E9">
            <w:pPr>
              <w:rPr>
                <w:u w:val="single"/>
              </w:rPr>
            </w:pPr>
          </w:p>
          <w:p w:rsidR="00D111FF" w:rsidRDefault="00D111FF" w:rsidP="00FB75E9">
            <w:pPr>
              <w:rPr>
                <w:u w:val="single"/>
              </w:rPr>
            </w:pPr>
          </w:p>
          <w:p w:rsidR="00D111FF" w:rsidRDefault="00D111FF" w:rsidP="00FB75E9">
            <w:pPr>
              <w:rPr>
                <w:u w:val="single"/>
              </w:rPr>
            </w:pPr>
          </w:p>
          <w:p w:rsidR="00D111FF" w:rsidRDefault="00D111FF" w:rsidP="00FB75E9">
            <w:pPr>
              <w:rPr>
                <w:u w:val="single"/>
              </w:rPr>
            </w:pPr>
          </w:p>
          <w:p w:rsidR="00D111FF" w:rsidRDefault="00D111FF" w:rsidP="00FB75E9">
            <w:pPr>
              <w:rPr>
                <w:u w:val="single"/>
              </w:rPr>
            </w:pPr>
          </w:p>
          <w:p w:rsidR="00D111FF" w:rsidRPr="00D111FF" w:rsidRDefault="00D111FF" w:rsidP="00D111FF">
            <w:pPr>
              <w:rPr>
                <w:b/>
                <w:u w:val="single"/>
              </w:rPr>
            </w:pPr>
          </w:p>
          <w:p w:rsidR="00D111FF" w:rsidRPr="00D111FF" w:rsidRDefault="00D111FF" w:rsidP="00D111FF">
            <w:r>
              <w:t>We cite the following reference just to emphasize the role of team lead in identifying the ‘root cause of the problem’.</w:t>
            </w:r>
            <w:r w:rsidR="00331C64">
              <w:t xml:space="preserve"> Though it is </w:t>
            </w:r>
            <w:r w:rsidR="00E92A20">
              <w:t xml:space="preserve">not </w:t>
            </w:r>
            <w:r w:rsidR="00331C64">
              <w:t>very authentic</w:t>
            </w:r>
            <w:r w:rsidR="00E92A20">
              <w:t xml:space="preserve"> </w:t>
            </w:r>
            <w:proofErr w:type="gramStart"/>
            <w:r w:rsidR="00E92A20">
              <w:t xml:space="preserve">citation </w:t>
            </w:r>
            <w:r w:rsidR="00331C64">
              <w:t xml:space="preserve"> but</w:t>
            </w:r>
            <w:proofErr w:type="gramEnd"/>
            <w:r w:rsidR="00331C64">
              <w:t xml:space="preserve"> in practice this is how it happens in most of the business organizations.</w:t>
            </w:r>
          </w:p>
          <w:p w:rsidR="00D111FF" w:rsidRDefault="00D111FF" w:rsidP="00D111FF">
            <w:pPr>
              <w:rPr>
                <w:u w:val="single"/>
              </w:rPr>
            </w:pPr>
          </w:p>
          <w:p w:rsidR="00D111FF" w:rsidRPr="00D111FF" w:rsidRDefault="00D111FF" w:rsidP="00D111FF">
            <w:pPr>
              <w:rPr>
                <w:u w:val="single"/>
              </w:rPr>
            </w:pPr>
            <w:r w:rsidRPr="00D111FF">
              <w:rPr>
                <w:u w:val="single"/>
              </w:rPr>
              <w:t>https://reliablewaterservices.com/2016/03/3-steps-to-leading-your-team-to-more-effective-problem-solving/</w:t>
            </w:r>
          </w:p>
          <w:p w:rsidR="00D111FF" w:rsidRPr="00D111FF" w:rsidRDefault="00D111FF" w:rsidP="00D111FF">
            <w:pPr>
              <w:rPr>
                <w:u w:val="single"/>
              </w:rPr>
            </w:pPr>
          </w:p>
          <w:p w:rsidR="00D111FF" w:rsidRPr="00D111FF" w:rsidRDefault="00D111FF" w:rsidP="00D111FF">
            <w:r w:rsidRPr="00D111FF">
              <w:t xml:space="preserve">Identify the problem: You cannot solve something if you do not know what the problem is. </w:t>
            </w:r>
          </w:p>
          <w:p w:rsidR="00D111FF" w:rsidRDefault="00D111FF" w:rsidP="00D111FF">
            <w:pPr>
              <w:rPr>
                <w:u w:val="single"/>
              </w:rPr>
            </w:pPr>
            <w:r w:rsidRPr="00D111FF">
              <w:t>Ensure you have identified the real problem, not an effect of another problem</w:t>
            </w:r>
            <w:r w:rsidRPr="00D111FF">
              <w:rPr>
                <w:u w:val="single"/>
              </w:rPr>
              <w:t>.</w:t>
            </w: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Pr="00536D8B" w:rsidRDefault="00FA1520" w:rsidP="00FB75E9">
            <w:pPr>
              <w:rPr>
                <w:u w:val="single"/>
              </w:rPr>
            </w:pPr>
          </w:p>
        </w:tc>
      </w:tr>
      <w:tr w:rsidR="00BC6DC9" w:rsidRPr="00536D8B" w:rsidTr="00793DFE">
        <w:tc>
          <w:tcPr>
            <w:tcW w:w="1435" w:type="dxa"/>
          </w:tcPr>
          <w:p w:rsidR="008A5705" w:rsidRDefault="008A5705" w:rsidP="008A5705"/>
          <w:p w:rsidR="00050A19" w:rsidRDefault="00050A19" w:rsidP="008A5705"/>
          <w:p w:rsidR="008A5705" w:rsidRDefault="008A5705" w:rsidP="008A5705"/>
          <w:p w:rsidR="008A5705" w:rsidRDefault="008A5705" w:rsidP="008A5705">
            <w:r>
              <w:lastRenderedPageBreak/>
              <w:t>55</w:t>
            </w:r>
          </w:p>
          <w:p w:rsidR="00BC6DC9" w:rsidRPr="00536D8B" w:rsidRDefault="00BC6DC9" w:rsidP="00FB75E9"/>
        </w:tc>
        <w:tc>
          <w:tcPr>
            <w:tcW w:w="1890" w:type="dxa"/>
          </w:tcPr>
          <w:p w:rsidR="008A5705" w:rsidRDefault="008A5705" w:rsidP="008A5705"/>
          <w:p w:rsidR="008A5705" w:rsidRDefault="008A5705" w:rsidP="008A5705"/>
          <w:p w:rsidR="008A5705" w:rsidRDefault="008A5705" w:rsidP="008A5705">
            <w:r>
              <w:lastRenderedPageBreak/>
              <w:t>By choosing to speak from the floor instead of the dais, a speaker can show the audience a sense of</w:t>
            </w:r>
          </w:p>
          <w:p w:rsidR="008A5705" w:rsidRDefault="008A5705" w:rsidP="008A5705"/>
          <w:p w:rsidR="00BC6DC9" w:rsidRPr="00536D8B" w:rsidRDefault="008A5705" w:rsidP="008A5705">
            <w:r>
              <w:t xml:space="preserve">Given </w:t>
            </w:r>
            <w:r>
              <w:t>Ans: Equality</w:t>
            </w:r>
          </w:p>
        </w:tc>
        <w:tc>
          <w:tcPr>
            <w:tcW w:w="3960" w:type="dxa"/>
          </w:tcPr>
          <w:p w:rsidR="00BC6DC9" w:rsidRDefault="00BC6DC9" w:rsidP="00FB75E9"/>
          <w:p w:rsidR="00567C55" w:rsidRDefault="00567C55" w:rsidP="00FB75E9"/>
          <w:p w:rsidR="00567C55" w:rsidRDefault="00567C55" w:rsidP="00FB75E9"/>
          <w:p w:rsidR="00567C55" w:rsidRDefault="00567C55" w:rsidP="00FB75E9">
            <w:r>
              <w:lastRenderedPageBreak/>
              <w:t>This question again missing the context of the type of speaker and environment of the speaker.</w:t>
            </w:r>
          </w:p>
          <w:p w:rsidR="00567C55" w:rsidRDefault="00567C55" w:rsidP="00FB75E9"/>
          <w:p w:rsidR="00567C55" w:rsidRPr="00536D8B" w:rsidRDefault="00567C55" w:rsidP="00FB75E9">
            <w:r>
              <w:t xml:space="preserve">In academic and business conferences/workshops/seminars/lectures, when the speaker choses to speak from the floor to maintain the eye contact of the </w:t>
            </w:r>
            <w:proofErr w:type="gramStart"/>
            <w:r>
              <w:t>particular person</w:t>
            </w:r>
            <w:proofErr w:type="gramEnd"/>
            <w:r>
              <w:t xml:space="preserve"> or group of the people in the audience</w:t>
            </w:r>
            <w:r w:rsidR="004366C3">
              <w:t xml:space="preserve"> to convey the message</w:t>
            </w:r>
            <w:r>
              <w:t>. This signifies the ‘</w:t>
            </w:r>
            <w:r w:rsidRPr="00904B5A">
              <w:rPr>
                <w:b/>
              </w:rPr>
              <w:t>closeness</w:t>
            </w:r>
            <w:r>
              <w:t xml:space="preserve">’ aspect. If the speaker is a reputed person like political leader or eminent person and he prefer to chose from the floor it may indicate that </w:t>
            </w:r>
            <w:r w:rsidR="00904B5A">
              <w:t xml:space="preserve">may be </w:t>
            </w:r>
            <w:r>
              <w:t xml:space="preserve">showing </w:t>
            </w:r>
            <w:r w:rsidRPr="00904B5A">
              <w:rPr>
                <w:b/>
              </w:rPr>
              <w:t>‘equality</w:t>
            </w:r>
            <w:r>
              <w:t xml:space="preserve">’ or </w:t>
            </w:r>
            <w:r w:rsidRPr="00904B5A">
              <w:rPr>
                <w:b/>
              </w:rPr>
              <w:t>‘informality’</w:t>
            </w:r>
            <w:r>
              <w:t xml:space="preserve">. </w:t>
            </w:r>
            <w:r w:rsidR="004366C3">
              <w:t xml:space="preserve">So, it all depends on situation and type of speaker. In this context all three ‘closeness’, ‘equality’, ‘informality’ </w:t>
            </w:r>
            <w:r w:rsidR="004475A2">
              <w:t>should be given correct.</w:t>
            </w:r>
          </w:p>
        </w:tc>
        <w:tc>
          <w:tcPr>
            <w:tcW w:w="3330" w:type="dxa"/>
          </w:tcPr>
          <w:p w:rsidR="00BC6DC9" w:rsidRDefault="00BC6DC9" w:rsidP="00FB75E9">
            <w:pPr>
              <w:rPr>
                <w:u w:val="single"/>
              </w:rPr>
            </w:pPr>
          </w:p>
          <w:p w:rsidR="00FA1520" w:rsidRDefault="00FA1520" w:rsidP="00FB75E9">
            <w:pPr>
              <w:rPr>
                <w:u w:val="single"/>
              </w:rPr>
            </w:pPr>
          </w:p>
          <w:p w:rsidR="00FA1520" w:rsidRDefault="00FA1520" w:rsidP="00FB75E9">
            <w:pPr>
              <w:rPr>
                <w:u w:val="single"/>
              </w:rPr>
            </w:pPr>
          </w:p>
          <w:p w:rsidR="00FA1520" w:rsidRDefault="005C21D0" w:rsidP="00FB75E9">
            <w:hyperlink r:id="rId10" w:history="1">
              <w:r>
                <w:rPr>
                  <w:rStyle w:val="Hyperlink"/>
                </w:rPr>
                <w:t>http://www.genrica.com/virtual_university_papers_objective.aspx?course_code=ENG301&amp;level=0</w:t>
              </w:r>
            </w:hyperlink>
          </w:p>
          <w:p w:rsidR="005C21D0" w:rsidRDefault="005C21D0" w:rsidP="00FB75E9">
            <w:pPr>
              <w:rPr>
                <w:u w:val="single"/>
              </w:rPr>
            </w:pPr>
          </w:p>
          <w:p w:rsidR="005C21D0" w:rsidRDefault="005C21D0" w:rsidP="00FB75E9">
            <w:r>
              <w:t>Above third-party reference also cited the exact question and gave the answer as ‘informality’.</w:t>
            </w:r>
          </w:p>
          <w:p w:rsidR="005C21D0" w:rsidRDefault="005C21D0" w:rsidP="00FB75E9">
            <w:r>
              <w:t>Depending on the situation/environment/context answer could be any of the ‘closeness’, ‘informality’ or ‘equality’</w:t>
            </w:r>
          </w:p>
          <w:p w:rsidR="005C21D0" w:rsidRPr="005C21D0" w:rsidRDefault="005C21D0" w:rsidP="00FB75E9"/>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Pr="00536D8B" w:rsidRDefault="00FA1520" w:rsidP="00FB75E9">
            <w:pPr>
              <w:rPr>
                <w:u w:val="single"/>
              </w:rPr>
            </w:pPr>
          </w:p>
        </w:tc>
      </w:tr>
      <w:tr w:rsidR="00BC6DC9" w:rsidRPr="00536D8B" w:rsidTr="00793DFE">
        <w:tc>
          <w:tcPr>
            <w:tcW w:w="1435" w:type="dxa"/>
          </w:tcPr>
          <w:p w:rsidR="00BC6DC9" w:rsidRPr="00536D8B" w:rsidRDefault="000B097C" w:rsidP="00FB75E9">
            <w:r>
              <w:lastRenderedPageBreak/>
              <w:t>17</w:t>
            </w:r>
          </w:p>
        </w:tc>
        <w:tc>
          <w:tcPr>
            <w:tcW w:w="1890" w:type="dxa"/>
          </w:tcPr>
          <w:p w:rsidR="00BC6DC9" w:rsidRDefault="000B097C" w:rsidP="00FB75E9">
            <w:r>
              <w:t xml:space="preserve">In case of 15% trimmed mean, the percentage of observations </w:t>
            </w:r>
            <w:proofErr w:type="spellStart"/>
            <w:r>
              <w:t>utilised</w:t>
            </w:r>
            <w:proofErr w:type="spellEnd"/>
            <w:r>
              <w:t xml:space="preserve"> is</w:t>
            </w:r>
          </w:p>
          <w:p w:rsidR="000B097C" w:rsidRDefault="000B097C" w:rsidP="00FB75E9"/>
          <w:p w:rsidR="000B097C" w:rsidRPr="00536D8B" w:rsidRDefault="000B097C" w:rsidP="00FB75E9">
            <w:r>
              <w:t xml:space="preserve">Given </w:t>
            </w:r>
            <w:proofErr w:type="spellStart"/>
            <w:r>
              <w:t>ans</w:t>
            </w:r>
            <w:proofErr w:type="spellEnd"/>
            <w:r>
              <w:t>:  None of the above</w:t>
            </w:r>
          </w:p>
        </w:tc>
        <w:tc>
          <w:tcPr>
            <w:tcW w:w="3960" w:type="dxa"/>
          </w:tcPr>
          <w:p w:rsidR="00EB6A1E" w:rsidRDefault="00EB6A1E" w:rsidP="00FB75E9">
            <w:r>
              <w:t xml:space="preserve">This question expects the initial set of numbers. It is missing from the question. Without mentioning the ‘n’ set of numbers/observations the question does not carry any meaning.  </w:t>
            </w:r>
            <w:proofErr w:type="gramStart"/>
            <w:r>
              <w:t>Again</w:t>
            </w:r>
            <w:proofErr w:type="gramEnd"/>
            <w:r>
              <w:t xml:space="preserve"> the question is not well formulated the professor.</w:t>
            </w:r>
          </w:p>
          <w:p w:rsidR="00183856" w:rsidRDefault="00183856" w:rsidP="00FB75E9">
            <w:r>
              <w:t>Please award the marks to all the members.</w:t>
            </w:r>
          </w:p>
          <w:p w:rsidR="00EB6A1E" w:rsidRPr="00536D8B" w:rsidRDefault="00EB6A1E" w:rsidP="00FB75E9"/>
        </w:tc>
        <w:tc>
          <w:tcPr>
            <w:tcW w:w="3330" w:type="dxa"/>
          </w:tcPr>
          <w:p w:rsidR="00BC6DC9" w:rsidRDefault="00BC6DC9"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Default="00FA1520" w:rsidP="00FB75E9">
            <w:pPr>
              <w:rPr>
                <w:u w:val="single"/>
              </w:rPr>
            </w:pPr>
          </w:p>
          <w:p w:rsidR="00FA1520" w:rsidRPr="00536D8B" w:rsidRDefault="00FA1520" w:rsidP="00FB75E9">
            <w:pPr>
              <w:rPr>
                <w:u w:val="single"/>
              </w:rPr>
            </w:pPr>
          </w:p>
        </w:tc>
      </w:tr>
      <w:tr w:rsidR="0065109F" w:rsidRPr="00536D8B" w:rsidTr="00793DFE">
        <w:tc>
          <w:tcPr>
            <w:tcW w:w="1435" w:type="dxa"/>
          </w:tcPr>
          <w:p w:rsidR="0065109F" w:rsidRDefault="0065109F" w:rsidP="00FB75E9">
            <w:r>
              <w:t>65</w:t>
            </w:r>
          </w:p>
        </w:tc>
        <w:tc>
          <w:tcPr>
            <w:tcW w:w="1890" w:type="dxa"/>
          </w:tcPr>
          <w:p w:rsidR="0065109F" w:rsidRDefault="00F551CA" w:rsidP="00FB75E9">
            <w:r>
              <w:t xml:space="preserve">Which of the following phenomena of light are involved in the formation of a </w:t>
            </w:r>
            <w:proofErr w:type="gramStart"/>
            <w:r>
              <w:t>rainbow ?</w:t>
            </w:r>
            <w:proofErr w:type="gramEnd"/>
          </w:p>
          <w:p w:rsidR="00F551CA" w:rsidRDefault="00F551CA" w:rsidP="00FB75E9">
            <w:r>
              <w:t xml:space="preserve">Given answer is:  </w:t>
            </w:r>
            <w:r>
              <w:t>Refraction, dispersion and internal reflection</w:t>
            </w:r>
          </w:p>
        </w:tc>
        <w:tc>
          <w:tcPr>
            <w:tcW w:w="3960" w:type="dxa"/>
          </w:tcPr>
          <w:p w:rsidR="0065109F" w:rsidRDefault="00CF3CC1" w:rsidP="00FB75E9">
            <w:r>
              <w:t>Rainbow can also be formed with the following effects, Refraction, dispersion, internal refraction.</w:t>
            </w:r>
          </w:p>
          <w:p w:rsidR="00CF3CC1" w:rsidRDefault="00CF3CC1" w:rsidP="00FB75E9">
            <w:r>
              <w:t>In addition, some of the authentic materials indicate that this phenomenon can occur through the effect of ‘total internal ref</w:t>
            </w:r>
            <w:r w:rsidR="001B681E">
              <w:t>lection’ if rain drops are n spherical in shape</w:t>
            </w:r>
          </w:p>
        </w:tc>
        <w:tc>
          <w:tcPr>
            <w:tcW w:w="3330" w:type="dxa"/>
          </w:tcPr>
          <w:p w:rsidR="0065109F" w:rsidRPr="00793DFE" w:rsidRDefault="00F551CA" w:rsidP="00FB75E9">
            <w:pPr>
              <w:rPr>
                <w:sz w:val="18"/>
                <w:szCs w:val="18"/>
              </w:rPr>
            </w:pPr>
            <w:hyperlink r:id="rId11" w:history="1">
              <w:r w:rsidRPr="00793DFE">
                <w:rPr>
                  <w:rStyle w:val="Hyperlink"/>
                  <w:sz w:val="18"/>
                  <w:szCs w:val="18"/>
                </w:rPr>
                <w:t>http://www.rebeccapaton.net/rainbows/formatn.htm</w:t>
              </w:r>
            </w:hyperlink>
          </w:p>
          <w:p w:rsidR="00793DFE" w:rsidRPr="00793DFE" w:rsidRDefault="00793DFE" w:rsidP="00FB75E9">
            <w:pPr>
              <w:rPr>
                <w:sz w:val="18"/>
                <w:szCs w:val="18"/>
              </w:rPr>
            </w:pPr>
            <w:hyperlink r:id="rId12" w:history="1">
              <w:r w:rsidRPr="00793DFE">
                <w:rPr>
                  <w:rStyle w:val="Hyperlink"/>
                  <w:sz w:val="18"/>
                  <w:szCs w:val="18"/>
                </w:rPr>
                <w:t>https://brainly.in/question/4081686</w:t>
              </w:r>
            </w:hyperlink>
          </w:p>
          <w:p w:rsidR="00F551CA" w:rsidRPr="00793DFE" w:rsidRDefault="006F2601" w:rsidP="00FB75E9">
            <w:pPr>
              <w:rPr>
                <w:sz w:val="18"/>
                <w:szCs w:val="18"/>
              </w:rPr>
            </w:pPr>
            <w:hyperlink r:id="rId13" w:history="1">
              <w:r w:rsidRPr="00793DFE">
                <w:rPr>
                  <w:rStyle w:val="Hyperlink"/>
                  <w:sz w:val="18"/>
                  <w:szCs w:val="18"/>
                </w:rPr>
                <w:t>https://futurism.com/the-rainbow-mechanism</w:t>
              </w:r>
            </w:hyperlink>
          </w:p>
          <w:p w:rsidR="00026D22" w:rsidRPr="00793DFE" w:rsidRDefault="00026D22" w:rsidP="00FB75E9">
            <w:pPr>
              <w:rPr>
                <w:sz w:val="18"/>
                <w:szCs w:val="18"/>
              </w:rPr>
            </w:pPr>
            <w:hyperlink r:id="rId14" w:history="1">
              <w:r w:rsidRPr="00793DFE">
                <w:rPr>
                  <w:rStyle w:val="Hyperlink"/>
                  <w:sz w:val="18"/>
                  <w:szCs w:val="18"/>
                </w:rPr>
                <w:t>https://english.eagetutor.com/home/total-internal-reflection-sp-203723380</w:t>
              </w:r>
            </w:hyperlink>
          </w:p>
          <w:p w:rsidR="00026D22" w:rsidRPr="00793DFE" w:rsidRDefault="00026D22" w:rsidP="00FB75E9">
            <w:pPr>
              <w:rPr>
                <w:sz w:val="18"/>
                <w:szCs w:val="18"/>
              </w:rPr>
            </w:pPr>
          </w:p>
          <w:p w:rsidR="00F551CA" w:rsidRPr="00793DFE" w:rsidRDefault="00F551CA" w:rsidP="00FB75E9">
            <w:pPr>
              <w:rPr>
                <w:sz w:val="18"/>
                <w:szCs w:val="18"/>
              </w:rPr>
            </w:pPr>
            <w:r w:rsidRPr="00793DFE">
              <w:rPr>
                <w:sz w:val="18"/>
                <w:szCs w:val="18"/>
              </w:rPr>
              <w:t xml:space="preserve">Above </w:t>
            </w:r>
            <w:r w:rsidR="006F2601" w:rsidRPr="00793DFE">
              <w:rPr>
                <w:sz w:val="18"/>
                <w:szCs w:val="18"/>
              </w:rPr>
              <w:t>multiple</w:t>
            </w:r>
            <w:r w:rsidRPr="00793DFE">
              <w:rPr>
                <w:sz w:val="18"/>
                <w:szCs w:val="18"/>
              </w:rPr>
              <w:t xml:space="preserve"> authentic </w:t>
            </w:r>
            <w:r w:rsidR="00026D22" w:rsidRPr="00793DFE">
              <w:rPr>
                <w:sz w:val="18"/>
                <w:szCs w:val="18"/>
              </w:rPr>
              <w:t>sources show</w:t>
            </w:r>
            <w:r w:rsidRPr="00793DFE">
              <w:rPr>
                <w:sz w:val="18"/>
                <w:szCs w:val="18"/>
              </w:rPr>
              <w:t xml:space="preserve"> that rainbow can also be formed through ‘total internal reflection’.</w:t>
            </w:r>
          </w:p>
        </w:tc>
      </w:tr>
    </w:tbl>
    <w:p w:rsidR="00536D8B" w:rsidRDefault="00536D8B" w:rsidP="003042BE"/>
    <w:sectPr w:rsidR="00536D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861" w:rsidRDefault="00262861" w:rsidP="00BC6DC9">
      <w:pPr>
        <w:spacing w:after="0" w:line="240" w:lineRule="auto"/>
      </w:pPr>
      <w:r>
        <w:separator/>
      </w:r>
    </w:p>
  </w:endnote>
  <w:endnote w:type="continuationSeparator" w:id="0">
    <w:p w:rsidR="00262861" w:rsidRDefault="00262861" w:rsidP="00BC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861" w:rsidRDefault="00262861" w:rsidP="00BC6DC9">
      <w:pPr>
        <w:spacing w:after="0" w:line="240" w:lineRule="auto"/>
      </w:pPr>
      <w:r>
        <w:separator/>
      </w:r>
    </w:p>
  </w:footnote>
  <w:footnote w:type="continuationSeparator" w:id="0">
    <w:p w:rsidR="00262861" w:rsidRDefault="00262861" w:rsidP="00BC6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3B0DC4"/>
    <w:multiLevelType w:val="hybridMultilevel"/>
    <w:tmpl w:val="333A9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8B"/>
    <w:rsid w:val="00026D22"/>
    <w:rsid w:val="00050A19"/>
    <w:rsid w:val="00094EFE"/>
    <w:rsid w:val="000B097C"/>
    <w:rsid w:val="001444EA"/>
    <w:rsid w:val="001801FD"/>
    <w:rsid w:val="00183856"/>
    <w:rsid w:val="001B681E"/>
    <w:rsid w:val="001C6417"/>
    <w:rsid w:val="00236B0A"/>
    <w:rsid w:val="00262861"/>
    <w:rsid w:val="003042BE"/>
    <w:rsid w:val="00331C64"/>
    <w:rsid w:val="0038227F"/>
    <w:rsid w:val="003930A4"/>
    <w:rsid w:val="004366C3"/>
    <w:rsid w:val="004475A2"/>
    <w:rsid w:val="00463B4F"/>
    <w:rsid w:val="00494956"/>
    <w:rsid w:val="00536D8B"/>
    <w:rsid w:val="00555BD0"/>
    <w:rsid w:val="00567C55"/>
    <w:rsid w:val="005C21D0"/>
    <w:rsid w:val="006150C9"/>
    <w:rsid w:val="00616DF9"/>
    <w:rsid w:val="00620E9D"/>
    <w:rsid w:val="00646E4B"/>
    <w:rsid w:val="0065109F"/>
    <w:rsid w:val="006E7AD5"/>
    <w:rsid w:val="006F2601"/>
    <w:rsid w:val="007631F4"/>
    <w:rsid w:val="00784506"/>
    <w:rsid w:val="007927BF"/>
    <w:rsid w:val="00793DFE"/>
    <w:rsid w:val="0084665A"/>
    <w:rsid w:val="00846869"/>
    <w:rsid w:val="008A5705"/>
    <w:rsid w:val="00904B5A"/>
    <w:rsid w:val="009B468F"/>
    <w:rsid w:val="009C13EB"/>
    <w:rsid w:val="00A74B02"/>
    <w:rsid w:val="00A9732B"/>
    <w:rsid w:val="00B07880"/>
    <w:rsid w:val="00B13B57"/>
    <w:rsid w:val="00B41B3C"/>
    <w:rsid w:val="00B52F80"/>
    <w:rsid w:val="00B727DB"/>
    <w:rsid w:val="00B871BB"/>
    <w:rsid w:val="00BC6DC9"/>
    <w:rsid w:val="00C12F70"/>
    <w:rsid w:val="00C40FE4"/>
    <w:rsid w:val="00C71359"/>
    <w:rsid w:val="00CF3CC1"/>
    <w:rsid w:val="00D111FF"/>
    <w:rsid w:val="00E00F93"/>
    <w:rsid w:val="00E013BF"/>
    <w:rsid w:val="00E92A20"/>
    <w:rsid w:val="00EB192F"/>
    <w:rsid w:val="00EB4851"/>
    <w:rsid w:val="00EB6A1E"/>
    <w:rsid w:val="00EC187E"/>
    <w:rsid w:val="00EF475F"/>
    <w:rsid w:val="00F551CA"/>
    <w:rsid w:val="00FA1520"/>
    <w:rsid w:val="00FA39C4"/>
    <w:rsid w:val="00FB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098CD"/>
  <w15:chartTrackingRefBased/>
  <w15:docId w15:val="{EAA1F043-B55D-4408-9214-975F4937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6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732B"/>
    <w:rPr>
      <w:color w:val="0000FF"/>
      <w:u w:val="single"/>
    </w:rPr>
  </w:style>
  <w:style w:type="character" w:styleId="UnresolvedMention">
    <w:name w:val="Unresolved Mention"/>
    <w:basedOn w:val="DefaultParagraphFont"/>
    <w:uiPriority w:val="99"/>
    <w:semiHidden/>
    <w:unhideWhenUsed/>
    <w:rsid w:val="00B727DB"/>
    <w:rPr>
      <w:color w:val="605E5C"/>
      <w:shd w:val="clear" w:color="auto" w:fill="E1DFDD"/>
    </w:rPr>
  </w:style>
  <w:style w:type="paragraph" w:styleId="ListParagraph">
    <w:name w:val="List Paragraph"/>
    <w:basedOn w:val="Normal"/>
    <w:uiPriority w:val="34"/>
    <w:qFormat/>
    <w:rsid w:val="00C71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cku.in/76-if-2-is-added-to-the-first-digit-of-each-of-the-nu-x-sbi-clerk-2016-4" TargetMode="External"/><Relationship Id="rId13" Type="http://schemas.openxmlformats.org/officeDocument/2006/relationships/hyperlink" Target="https://futurism.com/the-rainbow-mechanis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ainly.in/question/408168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beccapaton.net/rainbows/formatn.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enrica.com/virtual_university_papers_objective.aspx?course_code=ENG301&amp;level=0" TargetMode="External"/><Relationship Id="rId4" Type="http://schemas.openxmlformats.org/officeDocument/2006/relationships/settings" Target="settings.xml"/><Relationship Id="rId9" Type="http://schemas.openxmlformats.org/officeDocument/2006/relationships/hyperlink" Target="https://www.wikijob.co.uk/content/aptitude-tests/test-types/situational-judgement-test" TargetMode="External"/><Relationship Id="rId14" Type="http://schemas.openxmlformats.org/officeDocument/2006/relationships/hyperlink" Target="https://english.eagetutor.com/home/total-internal-reflection-sp-2037233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1EACC-38A7-4C04-AE70-2B7E1B972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Guggilla, Chinnappa</dc:creator>
  <cp:keywords/>
  <dc:description/>
  <cp:lastModifiedBy>Chinnappa Guggilla</cp:lastModifiedBy>
  <cp:revision>53</cp:revision>
  <dcterms:created xsi:type="dcterms:W3CDTF">2019-06-04T07:36:00Z</dcterms:created>
  <dcterms:modified xsi:type="dcterms:W3CDTF">2019-06-06T06:06:00Z</dcterms:modified>
</cp:coreProperties>
</file>