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44"/>
        </w:rPr>
        <w:t>PROJECTVAULT — DEEP TECHNICAL SPECIFICATION &amp; INTERVIEW MASTER GUIDE</w:t>
      </w:r>
    </w:p>
    <w:p>
      <w:pPr>
        <w:spacing w:after="320"/>
      </w:pPr>
      <w:r>
        <w:rPr>
          <w:rFonts w:ascii="Arial" w:hAnsi="Arial"/>
          <w:i/>
          <w:color w:val="64748B"/>
          <w:sz w:val="22"/>
        </w:rPr>
        <w:t>Enterprise AI-Powered Academic Project Repository | Full-Stack Architecture, Vector Similarity, RBAC, Database Design, &amp; Comprehensive Interview Defense</w:t>
      </w:r>
    </w:p>
    <w:tbl>
      <w:tblPr>
        <w:tblW w:type="auto" w:w="0"/>
        <w:jc w:val="center"/>
        <w:tblLayout w:type="fixed"/>
        <w:tblLook w:firstColumn="1" w:firstRow="1" w:lastColumn="0" w:lastRow="0" w:noHBand="0" w:noVBand="1" w:val="04A0"/>
      </w:tblPr>
      <w:tblGrid>
        <w:gridCol w:w="9360"/>
      </w:tblGrid>
      <w:tr>
        <w:tc>
          <w:tcPr>
            <w:tcW w:type="dxa" w:w="10080"/>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284C7"/>
                <w:sz w:val="20"/>
              </w:rPr>
              <w:t xml:space="preserve">[DOCUMENT PURPOSE &amp; SCOPE] </w:t>
            </w:r>
            <w:r>
              <w:rPr>
                <w:i/>
                <w:color w:val="334155"/>
                <w:sz w:val="20"/>
              </w:rPr>
              <w:t>This master document provides exhaustive, end-to-end technical documentation for ProjectVault. It covers every layer of the architecture, every algorithm, mathematical formula, database schema, score threshold, and cross-questioning defense needed to master technical interviews.</w:t>
            </w:r>
          </w:p>
        </w:tc>
      </w:tr>
    </w:tbl>
    <w:p>
      <w:pPr>
        <w:spacing w:after="120"/>
      </w:pPr>
    </w:p>
    <w:p>
      <w:pPr>
        <w:keepNext/>
        <w:spacing w:before="360" w:after="120"/>
      </w:pPr>
      <w:r>
        <w:rPr>
          <w:rFonts w:ascii="Arial" w:hAnsi="Arial"/>
          <w:b/>
          <w:color w:val="0F172A"/>
          <w:sz w:val="30"/>
        </w:rPr>
        <w:t>1. 60–90 Second Project Elevator Pitch (Verbatim Interview Response)</w:t>
      </w:r>
    </w:p>
    <w:p>
      <w:pPr>
        <w:spacing w:before="0" w:after="80" w:line="276" w:lineRule="auto"/>
      </w:pPr>
      <w:r>
        <w:rPr>
          <w:rFonts w:ascii="Arial" w:hAnsi="Arial"/>
          <w:color w:val="334155"/>
          <w:sz w:val="19"/>
        </w:rPr>
        <w:t>When an interviewer asks: 'Tell me about your project' or 'Give me a quick walkthrough of ProjectVault', deliver this crisp, high-impact narrative:</w:t>
      </w:r>
    </w:p>
    <w:tbl>
      <w:tblPr>
        <w:tblW w:type="auto" w:w="0"/>
        <w:jc w:val="center"/>
        <w:tblLayout w:type="fixed"/>
        <w:tblLook w:firstColumn="1" w:firstRow="1" w:lastColumn="0" w:lastRow="0" w:noHBand="0" w:noVBand="1" w:val="04A0"/>
      </w:tblPr>
      <w:tblGrid>
        <w:gridCol w:w="9360"/>
      </w:tblGrid>
      <w:tr>
        <w:tc>
          <w:tcPr>
            <w:tcW w:type="dxa" w:w="10080"/>
            <w:shd w:fill="F1F5F9"/>
            <w:tcMar>
              <w:top w:w="140" w:type="dxa"/>
              <w:bottom w:w="140" w:type="dxa"/>
              <w:left w:w="200" w:type="dxa"/>
              <w:right w:w="200" w:type="dxa"/>
            </w:tcMar>
            <w:tcBorders>
              <w:top w:val="none"/>
              <w:left w:val="single" w:sz="36" w:space="0" w:color="0F172A"/>
              <w:bottom w:val="none"/>
              <w:right w:val="none"/>
            </w:tcBorders>
          </w:tcPr>
          <w:p>
            <w:pPr>
              <w:spacing w:before="40" w:after="40"/>
            </w:pPr>
            <w:r>
              <w:rPr>
                <w:b/>
                <w:color w:val="0284C7"/>
                <w:sz w:val="20"/>
              </w:rPr>
              <w:t xml:space="preserve">[PRACTICE VERBATIM FOR INTERVIEW] </w:t>
            </w:r>
            <w:r>
              <w:rPr>
                <w:i/>
                <w:color w:val="334155"/>
                <w:sz w:val="20"/>
              </w:rPr>
              <w:t xml:space="preserve">"ProjectVault is an enterprise-grade, AI-powered academic project repository and intellectual property governance platform built using Spring Boot 3, PostgreSQL with pgvector, FastAPI, and React 18. </w:t>
              <w:br/>
              <w:br/>
              <w:t xml:space="preserve">In universities, thousands of capstone and research projects get lost across local flash drives or forgotten emails, leading to massive topic duplication every academic year because keyword search fails to detect paraphrased ideas. </w:t>
              <w:br/>
              <w:br/>
              <w:t xml:space="preserve">We solved this by engineering a decoupled, intranet-resilient architecture: Spring Boot handles transactional business workflows, fine-grained Role-Based Access Control, and multi-state lifecycle governance; PostgreSQL 15 paired with pgvector stores relational metadata alongside 384-dimensional dense vector embeddings. An asynchronous Python FastAPI microservice extracts text from uploaded PDFs, DOCX, and PPTX files, invokes Google Gemini 1.5 Flash for structured metadata analysis, and utilizes a local SentenceTransformers model ('all-MiniLM-L6-v2') to compute dense embeddings. </w:t>
              <w:br/>
              <w:br/>
              <w:t xml:space="preserve">Our system features a multi-modal duplicate detection engine that combines text vector cosine similarity, canonical Git repository normalization, and Python AST-level structural code comparison using Jaccard coefficients. We also built hybrid semantic search with lexical reranking that delivers sub-100 millisecond discovery without cloud vector database lock-in. </w:t>
              <w:br/>
              <w:br/>
              <w:t>I served as the lead architect and full-stack engineer on the project, designing the database schema, building the Spring Boot security and transaction pipelines, implementing the FastAPI vector ingestion service, and wiring the frontend dashboards."</w:t>
            </w:r>
          </w:p>
        </w:tc>
      </w:tr>
    </w:tbl>
    <w:p>
      <w:pPr>
        <w:spacing w:after="120"/>
      </w:pPr>
    </w:p>
    <w:p>
      <w:pPr>
        <w:keepNext/>
        <w:spacing w:before="360" w:after="120"/>
      </w:pPr>
      <w:r>
        <w:rPr>
          <w:rFonts w:ascii="Arial" w:hAnsi="Arial"/>
          <w:b/>
          <w:color w:val="0F172A"/>
          <w:sz w:val="30"/>
        </w:rPr>
        <w:t>2. Deep Problem Statement &amp; Institutional Context</w:t>
      </w:r>
    </w:p>
    <w:p>
      <w:pPr>
        <w:spacing w:before="0" w:after="80" w:line="276" w:lineRule="auto"/>
      </w:pPr>
      <w:r>
        <w:rPr>
          <w:rFonts w:ascii="Arial" w:hAnsi="Arial"/>
          <w:color w:val="334155"/>
          <w:sz w:val="19"/>
        </w:rPr>
        <w:t>Educational institutions (engineering colleges, MCA departments, research universities) generate hundreds of capstone, mini, and major research projects every year. However, academic institutions face severe organizational and technical hurdles:</w:t>
      </w:r>
    </w:p>
    <w:p>
      <w:pPr>
        <w:pStyle w:val="ListBullet"/>
        <w:spacing w:before="0" w:after="40" w:line="276" w:lineRule="auto"/>
      </w:pPr>
      <w:r>
        <w:rPr>
          <w:rFonts w:ascii="Arial" w:hAnsi="Arial"/>
          <w:b/>
          <w:color w:val="0F172A"/>
          <w:sz w:val="19"/>
        </w:rPr>
        <w:t xml:space="preserve">1. Siloed &amp; Lost Intellectual Property: </w:t>
      </w:r>
      <w:r>
        <w:rPr>
          <w:rFonts w:ascii="Arial" w:hAnsi="Arial"/>
          <w:color w:val="334155"/>
          <w:sz w:val="19"/>
        </w:rPr>
        <w:t>Student artifacts (code, IEEE formatted project reports, slide decks) are submitted via email, Google Drive, or physical paper printouts. When batches graduate, this IP is effectively lost to the university.</w:t>
      </w:r>
    </w:p>
    <w:p>
      <w:pPr>
        <w:pStyle w:val="ListBullet"/>
        <w:spacing w:before="0" w:after="40" w:line="276" w:lineRule="auto"/>
      </w:pPr>
      <w:r>
        <w:rPr>
          <w:rFonts w:ascii="Arial" w:hAnsi="Arial"/>
          <w:b/>
          <w:color w:val="0F172A"/>
          <w:sz w:val="19"/>
        </w:rPr>
        <w:t xml:space="preserve">2. Chronic Accidental Duplication Across Batches: </w:t>
      </w:r>
      <w:r>
        <w:rPr>
          <w:rFonts w:ascii="Arial" w:hAnsi="Arial"/>
          <w:color w:val="334155"/>
          <w:sz w:val="19"/>
        </w:rPr>
        <w:t>Students frequently propose and build identical or near-identical projects (e.g., 'Hospital Management System', 'Plant Disease Detection with CNN', 'IoT Smart Irrigation') that were already solved two or three batches prior, wasting academic time and research funding.</w:t>
      </w:r>
    </w:p>
    <w:p>
      <w:pPr>
        <w:pStyle w:val="ListBullet"/>
        <w:spacing w:before="0" w:after="40" w:line="276" w:lineRule="auto"/>
      </w:pPr>
      <w:r>
        <w:rPr>
          <w:rFonts w:ascii="Arial" w:hAnsi="Arial"/>
          <w:b/>
          <w:color w:val="0F172A"/>
          <w:sz w:val="19"/>
        </w:rPr>
        <w:t xml:space="preserve">3. Total Failure of Traditional Relational Keyword Search: </w:t>
      </w:r>
      <w:r>
        <w:rPr>
          <w:rFonts w:ascii="Arial" w:hAnsi="Arial"/>
          <w:color w:val="334155"/>
          <w:sz w:val="19"/>
        </w:rPr>
        <w:t>Standard SQL `LIKE %query%` or exact title matching completely fails when students paraphrase project names. For example, a student submitting 'Autonomous Edge-AI Soil Hydro-Dynamics Controller' goes undetected against 'IoT Precision Drip Irrigation', even though the technical logic and circuit design are 100% identical.</w:t>
      </w:r>
    </w:p>
    <w:p>
      <w:pPr>
        <w:pStyle w:val="ListBullet"/>
        <w:spacing w:before="0" w:after="40" w:line="276" w:lineRule="auto"/>
      </w:pPr>
      <w:r>
        <w:rPr>
          <w:rFonts w:ascii="Arial" w:hAnsi="Arial"/>
          <w:b/>
          <w:color w:val="0F172A"/>
          <w:sz w:val="19"/>
        </w:rPr>
        <w:t xml:space="preserve">4. Faculty Evaluation Overhead: </w:t>
      </w:r>
      <w:r>
        <w:rPr>
          <w:rFonts w:ascii="Arial" w:hAnsi="Arial"/>
          <w:color w:val="334155"/>
          <w:sz w:val="19"/>
        </w:rPr>
        <w:t>Faculty guides spend weeks manually reviewing hundreds of submissions, checking domain alignment, verifying whether code repositories are reused forks, and extracting technical summaries.</w:t>
      </w:r>
    </w:p>
    <w:p>
      <w:pPr>
        <w:pStyle w:val="ListBullet"/>
        <w:spacing w:before="0" w:after="40" w:line="276" w:lineRule="auto"/>
      </w:pPr>
      <w:r>
        <w:rPr>
          <w:rFonts w:ascii="Arial" w:hAnsi="Arial"/>
          <w:b/>
          <w:color w:val="0F172A"/>
          <w:sz w:val="19"/>
        </w:rPr>
        <w:t xml:space="preserve">5. Lack of Role-Governed Lifecycle &amp; Identity Continuity: </w:t>
      </w:r>
      <w:r>
        <w:rPr>
          <w:rFonts w:ascii="Arial" w:hAnsi="Arial"/>
          <w:color w:val="334155"/>
          <w:sz w:val="19"/>
        </w:rPr>
        <w:t>Academic repositories lack strict state transitions (Draft -&gt; Submitted -&gt; Under Review -&gt; Approved -&gt; Rejected -&gt; Archived), audit trails, and an identity model that transitions students to 'ALUMNI' upon graduation without creating duplicate accounts.</w:t>
      </w:r>
    </w:p>
    <w:p>
      <w:pPr>
        <w:keepNext/>
        <w:spacing w:before="360" w:after="120"/>
      </w:pPr>
      <w:r>
        <w:rPr>
          <w:rFonts w:ascii="Arial" w:hAnsi="Arial"/>
          <w:b/>
          <w:color w:val="0F172A"/>
          <w:sz w:val="30"/>
        </w:rPr>
        <w:t>3. Full System Architecture &amp; Intranet Topology</w:t>
      </w:r>
    </w:p>
    <w:p>
      <w:pPr>
        <w:spacing w:before="0" w:after="80" w:line="276" w:lineRule="auto"/>
      </w:pPr>
      <w:r>
        <w:rPr>
          <w:rFonts w:ascii="Arial" w:hAnsi="Arial"/>
          <w:color w:val="334155"/>
          <w:sz w:val="19"/>
        </w:rPr>
        <w:t>ProjectVault is architected as a decoupled, multi-tier microservice system designed to run securely within a university intranet (LAN / Wi-Fi) with controlled outbound HTTPS access to external Generative AI providers.</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Borders>
              <w:top w:val="single" w:sz="6" w:color="CBD5E1"/>
              <w:left w:val="single" w:sz="18" w:color="64748B"/>
              <w:bottom w:val="single" w:sz="6" w:color="CBD5E1"/>
              <w:right w:val="single" w:sz="6" w:color="CBD5E1"/>
            </w:tcBorders>
          </w:tcPr>
          <w:p>
            <w:pPr>
              <w:spacing w:before="40" w:after="40" w:line="276" w:lineRule="auto"/>
            </w:pPr>
            <w:r>
              <w:rPr>
                <w:rFonts w:ascii="Consolas" w:hAnsi="Consolas"/>
                <w:color w:val="1E293B"/>
                <w:sz w:val="18"/>
              </w:rPr>
              <w:t>+---------------------------------------------------------------------------------+</w:t>
              <w:br/>
              <w:t>|                                 REACT 18 FRONTEND                               |</w:t>
              <w:br/>
              <w:t>|                  (TypeScript, Vite, Tailwind CSS, Lucide Icons, Axios)          |</w:t>
              <w:br/>
              <w:t>+---------------------------------------------------------------------------------+</w:t>
              <w:br/>
              <w:t xml:space="preserve">                                         |</w:t>
              <w:br/>
              <w:t xml:space="preserve">                            HTTP / REST (JWT Bearer Token)</w:t>
              <w:br/>
              <w:t xml:space="preserve">                                         v</w:t>
              <w:br/>
              <w:t>+---------------------------------------------------------------------------------+</w:t>
              <w:br/>
              <w:t>|                              SPRING BOOT 3.2.3 CORE                             |</w:t>
              <w:br/>
              <w:t>|          (Java 17, Spring Security, Spring Data JPA, Hibernate, OpenAPI)        |</w:t>
              <w:br/>
              <w:t>+---------------------------------------------------------------------------------+</w:t>
              <w:br/>
              <w:t xml:space="preserve">         |                                                   |</w:t>
              <w:br/>
              <w:t>JPA/JDBC | (Port 5432)                                       | Internal REST (Port 8000)</w:t>
              <w:br/>
              <w:t xml:space="preserve">         v                                                   v</w:t>
              <w:br/>
              <w:t>+------------------------+                       +--------------------------------+</w:t>
              <w:br/>
              <w:t>| POSTGRESQL 15+PGVECTOR |                       |       FASTAPI AI SERVICE       |</w:t>
              <w:br/>
              <w:t>| (Relational Tables &amp;   |                       | (Python 3.13, PyPDF, Docx,     |</w:t>
              <w:br/>
              <w:t>| 384-dim HNSW Index)    |                       |  SentenceXformer, Gemini API)  |</w:t>
              <w:br/>
              <w:t>+------------------------+                       +--------------------------------+</w:t>
              <w:br/>
              <w:t xml:space="preserve">                                                                 |</w:t>
              <w:br/>
              <w:t xml:space="preserve">                                                                 | Outbound HTTPS (Port 443)</w:t>
              <w:br/>
              <w:t xml:space="preserve">                                                                 v</w:t>
              <w:br/>
              <w:t xml:space="preserve">                                                        Google Gemini 1.5 Flash</w:t>
              <w:br/>
            </w:r>
          </w:p>
        </w:tc>
      </w:tr>
    </w:tbl>
    <w:p>
      <w:pPr>
        <w:spacing w:after="120"/>
      </w:pPr>
    </w:p>
    <w:p>
      <w:pPr>
        <w:keepNext/>
        <w:spacing w:before="240" w:after="80"/>
      </w:pPr>
      <w:r>
        <w:rPr>
          <w:rFonts w:ascii="Arial" w:hAnsi="Arial"/>
          <w:b/>
          <w:color w:val="0284C7"/>
          <w:sz w:val="24"/>
        </w:rPr>
        <w:t>Component Breakdown &amp; Communication Contracts</w:t>
      </w:r>
    </w:p>
    <w:p>
      <w:pPr>
        <w:pStyle w:val="ListBullet"/>
        <w:spacing w:before="0" w:after="40" w:line="276" w:lineRule="auto"/>
      </w:pPr>
      <w:r>
        <w:rPr>
          <w:rFonts w:ascii="Arial" w:hAnsi="Arial"/>
          <w:b/>
          <w:color w:val="0F172A"/>
          <w:sz w:val="19"/>
        </w:rPr>
        <w:t xml:space="preserve">1. Client Tier (React 18 + TypeScript + Vite): </w:t>
      </w:r>
      <w:r>
        <w:rPr>
          <w:rFonts w:ascii="Arial" w:hAnsi="Arial"/>
          <w:color w:val="334155"/>
          <w:sz w:val="19"/>
        </w:rPr>
        <w:t>Delivers 4 distinct portals: Public Visitor Explorer, Student Creation Desk, Faculty Evaluation Desk, and Admin Console. Communicates via Axios using JWT Bearer headers.</w:t>
      </w:r>
    </w:p>
    <w:p>
      <w:pPr>
        <w:pStyle w:val="ListBullet"/>
        <w:spacing w:before="0" w:after="40" w:line="276" w:lineRule="auto"/>
      </w:pPr>
      <w:r>
        <w:rPr>
          <w:rFonts w:ascii="Arial" w:hAnsi="Arial"/>
          <w:b/>
          <w:color w:val="0F172A"/>
          <w:sz w:val="19"/>
        </w:rPr>
        <w:t xml:space="preserve">2. Core Business Engine (Spring Boot 3.2.3): </w:t>
      </w:r>
      <w:r>
        <w:rPr>
          <w:rFonts w:ascii="Arial" w:hAnsi="Arial"/>
          <w:color w:val="334155"/>
          <w:sz w:val="19"/>
        </w:rPr>
        <w:t>Acts as the API gateway, RBAC authorization engine, transaction coordinator, file storage adapter, and institutional audit logger. Fully stateless.</w:t>
      </w:r>
    </w:p>
    <w:p>
      <w:pPr>
        <w:pStyle w:val="ListBullet"/>
        <w:spacing w:before="0" w:after="40" w:line="276" w:lineRule="auto"/>
      </w:pPr>
      <w:r>
        <w:rPr>
          <w:rFonts w:ascii="Arial" w:hAnsi="Arial"/>
          <w:b/>
          <w:color w:val="0F172A"/>
          <w:sz w:val="19"/>
        </w:rPr>
        <w:t xml:space="preserve">3. AI Microservice (FastAPI + Python 3.13): </w:t>
      </w:r>
      <w:r>
        <w:rPr>
          <w:rFonts w:ascii="Arial" w:hAnsi="Arial"/>
          <w:color w:val="334155"/>
          <w:sz w:val="19"/>
        </w:rPr>
        <w:t>Handles CPU-heavy tasks: document text parsing (PDF/DOCX/PPTX), local SentenceTransformers embedding generation, AST code similarity extraction, and external Gemini LLM orchestration.</w:t>
      </w:r>
    </w:p>
    <w:p>
      <w:pPr>
        <w:pStyle w:val="ListBullet"/>
        <w:spacing w:before="0" w:after="40" w:line="276" w:lineRule="auto"/>
      </w:pPr>
      <w:r>
        <w:rPr>
          <w:rFonts w:ascii="Arial" w:hAnsi="Arial"/>
          <w:b/>
          <w:color w:val="0F172A"/>
          <w:sz w:val="19"/>
        </w:rPr>
        <w:t xml:space="preserve">4. Persistence Layer (PostgreSQL 15 + pgvector): </w:t>
      </w:r>
      <w:r>
        <w:rPr>
          <w:rFonts w:ascii="Arial" w:hAnsi="Arial"/>
          <w:color w:val="334155"/>
          <w:sz w:val="19"/>
        </w:rPr>
        <w:t>Single unified datastore storing relational entities (users, departments, projects, files, audit logs) and 384-dimensional dense vectors with HNSW indexing.</w:t>
      </w:r>
    </w:p>
    <w:p>
      <w:pPr>
        <w:pStyle w:val="ListBullet"/>
        <w:spacing w:before="0" w:after="40" w:line="276" w:lineRule="auto"/>
      </w:pPr>
      <w:r>
        <w:rPr>
          <w:rFonts w:ascii="Arial" w:hAnsi="Arial"/>
          <w:b/>
          <w:color w:val="0F172A"/>
          <w:sz w:val="19"/>
        </w:rPr>
        <w:t xml:space="preserve">5. Storage Layer (Local Filesystem Adapter): </w:t>
      </w:r>
      <w:r>
        <w:rPr>
          <w:rFonts w:ascii="Arial" w:hAnsi="Arial"/>
          <w:color w:val="334155"/>
          <w:sz w:val="19"/>
        </w:rPr>
        <w:t>Abstracted `FileStorageService` storing files on disk (`storage/projects/project-{id}/`) while PostgreSQL holds strictly metadata and paths, preventing database bloat.</w:t>
      </w:r>
    </w:p>
    <w:p>
      <w:pPr>
        <w:keepNext/>
        <w:spacing w:before="360" w:after="120"/>
      </w:pPr>
      <w:r>
        <w:rPr>
          <w:rFonts w:ascii="Arial" w:hAnsi="Arial"/>
          <w:b/>
          <w:color w:val="0F172A"/>
          <w:sz w:val="30"/>
        </w:rPr>
        <w:t>4. Why Spring Boot 3 &amp; Java 17 for the Core Backend?</w:t>
      </w:r>
    </w:p>
    <w:p>
      <w:pPr>
        <w:spacing w:before="0" w:after="80" w:line="276" w:lineRule="auto"/>
      </w:pPr>
      <w:r>
        <w:rPr>
          <w:rFonts w:ascii="Arial" w:hAnsi="Arial"/>
          <w:color w:val="334155"/>
          <w:sz w:val="19"/>
        </w:rPr>
        <w:t>When asked: 'Why didn't you just write everything in Python/FastAPI or Node.js?' Here is the exact technical justification:</w:t>
      </w:r>
    </w:p>
    <w:tbl>
      <w:tblPr>
        <w:tblW w:type="auto" w:w="0"/>
        <w:jc w:val="center"/>
        <w:tblLook w:firstColumn="1" w:firstRow="1" w:lastColumn="0" w:lastRow="0" w:noHBand="0" w:noVBand="1" w:val="04A0"/>
      </w:tblPr>
      <w:tblGrid>
        <w:gridCol w:w="2160"/>
        <w:gridCol w:w="3168"/>
        <w:gridCol w:w="4032"/>
      </w:tblGrid>
      <w:tr>
        <w:tc>
          <w:tcPr>
            <w:tcW w:type="dxa" w:w="2160"/>
            <w:shd w:fill="1E293B"/>
            <w:tcMar>
              <w:top w:w="120" w:type="dxa"/>
              <w:bottom w:w="120" w:type="dxa"/>
              <w:left w:w="140" w:type="dxa"/>
              <w:right w:w="140" w:type="dxa"/>
            </w:tcMar>
          </w:tcPr>
          <w:p>
            <w:pPr>
              <w:jc w:val="left"/>
            </w:pPr>
            <w:r>
              <w:rPr>
                <w:b/>
                <w:color w:val="FFFFFF"/>
                <w:sz w:val="19"/>
              </w:rPr>
              <w:t>Criterion</w:t>
            </w:r>
          </w:p>
        </w:tc>
        <w:tc>
          <w:tcPr>
            <w:tcW w:type="dxa" w:w="3168"/>
            <w:shd w:fill="1E293B"/>
            <w:tcMar>
              <w:top w:w="120" w:type="dxa"/>
              <w:bottom w:w="120" w:type="dxa"/>
              <w:left w:w="140" w:type="dxa"/>
              <w:right w:w="140" w:type="dxa"/>
            </w:tcMar>
          </w:tcPr>
          <w:p>
            <w:pPr>
              <w:jc w:val="left"/>
            </w:pPr>
            <w:r>
              <w:rPr>
                <w:b/>
                <w:color w:val="FFFFFF"/>
                <w:sz w:val="19"/>
              </w:rPr>
              <w:t>Spring Boot (Our Choice)</w:t>
            </w:r>
          </w:p>
        </w:tc>
        <w:tc>
          <w:tcPr>
            <w:tcW w:type="dxa" w:w="4032"/>
            <w:shd w:fill="1E293B"/>
            <w:tcMar>
              <w:top w:w="120" w:type="dxa"/>
              <w:bottom w:w="120" w:type="dxa"/>
              <w:left w:w="140" w:type="dxa"/>
              <w:right w:w="140" w:type="dxa"/>
            </w:tcMar>
          </w:tcPr>
          <w:p>
            <w:pPr>
              <w:jc w:val="left"/>
            </w:pPr>
            <w:r>
              <w:rPr>
                <w:b/>
                <w:color w:val="FFFFFF"/>
                <w:sz w:val="19"/>
              </w:rPr>
              <w:t>Why Node.js or Pure Python Was Rejected</w:t>
            </w:r>
          </w:p>
        </w:tc>
      </w:tr>
      <w:tr>
        <w:tc>
          <w:tcPr>
            <w:tcW w:type="dxa" w:w="2160"/>
            <w:shd w:fill="F8FAFC"/>
            <w:tcMar>
              <w:top w:w="90" w:type="dxa"/>
              <w:bottom w:w="90" w:type="dxa"/>
              <w:left w:w="140" w:type="dxa"/>
              <w:right w:w="140" w:type="dxa"/>
            </w:tcMar>
          </w:tcPr>
          <w:p>
            <w:r>
              <w:rPr>
                <w:color w:val="334155"/>
                <w:sz w:val="18"/>
              </w:rPr>
              <w:t>Type Safety &amp; Maintainability</w:t>
            </w:r>
          </w:p>
        </w:tc>
        <w:tc>
          <w:tcPr>
            <w:tcW w:type="dxa" w:w="3168"/>
            <w:shd w:fill="F8FAFC"/>
            <w:tcMar>
              <w:top w:w="90" w:type="dxa"/>
              <w:bottom w:w="90" w:type="dxa"/>
              <w:left w:w="140" w:type="dxa"/>
              <w:right w:w="140" w:type="dxa"/>
            </w:tcMar>
          </w:tcPr>
          <w:p>
            <w:r>
              <w:rPr>
                <w:color w:val="334155"/>
                <w:sz w:val="18"/>
              </w:rPr>
              <w:t>Java 17 strongly-typed records, strict DTO-Entity separation, and compile-time error detection.</w:t>
            </w:r>
          </w:p>
        </w:tc>
        <w:tc>
          <w:tcPr>
            <w:tcW w:type="dxa" w:w="4032"/>
            <w:shd w:fill="F8FAFC"/>
            <w:tcMar>
              <w:top w:w="90" w:type="dxa"/>
              <w:bottom w:w="90" w:type="dxa"/>
              <w:left w:w="140" w:type="dxa"/>
              <w:right w:w="140" w:type="dxa"/>
            </w:tcMar>
          </w:tcPr>
          <w:p>
            <w:r>
              <w:rPr>
                <w:color w:val="334155"/>
                <w:sz w:val="18"/>
              </w:rPr>
              <w:t>Python and JS dynamically typed nature creates runtime boundary errors in complex enterprise relational mappings.</w:t>
            </w:r>
          </w:p>
        </w:tc>
      </w:tr>
      <w:tr>
        <w:tc>
          <w:tcPr>
            <w:tcW w:type="dxa" w:w="2160"/>
            <w:shd w:fill="FFFFFF"/>
            <w:tcMar>
              <w:top w:w="90" w:type="dxa"/>
              <w:bottom w:w="90" w:type="dxa"/>
              <w:left w:w="140" w:type="dxa"/>
              <w:right w:w="140" w:type="dxa"/>
            </w:tcMar>
          </w:tcPr>
          <w:p>
            <w:r>
              <w:rPr>
                <w:color w:val="334155"/>
                <w:sz w:val="18"/>
              </w:rPr>
              <w:t>Security &amp; RBAC</w:t>
            </w:r>
          </w:p>
        </w:tc>
        <w:tc>
          <w:tcPr>
            <w:tcW w:type="dxa" w:w="3168"/>
            <w:shd w:fill="FFFFFF"/>
            <w:tcMar>
              <w:top w:w="90" w:type="dxa"/>
              <w:bottom w:w="90" w:type="dxa"/>
              <w:left w:w="140" w:type="dxa"/>
              <w:right w:w="140" w:type="dxa"/>
            </w:tcMar>
          </w:tcPr>
          <w:p>
            <w:r>
              <w:rPr>
                <w:color w:val="334155"/>
                <w:sz w:val="18"/>
              </w:rPr>
              <w:t>Spring Security 6 with Method Security (`@EnableMethodSecurity`, `@PreAuthorize`), stateless JWT filter chain, and BCrypt.</w:t>
            </w:r>
          </w:p>
        </w:tc>
        <w:tc>
          <w:tcPr>
            <w:tcW w:type="dxa" w:w="4032"/>
            <w:shd w:fill="FFFFFF"/>
            <w:tcMar>
              <w:top w:w="90" w:type="dxa"/>
              <w:bottom w:w="90" w:type="dxa"/>
              <w:left w:w="140" w:type="dxa"/>
              <w:right w:w="140" w:type="dxa"/>
            </w:tcMar>
          </w:tcPr>
          <w:p>
            <w:r>
              <w:rPr>
                <w:color w:val="334155"/>
                <w:sz w:val="18"/>
              </w:rPr>
              <w:t>Requires manual middleware assembly, third-party libraries, and lacks mature method-level security abstractions.</w:t>
            </w:r>
          </w:p>
        </w:tc>
      </w:tr>
      <w:tr>
        <w:tc>
          <w:tcPr>
            <w:tcW w:type="dxa" w:w="2160"/>
            <w:shd w:fill="F8FAFC"/>
            <w:tcMar>
              <w:top w:w="90" w:type="dxa"/>
              <w:bottom w:w="90" w:type="dxa"/>
              <w:left w:w="140" w:type="dxa"/>
              <w:right w:w="140" w:type="dxa"/>
            </w:tcMar>
          </w:tcPr>
          <w:p>
            <w:r>
              <w:rPr>
                <w:color w:val="334155"/>
                <w:sz w:val="18"/>
              </w:rPr>
              <w:t>ACID Transactions</w:t>
            </w:r>
          </w:p>
        </w:tc>
        <w:tc>
          <w:tcPr>
            <w:tcW w:type="dxa" w:w="3168"/>
            <w:shd w:fill="F8FAFC"/>
            <w:tcMar>
              <w:top w:w="90" w:type="dxa"/>
              <w:bottom w:w="90" w:type="dxa"/>
              <w:left w:w="140" w:type="dxa"/>
              <w:right w:w="140" w:type="dxa"/>
            </w:tcMar>
          </w:tcPr>
          <w:p>
            <w:r>
              <w:rPr>
                <w:color w:val="334155"/>
                <w:sz w:val="18"/>
              </w:rPr>
              <w:t>Declarative `@Transactional` annotations with fine-grained propagation, isolation, and rollback rules.</w:t>
            </w:r>
          </w:p>
        </w:tc>
        <w:tc>
          <w:tcPr>
            <w:tcW w:type="dxa" w:w="4032"/>
            <w:shd w:fill="F8FAFC"/>
            <w:tcMar>
              <w:top w:w="90" w:type="dxa"/>
              <w:bottom w:w="90" w:type="dxa"/>
              <w:left w:w="140" w:type="dxa"/>
              <w:right w:w="140" w:type="dxa"/>
            </w:tcMar>
          </w:tcPr>
          <w:p>
            <w:r>
              <w:rPr>
                <w:color w:val="334155"/>
                <w:sz w:val="18"/>
              </w:rPr>
              <w:t>FastAPI and Node require manual transaction lifecycle handling, prone to partial commits during multi-table writes.</w:t>
            </w:r>
          </w:p>
        </w:tc>
      </w:tr>
      <w:tr>
        <w:tc>
          <w:tcPr>
            <w:tcW w:type="dxa" w:w="2160"/>
            <w:shd w:fill="FFFFFF"/>
            <w:tcMar>
              <w:top w:w="90" w:type="dxa"/>
              <w:bottom w:w="90" w:type="dxa"/>
              <w:left w:w="140" w:type="dxa"/>
              <w:right w:w="140" w:type="dxa"/>
            </w:tcMar>
          </w:tcPr>
          <w:p>
            <w:r>
              <w:rPr>
                <w:color w:val="334155"/>
                <w:sz w:val="18"/>
              </w:rPr>
              <w:t>Enterprise Persistence</w:t>
            </w:r>
          </w:p>
        </w:tc>
        <w:tc>
          <w:tcPr>
            <w:tcW w:type="dxa" w:w="3168"/>
            <w:shd w:fill="FFFFFF"/>
            <w:tcMar>
              <w:top w:w="90" w:type="dxa"/>
              <w:bottom w:w="90" w:type="dxa"/>
              <w:left w:w="140" w:type="dxa"/>
              <w:right w:w="140" w:type="dxa"/>
            </w:tcMar>
          </w:tcPr>
          <w:p>
            <w:r>
              <w:rPr>
                <w:color w:val="334155"/>
                <w:sz w:val="18"/>
              </w:rPr>
              <w:t>Spring Data JPA with Specifications for dynamic query composition, custom projections, and Hibernate caching.</w:t>
            </w:r>
          </w:p>
        </w:tc>
        <w:tc>
          <w:tcPr>
            <w:tcW w:type="dxa" w:w="4032"/>
            <w:shd w:fill="FFFFFF"/>
            <w:tcMar>
              <w:top w:w="90" w:type="dxa"/>
              <w:bottom w:w="90" w:type="dxa"/>
              <w:left w:w="140" w:type="dxa"/>
              <w:right w:w="140" w:type="dxa"/>
            </w:tcMar>
          </w:tcPr>
          <w:p>
            <w:r>
              <w:rPr>
                <w:color w:val="334155"/>
                <w:sz w:val="18"/>
              </w:rPr>
              <w:t>Prone to unindexed manual queries, messy string concatenations, or ORM overhead without mature projection tools.</w:t>
            </w:r>
          </w:p>
        </w:tc>
      </w:tr>
      <w:tr>
        <w:tc>
          <w:tcPr>
            <w:tcW w:type="dxa" w:w="2160"/>
            <w:shd w:fill="F8FAFC"/>
            <w:tcMar>
              <w:top w:w="90" w:type="dxa"/>
              <w:bottom w:w="90" w:type="dxa"/>
              <w:left w:w="140" w:type="dxa"/>
              <w:right w:w="140" w:type="dxa"/>
            </w:tcMar>
          </w:tcPr>
          <w:p>
            <w:r>
              <w:rPr>
                <w:color w:val="334155"/>
                <w:sz w:val="18"/>
              </w:rPr>
              <w:t>Separation of Concerns</w:t>
            </w:r>
          </w:p>
        </w:tc>
        <w:tc>
          <w:tcPr>
            <w:tcW w:type="dxa" w:w="3168"/>
            <w:shd w:fill="F8FAFC"/>
            <w:tcMar>
              <w:top w:w="90" w:type="dxa"/>
              <w:bottom w:w="90" w:type="dxa"/>
              <w:left w:w="140" w:type="dxa"/>
              <w:right w:w="140" w:type="dxa"/>
            </w:tcMar>
          </w:tcPr>
          <w:p>
            <w:r>
              <w:rPr>
                <w:color w:val="334155"/>
                <w:sz w:val="18"/>
              </w:rPr>
              <w:t>Strict layered architecture: Controller -&gt; Service -&gt; Repository -&gt; Entity/DTO/Mapper. Zero business logic in controllers.</w:t>
            </w:r>
          </w:p>
        </w:tc>
        <w:tc>
          <w:tcPr>
            <w:tcW w:type="dxa" w:w="4032"/>
            <w:shd w:fill="F8FAFC"/>
            <w:tcMar>
              <w:top w:w="90" w:type="dxa"/>
              <w:bottom w:w="90" w:type="dxa"/>
              <w:left w:w="140" w:type="dxa"/>
              <w:right w:w="140" w:type="dxa"/>
            </w:tcMar>
          </w:tcPr>
          <w:p>
            <w:r>
              <w:rPr>
                <w:color w:val="334155"/>
                <w:sz w:val="18"/>
              </w:rPr>
              <w:t>Single-file route handlers often mix SQL queries, business rules, and HTTP handling together.</w:t>
            </w:r>
          </w:p>
        </w:tc>
      </w:tr>
    </w:tbl>
    <w:p>
      <w:pPr>
        <w:keepNext/>
        <w:spacing w:before="360" w:after="120"/>
      </w:pPr>
      <w:r>
        <w:rPr>
          <w:rFonts w:ascii="Arial" w:hAnsi="Arial"/>
          <w:b/>
          <w:color w:val="0F172A"/>
          <w:sz w:val="30"/>
        </w:rPr>
        <w:t>5. Why PostgreSQL 15?</w:t>
      </w:r>
    </w:p>
    <w:p>
      <w:pPr>
        <w:pStyle w:val="ListBullet"/>
        <w:spacing w:before="0" w:after="40" w:line="276" w:lineRule="auto"/>
      </w:pPr>
      <w:r>
        <w:rPr>
          <w:rFonts w:ascii="Arial" w:hAnsi="Arial"/>
          <w:b/>
          <w:color w:val="0F172A"/>
          <w:sz w:val="19"/>
        </w:rPr>
        <w:t xml:space="preserve">ACID Compliance &amp; Referential Integrity: </w:t>
      </w:r>
      <w:r>
        <w:rPr>
          <w:rFonts w:ascii="Arial" w:hAnsi="Arial"/>
          <w:color w:val="334155"/>
          <w:sz w:val="19"/>
        </w:rPr>
        <w:t>Academic repositories require unbreakable relational integrity. If a project is deleted, cascading delete rules must purge member links and file references; if a department is deleted, users must set department_id to NULL. Foreign keys and unique constraints (`uk_project_user`) guarantee data consistency.</w:t>
      </w:r>
    </w:p>
    <w:p>
      <w:pPr>
        <w:pStyle w:val="ListBullet"/>
        <w:spacing w:before="0" w:after="40" w:line="276" w:lineRule="auto"/>
      </w:pPr>
      <w:r>
        <w:rPr>
          <w:rFonts w:ascii="Arial" w:hAnsi="Arial"/>
          <w:b/>
          <w:color w:val="0F172A"/>
          <w:sz w:val="19"/>
        </w:rPr>
        <w:t xml:space="preserve">Native Array Support (`TEXT[]`): </w:t>
      </w:r>
      <w:r>
        <w:rPr>
          <w:rFonts w:ascii="Arial" w:hAnsi="Arial"/>
          <w:color w:val="334155"/>
          <w:sz w:val="19"/>
        </w:rPr>
        <w:t>PostgreSQL natively supports array columns (`tech_stack TEXT[]`, `extracted_keywords TEXT[]`), allowing rich tag filtering without messy intermediate join tables.</w:t>
      </w:r>
    </w:p>
    <w:p>
      <w:pPr>
        <w:pStyle w:val="ListBullet"/>
        <w:spacing w:before="0" w:after="40" w:line="276" w:lineRule="auto"/>
      </w:pPr>
      <w:r>
        <w:rPr>
          <w:rFonts w:ascii="Arial" w:hAnsi="Arial"/>
          <w:b/>
          <w:color w:val="0F172A"/>
          <w:sz w:val="19"/>
        </w:rPr>
        <w:t xml:space="preserve">JSONB Capabilities: </w:t>
      </w:r>
      <w:r>
        <w:rPr>
          <w:rFonts w:ascii="Arial" w:hAnsi="Arial"/>
          <w:color w:val="334155"/>
          <w:sz w:val="19"/>
        </w:rPr>
        <w:t>Used for storing detailed plagiarism and duplication reports (`plagiarism_report TEXT / JSONB`) containing nested matched project summaries, citation exclusions, and diagnostic strings.</w:t>
      </w:r>
    </w:p>
    <w:p>
      <w:pPr>
        <w:pStyle w:val="ListBullet"/>
        <w:spacing w:before="0" w:after="40" w:line="276" w:lineRule="auto"/>
      </w:pPr>
      <w:r>
        <w:rPr>
          <w:rFonts w:ascii="Arial" w:hAnsi="Arial"/>
          <w:b/>
          <w:color w:val="0F172A"/>
          <w:sz w:val="19"/>
        </w:rPr>
        <w:t xml:space="preserve">Enterprise Extensibility: </w:t>
      </w:r>
      <w:r>
        <w:rPr>
          <w:rFonts w:ascii="Arial" w:hAnsi="Arial"/>
          <w:color w:val="334155"/>
          <w:sz w:val="19"/>
        </w:rPr>
        <w:t>PostgreSQL allows custom extensions to run in-process, most importantly `pgvector` for vector arithmetic and `uuid-ossp`.</w:t>
      </w:r>
    </w:p>
    <w:p>
      <w:pPr>
        <w:keepNext/>
        <w:spacing w:before="360" w:after="120"/>
      </w:pPr>
      <w:r>
        <w:rPr>
          <w:rFonts w:ascii="Arial" w:hAnsi="Arial"/>
          <w:b/>
          <w:color w:val="0F172A"/>
          <w:sz w:val="30"/>
        </w:rPr>
        <w:t>6. Why pgvector? (Single Database vs Dedicated Vector DB)</w:t>
      </w:r>
    </w:p>
    <w:p>
      <w:pPr>
        <w:spacing w:before="0" w:after="80" w:line="276" w:lineRule="auto"/>
      </w:pPr>
      <w:r>
        <w:rPr>
          <w:rFonts w:ascii="Arial" w:hAnsi="Arial"/>
          <w:color w:val="334155"/>
          <w:sz w:val="19"/>
        </w:rPr>
        <w:t>A critical interview question: 'Why pgvector instead of a dedicated vector database like Pinecone, Milvus, Qdrant, or Chroma?'</w:t>
      </w:r>
    </w:p>
    <w:p>
      <w:pPr>
        <w:pStyle w:val="ListBullet"/>
        <w:spacing w:before="0" w:after="40" w:line="276" w:lineRule="auto"/>
      </w:pPr>
      <w:r>
        <w:rPr>
          <w:rFonts w:ascii="Arial" w:hAnsi="Arial"/>
          <w:b/>
          <w:color w:val="0F172A"/>
          <w:sz w:val="19"/>
        </w:rPr>
        <w:t xml:space="preserve">1. Elimination of Dual-Database Split-Brain: </w:t>
      </w:r>
      <w:r>
        <w:rPr>
          <w:rFonts w:ascii="Arial" w:hAnsi="Arial"/>
          <w:color w:val="334155"/>
          <w:sz w:val="19"/>
        </w:rPr>
        <w:t>If you use Pinecone alongside PostgreSQL, every project creation requires two writes. If the vector DB write succeeds but PostgreSQL fails (or vice versa), your databases are out of sync. With pgvector, relational metadata and vector embeddings are saved in the exact same ACID transaction.</w:t>
      </w:r>
    </w:p>
    <w:p>
      <w:pPr>
        <w:pStyle w:val="ListBullet"/>
        <w:spacing w:before="0" w:after="40" w:line="276" w:lineRule="auto"/>
      </w:pPr>
      <w:r>
        <w:rPr>
          <w:rFonts w:ascii="Arial" w:hAnsi="Arial"/>
          <w:b/>
          <w:color w:val="0F172A"/>
          <w:sz w:val="19"/>
        </w:rPr>
        <w:t xml:space="preserve">2. Unified Single-Query Hybrid Filtering: </w:t>
      </w:r>
      <w:r>
        <w:rPr>
          <w:rFonts w:ascii="Arial" w:hAnsi="Arial"/>
          <w:color w:val="334155"/>
          <w:sz w:val="19"/>
        </w:rPr>
        <w:t>With pgvector, you can filter by relational attributes (e.g. `WHERE p.status = 'APPROVED' AND p.department_id = 1`) and rank by cosine similarity in ONE SQL statement. Dedicated vector DBs require two round-trips: vector search first, then relational lookup by IDs (or complex payload filtering).</w:t>
      </w:r>
    </w:p>
    <w:p>
      <w:pPr>
        <w:pStyle w:val="ListBullet"/>
        <w:spacing w:before="0" w:after="40" w:line="276" w:lineRule="auto"/>
      </w:pPr>
      <w:r>
        <w:rPr>
          <w:rFonts w:ascii="Arial" w:hAnsi="Arial"/>
          <w:b/>
          <w:color w:val="0F172A"/>
          <w:sz w:val="19"/>
        </w:rPr>
        <w:t xml:space="preserve">3. Zero External Cost &amp; Offline Intranet Ready: </w:t>
      </w:r>
      <w:r>
        <w:rPr>
          <w:rFonts w:ascii="Arial" w:hAnsi="Arial"/>
          <w:color w:val="334155"/>
          <w:sz w:val="19"/>
        </w:rPr>
        <w:t>Pinecone is cloud-hosted and charges monthly fees; it fails completely when a college intranet has no Internet access. pgvector runs locally inside PostgreSQL with zero extra operational overhead.</w:t>
      </w:r>
    </w:p>
    <w:p>
      <w:pPr>
        <w:pStyle w:val="ListBullet"/>
        <w:spacing w:before="0" w:after="40" w:line="276" w:lineRule="auto"/>
      </w:pPr>
      <w:r>
        <w:rPr>
          <w:rFonts w:ascii="Arial" w:hAnsi="Arial"/>
          <w:b/>
          <w:color w:val="0F172A"/>
          <w:sz w:val="19"/>
        </w:rPr>
        <w:t xml:space="preserve">4. HNSW Index Performance: </w:t>
      </w:r>
      <w:r>
        <w:rPr>
          <w:rFonts w:ascii="Arial" w:hAnsi="Arial"/>
          <w:color w:val="334155"/>
          <w:sz w:val="19"/>
        </w:rPr>
        <w:t>pgvector supports Hierarchical Navigable Small World (HNSW) indexing using cosine distance (`vector_cosine_ops`), delivering sub-10ms approximate nearest neighbor retrieval for tens of thousands of vectors.</w:t>
      </w:r>
    </w:p>
    <w:p>
      <w:pPr>
        <w:keepNext/>
        <w:spacing w:before="240" w:after="80"/>
      </w:pPr>
      <w:r>
        <w:rPr>
          <w:rFonts w:ascii="Arial" w:hAnsi="Arial"/>
          <w:b/>
          <w:color w:val="0284C7"/>
          <w:sz w:val="24"/>
        </w:rPr>
        <w:t>HNSW Index Configuration in ProjectVault</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Borders>
              <w:top w:val="single" w:sz="6" w:color="CBD5E1"/>
              <w:left w:val="single" w:sz="18" w:color="64748B"/>
              <w:bottom w:val="single" w:sz="6" w:color="CBD5E1"/>
              <w:right w:val="single" w:sz="6" w:color="CBD5E1"/>
            </w:tcBorders>
          </w:tcPr>
          <w:p>
            <w:pPr>
              <w:spacing w:before="40" w:after="40" w:line="276" w:lineRule="auto"/>
            </w:pPr>
            <w:r>
              <w:rPr>
                <w:rFonts w:ascii="Consolas" w:hAnsi="Consolas"/>
                <w:color w:val="1E293B"/>
                <w:sz w:val="18"/>
              </w:rPr>
              <w:t>-- Table Definition</w:t>
              <w:br/>
              <w:t>CREATE TABLE project_embeddings (</w:t>
              <w:br/>
              <w:t xml:space="preserve">    id BIGSERIAL PRIMARY KEY,</w:t>
              <w:br/>
              <w:t xml:space="preserve">    project_id BIGINT NOT NULL UNIQUE REFERENCES projects(id) ON DELETE CASCADE,</w:t>
              <w:br/>
              <w:t xml:space="preserve">    embedding_vector vector(384) NOT NULL,</w:t>
              <w:br/>
              <w:t xml:space="preserve">    model_version VARCHAR(50) NOT NULL DEFAULT 'sentence-transformers/all-MiniLM-L6-v2',</w:t>
              <w:br/>
              <w:t xml:space="preserve">    created_at TIMESTAMPTZ NOT NULL DEFAULT CURRENT_TIMESTAMP,</w:t>
              <w:br/>
              <w:t xml:space="preserve">    updated_at TIMESTAMPTZ NOT NULL DEFAULT CURRENT_TIMESTAMP</w:t>
              <w:br/>
              <w:t>);</w:t>
              <w:br/>
              <w:br/>
              <w:t>-- HNSW Vector Index for Cosine Similarity Search</w:t>
              <w:br/>
              <w:t xml:space="preserve">CREATE INDEX idx_project_embeddings_vector </w:t>
              <w:br/>
              <w:t xml:space="preserve">ON project_embeddings </w:t>
              <w:br/>
              <w:t>USING hnsw (embedding_vector vector_cosine_ops)</w:t>
              <w:br/>
              <w:t>WITH (m = 16, ef_construction = 64);</w:t>
              <w:br/>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10080"/>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284C7"/>
                <w:sz w:val="20"/>
              </w:rPr>
              <w:t xml:space="preserve">[INDEX PARAMETER JUSTIFICATION] </w:t>
            </w:r>
            <w:r>
              <w:rPr>
                <w:i/>
                <w:color w:val="334155"/>
                <w:sz w:val="20"/>
              </w:rPr>
              <w:t>Why m = 16 and ef_construction = 64? 'm = 16' defines the maximum number of bidirectional connection links per node in each graph layer, balancing index size and graph connectivity. 'ef_construction = 64' sets the size of the dynamic candidate list during index build, giving high recall (&gt;98%) without excessive RAM usage during ingestion.</w:t>
            </w:r>
          </w:p>
        </w:tc>
      </w:tr>
    </w:tbl>
    <w:p>
      <w:pPr>
        <w:spacing w:after="120"/>
      </w:pPr>
    </w:p>
    <w:p>
      <w:pPr>
        <w:keepNext/>
        <w:spacing w:before="360" w:after="120"/>
      </w:pPr>
      <w:r>
        <w:rPr>
          <w:rFonts w:ascii="Arial" w:hAnsi="Arial"/>
          <w:b/>
          <w:color w:val="0F172A"/>
          <w:sz w:val="30"/>
        </w:rPr>
        <w:t>7. Why Dense Embeddings &amp; SentenceTransformers ('all-MiniLM-L6-v2')?</w:t>
      </w:r>
    </w:p>
    <w:p>
      <w:pPr>
        <w:spacing w:before="0" w:after="80" w:line="276" w:lineRule="auto"/>
      </w:pPr>
      <w:r>
        <w:rPr>
          <w:rFonts w:ascii="Arial" w:hAnsi="Arial"/>
          <w:color w:val="334155"/>
          <w:sz w:val="19"/>
        </w:rPr>
        <w:t>Semantic search requires converting unstructured text into dense mathematical coordinates where concepts with similar meanings are placed close to each other in vector space.</w:t>
      </w:r>
    </w:p>
    <w:p>
      <w:pPr>
        <w:pStyle w:val="ListBullet"/>
        <w:spacing w:before="0" w:after="40" w:line="276" w:lineRule="auto"/>
      </w:pPr>
      <w:r>
        <w:rPr>
          <w:rFonts w:ascii="Arial" w:hAnsi="Arial"/>
          <w:b/>
          <w:color w:val="0F172A"/>
          <w:sz w:val="19"/>
        </w:rPr>
        <w:t xml:space="preserve">Dense Vectors vs Sparse Lexical Matching: </w:t>
      </w:r>
      <w:r>
        <w:rPr>
          <w:rFonts w:ascii="Arial" w:hAnsi="Arial"/>
          <w:color w:val="334155"/>
          <w:sz w:val="19"/>
        </w:rPr>
        <w:t>Lexical search (TF-IDF, BM25, SQL LIKE) matches exact keywords. If the document says 'cardiac arrhythmia' and the query is 'heart disease', keyword search gets a score of 0. Dense embeddings place both concepts in the same geometric neighborhood.</w:t>
      </w:r>
    </w:p>
    <w:p>
      <w:pPr>
        <w:pStyle w:val="ListBullet"/>
        <w:spacing w:before="0" w:after="40" w:line="276" w:lineRule="auto"/>
      </w:pPr>
      <w:r>
        <w:rPr>
          <w:rFonts w:ascii="Arial" w:hAnsi="Arial"/>
          <w:b/>
          <w:color w:val="0F172A"/>
          <w:sz w:val="19"/>
        </w:rPr>
        <w:t xml:space="preserve">Why 'all-MiniLM-L6-v2'?: </w:t>
      </w:r>
      <w:r>
        <w:rPr>
          <w:rFonts w:ascii="Arial" w:hAnsi="Arial"/>
          <w:color w:val="334155"/>
          <w:sz w:val="19"/>
        </w:rPr>
        <w:t>It produces 384-dimensional dense vectors. It is a distilled 6-layer BERT architecture with only 22.7M parameters (~90MB RAM footprint). It achieves benchmark performance comparable to 768-dim models while running CPU inference in &lt; 25 milliseconds. This eliminates the need for expensive GPU servers.</w:t>
      </w:r>
    </w:p>
    <w:p>
      <w:pPr>
        <w:pStyle w:val="ListBullet"/>
        <w:spacing w:before="0" w:after="40" w:line="276" w:lineRule="auto"/>
      </w:pPr>
      <w:r>
        <w:rPr>
          <w:rFonts w:ascii="Arial" w:hAnsi="Arial"/>
          <w:b/>
          <w:color w:val="0F172A"/>
          <w:sz w:val="19"/>
        </w:rPr>
        <w:t xml:space="preserve">Normalized Vectors &amp; Cosine Distance: </w:t>
      </w:r>
      <w:r>
        <w:rPr>
          <w:rFonts w:ascii="Arial" w:hAnsi="Arial"/>
          <w:color w:val="334155"/>
          <w:sz w:val="19"/>
        </w:rPr>
        <w:t>All vectors generated by our `EmbeddingService` have L2 normalization applied (`||v|| = 1`). Consequently, the Cosine Distance is computed as `1 - dot_product(u, v)`, which pgvector executes with maximum SIMD hardware acceleration.</w:t>
      </w:r>
    </w:p>
    <w:p>
      <w:pPr>
        <w:pStyle w:val="ListBullet"/>
        <w:spacing w:before="0" w:after="40" w:line="276" w:lineRule="auto"/>
      </w:pPr>
      <w:r>
        <w:rPr>
          <w:rFonts w:ascii="Arial" w:hAnsi="Arial"/>
          <w:b/>
          <w:color w:val="0F172A"/>
          <w:sz w:val="19"/>
        </w:rPr>
        <w:t xml:space="preserve">Domain Query Expansion: </w:t>
      </w:r>
      <w:r>
        <w:rPr>
          <w:rFonts w:ascii="Arial" w:hAnsi="Arial"/>
          <w:color w:val="334155"/>
          <w:sz w:val="19"/>
        </w:rPr>
        <w:t>Our `EmbeddingService` incorporates an academic domain abbreviation expansion map (`ACADEMIC_EXPANSIONS`) that automatically enriches single-word queries (e.g. 'agri' -&gt; 'agriculture farming crop yield', 'ehr' -&gt; 'electronic health records medical', 'cv' -&gt; 'computer vision image processing opencv') before vector encoding.</w:t>
      </w:r>
    </w:p>
    <w:p>
      <w:pPr>
        <w:keepNext/>
        <w:spacing w:before="360" w:after="120"/>
      </w:pPr>
      <w:r>
        <w:rPr>
          <w:rFonts w:ascii="Arial" w:hAnsi="Arial"/>
          <w:b/>
          <w:color w:val="0F172A"/>
          <w:sz w:val="30"/>
        </w:rPr>
        <w:t>8. AI Analyzer Deep-Dive (FastAPI + Google Gemini + PyPDF)</w:t>
      </w:r>
    </w:p>
    <w:p>
      <w:pPr>
        <w:spacing w:before="0" w:after="80" w:line="276" w:lineRule="auto"/>
      </w:pPr>
      <w:r>
        <w:rPr>
          <w:rFonts w:ascii="Arial" w:hAnsi="Arial"/>
          <w:color w:val="334155"/>
          <w:sz w:val="19"/>
        </w:rPr>
        <w:t>The AI Analyzer is a decoupled Python microservice located in `/ai-service`. It handles document text extraction, LLM metadata generation, and local embedding calculation.</w:t>
      </w:r>
    </w:p>
    <w:p>
      <w:pPr>
        <w:keepNext/>
        <w:spacing w:before="240" w:after="80"/>
      </w:pPr>
      <w:r>
        <w:rPr>
          <w:rFonts w:ascii="Arial" w:hAnsi="Arial"/>
          <w:b/>
          <w:color w:val="0284C7"/>
          <w:sz w:val="24"/>
        </w:rPr>
        <w:t>Multi-Format Document Parsing Engine</w:t>
      </w:r>
    </w:p>
    <w:p>
      <w:pPr>
        <w:pStyle w:val="ListBullet"/>
        <w:spacing w:before="0" w:after="40" w:line="276" w:lineRule="auto"/>
      </w:pPr>
      <w:r>
        <w:rPr>
          <w:rFonts w:ascii="Arial" w:hAnsi="Arial"/>
          <w:b/>
          <w:color w:val="0F172A"/>
          <w:sz w:val="19"/>
        </w:rPr>
        <w:t xml:space="preserve">PDF Documents: </w:t>
      </w:r>
      <w:r>
        <w:rPr>
          <w:rFonts w:ascii="Arial" w:hAnsi="Arial"/>
          <w:color w:val="334155"/>
          <w:sz w:val="19"/>
        </w:rPr>
        <w:t>Parsed via `pypdf` with header/footer strip rules and fallback to pure binary stream extraction.</w:t>
      </w:r>
    </w:p>
    <w:p>
      <w:pPr>
        <w:pStyle w:val="ListBullet"/>
        <w:spacing w:before="0" w:after="40" w:line="276" w:lineRule="auto"/>
      </w:pPr>
      <w:r>
        <w:rPr>
          <w:rFonts w:ascii="Arial" w:hAnsi="Arial"/>
          <w:b/>
          <w:color w:val="0F172A"/>
          <w:sz w:val="19"/>
        </w:rPr>
        <w:t xml:space="preserve">Word Documents (.docx): </w:t>
      </w:r>
      <w:r>
        <w:rPr>
          <w:rFonts w:ascii="Arial" w:hAnsi="Arial"/>
          <w:color w:val="334155"/>
          <w:sz w:val="19"/>
        </w:rPr>
        <w:t>Parsed via `python-docx` extracting paragraph text and tabular data blocks.</w:t>
      </w:r>
    </w:p>
    <w:p>
      <w:pPr>
        <w:pStyle w:val="ListBullet"/>
        <w:spacing w:before="0" w:after="40" w:line="276" w:lineRule="auto"/>
      </w:pPr>
      <w:r>
        <w:rPr>
          <w:rFonts w:ascii="Arial" w:hAnsi="Arial"/>
          <w:b/>
          <w:color w:val="0F172A"/>
          <w:sz w:val="19"/>
        </w:rPr>
        <w:t xml:space="preserve">PowerPoint (.pptx): </w:t>
      </w:r>
      <w:r>
        <w:rPr>
          <w:rFonts w:ascii="Arial" w:hAnsi="Arial"/>
          <w:color w:val="334155"/>
          <w:sz w:val="19"/>
        </w:rPr>
        <w:t>Parsed via `python-pptx` extracting slide shapes, body frames, and speaker notes.</w:t>
      </w:r>
    </w:p>
    <w:p>
      <w:pPr>
        <w:pStyle w:val="ListBullet"/>
        <w:spacing w:before="0" w:after="40" w:line="276" w:lineRule="auto"/>
      </w:pPr>
      <w:r>
        <w:rPr>
          <w:rFonts w:ascii="Arial" w:hAnsi="Arial"/>
          <w:b/>
          <w:color w:val="0F172A"/>
          <w:sz w:val="19"/>
        </w:rPr>
        <w:t xml:space="preserve">Text Normalization: </w:t>
      </w:r>
      <w:r>
        <w:rPr>
          <w:rFonts w:ascii="Arial" w:hAnsi="Arial"/>
          <w:color w:val="334155"/>
          <w:sz w:val="19"/>
        </w:rPr>
        <w:t>Sanitizes non-ASCII control characters, collapses whitespace, and chunks the first 4,000 to 10,000 characters (covering Abstract, Methodology, and System Architecture) to stay within fast LLM token limits.</w:t>
      </w:r>
    </w:p>
    <w:p>
      <w:pPr>
        <w:keepNext/>
        <w:spacing w:before="240" w:after="80"/>
      </w:pPr>
      <w:r>
        <w:rPr>
          <w:rFonts w:ascii="Arial" w:hAnsi="Arial"/>
          <w:b/>
          <w:color w:val="0284C7"/>
          <w:sz w:val="24"/>
        </w:rPr>
        <w:t>Google Gemini 1.5 Flash Generative Metadata Extraction</w:t>
      </w:r>
    </w:p>
    <w:p>
      <w:pPr>
        <w:spacing w:before="0" w:after="80" w:line="276" w:lineRule="auto"/>
      </w:pPr>
      <w:r>
        <w:rPr>
          <w:rFonts w:ascii="Arial" w:hAnsi="Arial"/>
          <w:color w:val="334155"/>
          <w:sz w:val="19"/>
        </w:rPr>
        <w:t>Gemini 1.5 Flash is invoked asynchronously with a strict JSON schema prompt to extract 6 standardized metadata attributes:</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Borders>
              <w:top w:val="single" w:sz="6" w:color="CBD5E1"/>
              <w:left w:val="single" w:sz="18" w:color="64748B"/>
              <w:bottom w:val="single" w:sz="6" w:color="CBD5E1"/>
              <w:right w:val="single" w:sz="6" w:color="CBD5E1"/>
            </w:tcBorders>
          </w:tcPr>
          <w:p>
            <w:pPr>
              <w:spacing w:before="40" w:after="40" w:line="276" w:lineRule="auto"/>
            </w:pPr>
            <w:r>
              <w:rPr>
                <w:rFonts w:ascii="Consolas" w:hAnsi="Consolas"/>
                <w:color w:val="1E293B"/>
                <w:sz w:val="18"/>
              </w:rPr>
              <w:t>{</w:t>
              <w:br/>
              <w:t xml:space="preserve">  "summary": "3-5 sentence academic summary of project goals and methodology.",</w:t>
              <w:br/>
              <w:t xml:space="preserve">  "domain": "Primary domain (e.g. Computer Vision, Distributed Systems, IoT, Blockchain)",</w:t>
              <w:br/>
              <w:t xml:space="preserve">  "sub_domains": ["Deep Learning", "Agricultural Technology"],</w:t>
              <w:br/>
              <w:t xml:space="preserve">  "tech_stack": ["Python", "TensorFlow", "React", "FastAPI"],</w:t>
              <w:br/>
              <w:t xml:space="preserve">  "extracted_keywords": ["CNN", "Leaf Pathogen", "ResNet50", "Precision Farming"],</w:t>
              <w:br/>
              <w:t xml:space="preserve">  "problem_statement": "Automating real-time detection of crop foliar diseases to prevent yield loss."</w:t>
              <w:br/>
              <w:t>}</w:t>
            </w:r>
          </w:p>
        </w:tc>
      </w:tr>
    </w:tbl>
    <w:p>
      <w:pPr>
        <w:spacing w:after="120"/>
      </w:pPr>
    </w:p>
    <w:p>
      <w:pPr>
        <w:keepNext/>
        <w:spacing w:before="240" w:after="80"/>
      </w:pPr>
      <w:r>
        <w:rPr>
          <w:rFonts w:ascii="Arial" w:hAnsi="Arial"/>
          <w:b/>
          <w:color w:val="0284C7"/>
          <w:sz w:val="24"/>
        </w:rPr>
        <w:t>Internet Resiliency &amp; Offline Heuristic Fallback</w:t>
      </w:r>
    </w:p>
    <w:p>
      <w:pPr>
        <w:spacing w:before="0" w:after="80" w:line="276" w:lineRule="auto"/>
      </w:pPr>
      <w:r>
        <w:rPr>
          <w:rFonts w:ascii="Arial" w:hAnsi="Arial"/>
          <w:color w:val="334155"/>
          <w:sz w:val="19"/>
        </w:rPr>
        <w:t>A critical engineering requirement: If the college internet fails or the Google Gemini API key is missing/rate-limited, the application MUST NOT CRASH. Our `GeminiService` implements a rule-based heuristic extractor: if Gemini times out or is unreachable, it uses regex dictionary parsing to extract tech tags (React, Python, Spring, etc.) and domain keywords, sets `ai_status = 'PENDING_RETRY'`, and completes vector embedding locally via SentenceTransformers. Ingestion never fails.</w:t>
      </w:r>
    </w:p>
    <w:p>
      <w:pPr>
        <w:keepNext/>
        <w:spacing w:before="360" w:after="120"/>
      </w:pPr>
      <w:r>
        <w:rPr>
          <w:rFonts w:ascii="Arial" w:hAnsi="Arial"/>
          <w:b/>
          <w:color w:val="0F172A"/>
          <w:sz w:val="30"/>
        </w:rPr>
        <w:t>9. Semantic Search &amp; Hybrid Scoring Architecture</w:t>
      </w:r>
    </w:p>
    <w:p>
      <w:pPr>
        <w:spacing w:before="0" w:after="80" w:line="276" w:lineRule="auto"/>
      </w:pPr>
      <w:r>
        <w:rPr>
          <w:rFonts w:ascii="Arial" w:hAnsi="Arial"/>
          <w:color w:val="334155"/>
          <w:sz w:val="19"/>
        </w:rPr>
        <w:t>Standard vector search often suffers from 'semantic drift'—returning conceptually broad results that miss specific exact keywords. ProjectVault implements a custom Hybrid Search Engine in `VectorService.py` that merges dense pgvector cosine similarity with lexical token and compound bigram boosting.</w:t>
      </w:r>
    </w:p>
    <w:p>
      <w:pPr>
        <w:keepNext/>
        <w:spacing w:before="240" w:after="80"/>
      </w:pPr>
      <w:r>
        <w:rPr>
          <w:rFonts w:ascii="Arial" w:hAnsi="Arial"/>
          <w:b/>
          <w:color w:val="0284C7"/>
          <w:sz w:val="24"/>
        </w:rPr>
        <w:t>The Hybrid Scoring Formula</w:t>
      </w:r>
    </w:p>
    <w:p>
      <w:pPr>
        <w:spacing w:before="0" w:after="80" w:line="276" w:lineRule="auto"/>
      </w:pPr>
      <w:r>
        <w:rPr>
          <w:rFonts w:ascii="Arial" w:hAnsi="Arial"/>
          <w:color w:val="334155"/>
          <w:sz w:val="19"/>
        </w:rPr>
        <w:t>For a query Q and candidate project P:</w:t>
      </w:r>
    </w:p>
    <w:p>
      <w:pPr>
        <w:pStyle w:val="ListBullet"/>
        <w:spacing w:before="0" w:after="40" w:line="276" w:lineRule="auto"/>
      </w:pPr>
      <w:r>
        <w:rPr>
          <w:rFonts w:ascii="Arial" w:hAnsi="Arial"/>
          <w:b/>
          <w:color w:val="0F172A"/>
          <w:sz w:val="19"/>
        </w:rPr>
        <w:t xml:space="preserve">Vector Score (v_score): </w:t>
      </w:r>
      <w:r>
        <w:rPr>
          <w:rFonts w:ascii="Arial" w:hAnsi="Arial"/>
          <w:color w:val="334155"/>
          <w:sz w:val="19"/>
        </w:rPr>
        <w:t>Calculated in PostgreSQL: `(1 - (pe.embedding_vector &lt;=&gt; query_vector))` in range [0.0, 1.0].</w:t>
      </w:r>
    </w:p>
    <w:p>
      <w:pPr>
        <w:pStyle w:val="ListBullet"/>
        <w:spacing w:before="0" w:after="40" w:line="276" w:lineRule="auto"/>
      </w:pPr>
      <w:r>
        <w:rPr>
          <w:rFonts w:ascii="Arial" w:hAnsi="Arial"/>
          <w:b/>
          <w:color w:val="0F172A"/>
          <w:sz w:val="19"/>
        </w:rPr>
        <w:t xml:space="preserve">Lexical Score (lex_score): </w:t>
      </w:r>
      <w:r>
        <w:rPr>
          <w:rFonts w:ascii="Arial" w:hAnsi="Arial"/>
          <w:color w:val="334155"/>
          <w:sz w:val="19"/>
        </w:rPr>
        <w:t>Computed in Python: analyzes compound bigram matches (+0.50), title tokens (+0.25), domain matches (+0.20), keywords (+0.15), and abstract tokens (+0.10).</w:t>
      </w:r>
    </w:p>
    <w:p>
      <w:pPr>
        <w:pStyle w:val="ListBullet"/>
        <w:spacing w:before="0" w:after="40" w:line="276" w:lineRule="auto"/>
      </w:pPr>
      <w:r>
        <w:rPr>
          <w:rFonts w:ascii="Arial" w:hAnsi="Arial"/>
          <w:b/>
          <w:color w:val="0F172A"/>
          <w:sz w:val="19"/>
        </w:rPr>
        <w:t xml:space="preserve">Case 1 (Meaningful Lexical Overlap): </w:t>
      </w:r>
      <w:r>
        <w:rPr>
          <w:rFonts w:ascii="Arial" w:hAnsi="Arial"/>
          <w:color w:val="334155"/>
          <w:sz w:val="19"/>
        </w:rPr>
        <w:t>If `lex_score &gt; 0`, the final score is boosted: `final_score = min(1.0, 0.50 * v_score + 0.45 * lex_score + 0.05)`</w:t>
      </w:r>
    </w:p>
    <w:p>
      <w:pPr>
        <w:pStyle w:val="ListBullet"/>
        <w:spacing w:before="0" w:after="40" w:line="276" w:lineRule="auto"/>
      </w:pPr>
      <w:r>
        <w:rPr>
          <w:rFonts w:ascii="Arial" w:hAnsi="Arial"/>
          <w:b/>
          <w:color w:val="0F172A"/>
          <w:sz w:val="19"/>
        </w:rPr>
        <w:t xml:space="preserve">Case 2 (Zero Lexical Overlap): </w:t>
      </w:r>
      <w:r>
        <w:rPr>
          <w:rFonts w:ascii="Arial" w:hAnsi="Arial"/>
          <w:color w:val="334155"/>
          <w:sz w:val="19"/>
        </w:rPr>
        <w:t>If user provided specific keywords but the project has zero lexical overlap, an aggressive penalty is applied: `final_score = max(0.0, v_score * 0.45)`. This eliminates false-positive semantic hallucinations (e.g., matching a civil engineering project for an agricultural query).</w:t>
      </w:r>
    </w:p>
    <w:p>
      <w:pPr>
        <w:keepNext/>
        <w:spacing w:before="240" w:after="80"/>
      </w:pPr>
      <w:r>
        <w:rPr>
          <w:rFonts w:ascii="Arial" w:hAnsi="Arial"/>
          <w:b/>
          <w:color w:val="0284C7"/>
          <w:sz w:val="24"/>
        </w:rPr>
        <w:t>Thresholds &amp; Gating Filters</w:t>
      </w:r>
    </w:p>
    <w:p>
      <w:pPr>
        <w:pStyle w:val="ListBullet"/>
        <w:spacing w:before="0" w:after="40" w:line="276" w:lineRule="auto"/>
      </w:pPr>
      <w:r>
        <w:rPr>
          <w:rFonts w:ascii="Arial" w:hAnsi="Arial"/>
          <w:b/>
          <w:color w:val="0F172A"/>
          <w:sz w:val="19"/>
        </w:rPr>
        <w:t xml:space="preserve">Search Threshold: </w:t>
      </w:r>
      <w:r>
        <w:rPr>
          <w:rFonts w:ascii="Arial" w:hAnsi="Arial"/>
          <w:color w:val="334155"/>
          <w:sz w:val="19"/>
        </w:rPr>
        <w:t>`0.20` (20%). Only candidates with hybrid score &gt;= 0.20 are returned to the user.</w:t>
      </w:r>
    </w:p>
    <w:p>
      <w:pPr>
        <w:pStyle w:val="ListBullet"/>
        <w:spacing w:before="0" w:after="40" w:line="276" w:lineRule="auto"/>
      </w:pPr>
      <w:r>
        <w:rPr>
          <w:rFonts w:ascii="Arial" w:hAnsi="Arial"/>
          <w:b/>
          <w:color w:val="0F172A"/>
          <w:sz w:val="19"/>
        </w:rPr>
        <w:t xml:space="preserve">Recommendation Threshold: </w:t>
      </w:r>
      <w:r>
        <w:rPr>
          <w:rFonts w:ascii="Arial" w:hAnsi="Arial"/>
          <w:color w:val="334155"/>
          <w:sz w:val="19"/>
        </w:rPr>
        <w:t>`0.10` (10%). For project-to-project recommendations, excluding the active project (`WHERE p.id != :targetId`).</w:t>
      </w:r>
    </w:p>
    <w:p>
      <w:pPr>
        <w:pStyle w:val="ListBullet"/>
        <w:spacing w:before="0" w:after="40" w:line="276" w:lineRule="auto"/>
      </w:pPr>
      <w:r>
        <w:rPr>
          <w:rFonts w:ascii="Arial" w:hAnsi="Arial"/>
          <w:b/>
          <w:color w:val="0F172A"/>
          <w:sz w:val="19"/>
        </w:rPr>
        <w:t xml:space="preserve">Query Coverage Gating: </w:t>
      </w:r>
      <w:r>
        <w:rPr>
          <w:rFonts w:ascii="Arial" w:hAnsi="Arial"/>
          <w:color w:val="334155"/>
          <w:sz w:val="19"/>
        </w:rPr>
        <w:t>If a user query has 3 or more distinct search tokens, the project must match at least 50% of the query tokens OR match a compound bigram; otherwise, lexical score drops to 0.0.</w:t>
      </w:r>
    </w:p>
    <w:p>
      <w:pPr>
        <w:pStyle w:val="ListBullet"/>
        <w:spacing w:before="0" w:after="40" w:line="276" w:lineRule="auto"/>
      </w:pPr>
      <w:r>
        <w:rPr>
          <w:rFonts w:ascii="Arial" w:hAnsi="Arial"/>
          <w:b/>
          <w:color w:val="0F172A"/>
          <w:sz w:val="19"/>
        </w:rPr>
        <w:t xml:space="preserve">Information Retrieval Stop-Words: </w:t>
      </w:r>
      <w:r>
        <w:rPr>
          <w:rFonts w:ascii="Arial" w:hAnsi="Arial"/>
          <w:color w:val="334155"/>
          <w:sz w:val="19"/>
        </w:rPr>
        <w:t>Filters 35+ non-discriminative academic filler words (`IR_STOP_WORDS`: 'system', 'powered', 'platform', 'framework', 'approach', 'automated', etc.) to prevent artificial token inflation.</w:t>
      </w:r>
    </w:p>
    <w:p>
      <w:pPr>
        <w:keepNext/>
        <w:spacing w:before="360" w:after="120"/>
      </w:pPr>
      <w:r>
        <w:rPr>
          <w:rFonts w:ascii="Arial" w:hAnsi="Arial"/>
          <w:b/>
          <w:color w:val="0F172A"/>
          <w:sz w:val="30"/>
        </w:rPr>
        <w:t>10. Similarity &amp; Duplicate Detection Engine (The 4-Layer Inspection)</w:t>
      </w:r>
    </w:p>
    <w:p>
      <w:pPr>
        <w:spacing w:before="0" w:after="80" w:line="276" w:lineRule="auto"/>
      </w:pPr>
      <w:r>
        <w:rPr>
          <w:rFonts w:ascii="Arial" w:hAnsi="Arial"/>
          <w:color w:val="334155"/>
          <w:sz w:val="19"/>
        </w:rPr>
        <w:t>Project duplication across batches is prevented through our Multi-Modal 4-Layer Inspection Engine implemented in `AnalysisService.py` and `CodeSimilarityService.py`:</w:t>
      </w:r>
    </w:p>
    <w:tbl>
      <w:tblPr>
        <w:tblW w:type="auto" w:w="0"/>
        <w:jc w:val="center"/>
        <w:tblLook w:firstColumn="1" w:firstRow="1" w:lastColumn="0" w:lastRow="0" w:noHBand="0" w:noVBand="1" w:val="04A0"/>
      </w:tblPr>
      <w:tblGrid>
        <w:gridCol w:w="1728"/>
        <w:gridCol w:w="3168"/>
        <w:gridCol w:w="4464"/>
      </w:tblGrid>
      <w:tr>
        <w:tc>
          <w:tcPr>
            <w:tcW w:type="dxa" w:w="1728"/>
            <w:shd w:fill="1E293B"/>
            <w:tcMar>
              <w:top w:w="120" w:type="dxa"/>
              <w:bottom w:w="120" w:type="dxa"/>
              <w:left w:w="140" w:type="dxa"/>
              <w:right w:w="140" w:type="dxa"/>
            </w:tcMar>
          </w:tcPr>
          <w:p>
            <w:pPr>
              <w:jc w:val="left"/>
            </w:pPr>
            <w:r>
              <w:rPr>
                <w:b/>
                <w:color w:val="FFFFFF"/>
                <w:sz w:val="19"/>
              </w:rPr>
              <w:t>Layer</w:t>
            </w:r>
          </w:p>
        </w:tc>
        <w:tc>
          <w:tcPr>
            <w:tcW w:type="dxa" w:w="3168"/>
            <w:shd w:fill="1E293B"/>
            <w:tcMar>
              <w:top w:w="120" w:type="dxa"/>
              <w:bottom w:w="120" w:type="dxa"/>
              <w:left w:w="140" w:type="dxa"/>
              <w:right w:w="140" w:type="dxa"/>
            </w:tcMar>
          </w:tcPr>
          <w:p>
            <w:pPr>
              <w:jc w:val="left"/>
            </w:pPr>
            <w:r>
              <w:rPr>
                <w:b/>
                <w:color w:val="FFFFFF"/>
                <w:sz w:val="19"/>
              </w:rPr>
              <w:t>Inspection Technique</w:t>
            </w:r>
          </w:p>
        </w:tc>
        <w:tc>
          <w:tcPr>
            <w:tcW w:type="dxa" w:w="4464"/>
            <w:shd w:fill="1E293B"/>
            <w:tcMar>
              <w:top w:w="120" w:type="dxa"/>
              <w:bottom w:w="120" w:type="dxa"/>
              <w:left w:w="140" w:type="dxa"/>
              <w:right w:w="140" w:type="dxa"/>
            </w:tcMar>
          </w:tcPr>
          <w:p>
            <w:pPr>
              <w:jc w:val="left"/>
            </w:pPr>
            <w:r>
              <w:rPr>
                <w:b/>
                <w:color w:val="FFFFFF"/>
                <w:sz w:val="19"/>
              </w:rPr>
              <w:t>Algorithm &amp; Implementation</w:t>
            </w:r>
          </w:p>
        </w:tc>
      </w:tr>
      <w:tr>
        <w:tc>
          <w:tcPr>
            <w:tcW w:type="dxa" w:w="1728"/>
            <w:shd w:fill="F8FAFC"/>
            <w:tcMar>
              <w:top w:w="90" w:type="dxa"/>
              <w:bottom w:w="90" w:type="dxa"/>
              <w:left w:w="140" w:type="dxa"/>
              <w:right w:w="140" w:type="dxa"/>
            </w:tcMar>
          </w:tcPr>
          <w:p>
            <w:r>
              <w:rPr>
                <w:color w:val="334155"/>
                <w:sz w:val="18"/>
              </w:rPr>
              <w:t>Layer A: Text Vector Similarity</w:t>
            </w:r>
          </w:p>
        </w:tc>
        <w:tc>
          <w:tcPr>
            <w:tcW w:type="dxa" w:w="3168"/>
            <w:shd w:fill="F8FAFC"/>
            <w:tcMar>
              <w:top w:w="90" w:type="dxa"/>
              <w:bottom w:w="90" w:type="dxa"/>
              <w:left w:w="140" w:type="dxa"/>
              <w:right w:w="140" w:type="dxa"/>
            </w:tcMar>
          </w:tcPr>
          <w:p>
            <w:r>
              <w:rPr>
                <w:color w:val="334155"/>
                <w:sz w:val="18"/>
              </w:rPr>
              <w:t>Compares SRS, Title, and Abstract semantics.</w:t>
            </w:r>
          </w:p>
        </w:tc>
        <w:tc>
          <w:tcPr>
            <w:tcW w:type="dxa" w:w="4464"/>
            <w:shd w:fill="F8FAFC"/>
            <w:tcMar>
              <w:top w:w="90" w:type="dxa"/>
              <w:bottom w:w="90" w:type="dxa"/>
              <w:left w:w="140" w:type="dxa"/>
              <w:right w:w="140" w:type="dxa"/>
            </w:tcMar>
          </w:tcPr>
          <w:p>
            <w:r>
              <w:rPr>
                <w:color w:val="334155"/>
                <w:sz w:val="18"/>
              </w:rPr>
              <w:t>Generates 384-dim dense embedding via SentenceTransformers; computes Cosine Similarity `(1 - (u &lt;=&gt; v))` against all existing database records across all statuses.</w:t>
            </w:r>
          </w:p>
        </w:tc>
      </w:tr>
      <w:tr>
        <w:tc>
          <w:tcPr>
            <w:tcW w:type="dxa" w:w="1728"/>
            <w:shd w:fill="FFFFFF"/>
            <w:tcMar>
              <w:top w:w="90" w:type="dxa"/>
              <w:bottom w:w="90" w:type="dxa"/>
              <w:left w:w="140" w:type="dxa"/>
              <w:right w:w="140" w:type="dxa"/>
            </w:tcMar>
          </w:tcPr>
          <w:p>
            <w:r>
              <w:rPr>
                <w:color w:val="334155"/>
                <w:sz w:val="18"/>
              </w:rPr>
              <w:t>Layer B: Git Repo Canonical Identity</w:t>
            </w:r>
          </w:p>
        </w:tc>
        <w:tc>
          <w:tcPr>
            <w:tcW w:type="dxa" w:w="3168"/>
            <w:shd w:fill="FFFFFF"/>
            <w:tcMar>
              <w:top w:w="90" w:type="dxa"/>
              <w:bottom w:w="90" w:type="dxa"/>
              <w:left w:w="140" w:type="dxa"/>
              <w:right w:w="140" w:type="dxa"/>
            </w:tcMar>
          </w:tcPr>
          <w:p>
            <w:r>
              <w:rPr>
                <w:color w:val="334155"/>
                <w:sz w:val="18"/>
              </w:rPr>
              <w:t>Detects exact codebase and fork cloning.</w:t>
            </w:r>
          </w:p>
        </w:tc>
        <w:tc>
          <w:tcPr>
            <w:tcW w:type="dxa" w:w="4464"/>
            <w:shd w:fill="FFFFFF"/>
            <w:tcMar>
              <w:top w:w="90" w:type="dxa"/>
              <w:bottom w:w="90" w:type="dxa"/>
              <w:left w:w="140" w:type="dxa"/>
              <w:right w:w="140" w:type="dxa"/>
            </w:tcMar>
          </w:tcPr>
          <w:p>
            <w:r>
              <w:rPr>
                <w:color w:val="334155"/>
                <w:sz w:val="18"/>
              </w:rPr>
              <w:t>Normalizes Git URLs (strips `git@`, `https://`, domains, `.git`, and branch markers `/tree/main`). Checks exact canonical `owner/repo` equivalence. Match = 100% (1.0).</w:t>
            </w:r>
          </w:p>
        </w:tc>
      </w:tr>
      <w:tr>
        <w:tc>
          <w:tcPr>
            <w:tcW w:type="dxa" w:w="1728"/>
            <w:shd w:fill="F8FAFC"/>
            <w:tcMar>
              <w:top w:w="90" w:type="dxa"/>
              <w:bottom w:w="90" w:type="dxa"/>
              <w:left w:w="140" w:type="dxa"/>
              <w:right w:w="140" w:type="dxa"/>
            </w:tcMar>
          </w:tcPr>
          <w:p>
            <w:r>
              <w:rPr>
                <w:color w:val="334155"/>
                <w:sz w:val="18"/>
              </w:rPr>
              <w:t>Layer C: Code AST Structural Analysis</w:t>
            </w:r>
          </w:p>
        </w:tc>
        <w:tc>
          <w:tcPr>
            <w:tcW w:type="dxa" w:w="3168"/>
            <w:shd w:fill="F8FAFC"/>
            <w:tcMar>
              <w:top w:w="90" w:type="dxa"/>
              <w:bottom w:w="90" w:type="dxa"/>
              <w:left w:w="140" w:type="dxa"/>
              <w:right w:w="140" w:type="dxa"/>
            </w:tcMar>
          </w:tcPr>
          <w:p>
            <w:r>
              <w:rPr>
                <w:color w:val="334155"/>
                <w:sz w:val="18"/>
              </w:rPr>
              <w:t>Detects structural logic clones even if variables/comments are renamed.</w:t>
            </w:r>
          </w:p>
        </w:tc>
        <w:tc>
          <w:tcPr>
            <w:tcW w:type="dxa" w:w="4464"/>
            <w:shd w:fill="F8FAFC"/>
            <w:tcMar>
              <w:top w:w="90" w:type="dxa"/>
              <w:bottom w:w="90" w:type="dxa"/>
              <w:left w:w="140" w:type="dxa"/>
              <w:right w:w="140" w:type="dxa"/>
            </w:tcMar>
          </w:tcPr>
          <w:p>
            <w:r>
              <w:rPr>
                <w:color w:val="334155"/>
                <w:sz w:val="18"/>
              </w:rPr>
              <w:t>Parses Python code into an Abstract Syntax Tree (AST). Extracts normalized structural features (`FuncDef(args=n)`, `ClassDef`, `Call(func)`, `ControlFlow(type)`, `Import`). Computes Jaccard Similarity.</w:t>
            </w:r>
          </w:p>
        </w:tc>
      </w:tr>
      <w:tr>
        <w:tc>
          <w:tcPr>
            <w:tcW w:type="dxa" w:w="1728"/>
            <w:shd w:fill="FFFFFF"/>
            <w:tcMar>
              <w:top w:w="90" w:type="dxa"/>
              <w:bottom w:w="90" w:type="dxa"/>
              <w:left w:w="140" w:type="dxa"/>
              <w:right w:w="140" w:type="dxa"/>
            </w:tcMar>
          </w:tcPr>
          <w:p>
            <w:r>
              <w:rPr>
                <w:color w:val="334155"/>
                <w:sz w:val="18"/>
              </w:rPr>
              <w:t>Layer D: Composite Multi-Modal Score</w:t>
            </w:r>
          </w:p>
        </w:tc>
        <w:tc>
          <w:tcPr>
            <w:tcW w:type="dxa" w:w="3168"/>
            <w:shd w:fill="FFFFFF"/>
            <w:tcMar>
              <w:top w:w="90" w:type="dxa"/>
              <w:bottom w:w="90" w:type="dxa"/>
              <w:left w:w="140" w:type="dxa"/>
              <w:right w:w="140" w:type="dxa"/>
            </w:tcMar>
          </w:tcPr>
          <w:p>
            <w:r>
              <w:rPr>
                <w:color w:val="334155"/>
                <w:sz w:val="18"/>
              </w:rPr>
              <w:t>Unifies all modalities into an executive verdict.</w:t>
            </w:r>
          </w:p>
        </w:tc>
        <w:tc>
          <w:tcPr>
            <w:tcW w:type="dxa" w:w="4464"/>
            <w:shd w:fill="FFFFFF"/>
            <w:tcMar>
              <w:top w:w="90" w:type="dxa"/>
              <w:bottom w:w="90" w:type="dxa"/>
              <w:left w:w="140" w:type="dxa"/>
              <w:right w:w="140" w:type="dxa"/>
            </w:tcMar>
          </w:tcPr>
          <w:p>
            <w:r>
              <w:rPr>
                <w:color w:val="334155"/>
                <w:sz w:val="18"/>
              </w:rPr>
              <w:t>`composite_sim = max(text_sim, repo_sim, code_sim)`. Overall Duplication Score = `composite_sim * 100.0%`.</w:t>
            </w:r>
          </w:p>
        </w:tc>
      </w:tr>
    </w:tbl>
    <w:p>
      <w:pPr>
        <w:keepNext/>
        <w:spacing w:before="240" w:after="80"/>
      </w:pPr>
      <w:r>
        <w:rPr>
          <w:rFonts w:ascii="Arial" w:hAnsi="Arial"/>
          <w:b/>
          <w:color w:val="0284C7"/>
          <w:sz w:val="24"/>
        </w:rPr>
        <w:t>Duplication Verdicts &amp; Exact Score Percentages</w:t>
      </w:r>
    </w:p>
    <w:p>
      <w:pPr>
        <w:pStyle w:val="ListBullet"/>
        <w:spacing w:before="0" w:after="40" w:line="276" w:lineRule="auto"/>
      </w:pPr>
      <w:r>
        <w:rPr>
          <w:rFonts w:ascii="Arial" w:hAnsi="Arial"/>
          <w:b/>
          <w:color w:val="0F172A"/>
          <w:sz w:val="19"/>
        </w:rPr>
        <w:t xml:space="preserve">HIGH_DUPLICATE (Score &gt;= 75.0% or Repo Match): </w:t>
      </w:r>
      <w:r>
        <w:rPr>
          <w:rFonts w:ascii="Arial" w:hAnsi="Arial"/>
          <w:color w:val="334155"/>
          <w:sz w:val="19"/>
        </w:rPr>
        <w:t>Critical Warning to Faculty: 'Identical codebase or repository clone detected with an existing project. Reject or require substantial refactoring.'</w:t>
      </w:r>
    </w:p>
    <w:p>
      <w:pPr>
        <w:pStyle w:val="ListBullet"/>
        <w:spacing w:before="0" w:after="40" w:line="276" w:lineRule="auto"/>
      </w:pPr>
      <w:r>
        <w:rPr>
          <w:rFonts w:ascii="Arial" w:hAnsi="Arial"/>
          <w:b/>
          <w:color w:val="0F172A"/>
          <w:sz w:val="19"/>
        </w:rPr>
        <w:t xml:space="preserve">PARTIAL_DUPLICATE (Score 40.0% to 74.9%): </w:t>
      </w:r>
      <w:r>
        <w:rPr>
          <w:rFonts w:ascii="Arial" w:hAnsi="Arial"/>
          <w:color w:val="334155"/>
          <w:sz w:val="19"/>
        </w:rPr>
        <w:t>Warning to Faculty: 'Significant conceptual or architectural overlap detected. Verify unique contribution and technical depth.'</w:t>
      </w:r>
    </w:p>
    <w:p>
      <w:pPr>
        <w:pStyle w:val="ListBullet"/>
        <w:spacing w:before="0" w:after="40" w:line="276" w:lineRule="auto"/>
      </w:pPr>
      <w:r>
        <w:rPr>
          <w:rFonts w:ascii="Arial" w:hAnsi="Arial"/>
          <w:b/>
          <w:color w:val="0F172A"/>
          <w:sz w:val="19"/>
        </w:rPr>
        <w:t xml:space="preserve">UNIQUE (Score &lt; 40.0%): </w:t>
      </w:r>
      <w:r>
        <w:rPr>
          <w:rFonts w:ascii="Arial" w:hAnsi="Arial"/>
          <w:color w:val="334155"/>
          <w:sz w:val="19"/>
        </w:rPr>
        <w:t>Clear Verdict: 'Original academic submission with negligible overlap against historical projects.'</w:t>
      </w:r>
    </w:p>
    <w:p>
      <w:pPr>
        <w:keepNext/>
        <w:spacing w:before="240" w:after="80"/>
      </w:pPr>
      <w:r>
        <w:rPr>
          <w:rFonts w:ascii="Arial" w:hAnsi="Arial"/>
          <w:b/>
          <w:color w:val="0284C7"/>
          <w:sz w:val="24"/>
        </w:rPr>
        <w:t>AST Code Similarity Formula (Jaccard Index)</w:t>
      </w:r>
    </w:p>
    <w:p>
      <w:pPr>
        <w:spacing w:before="0" w:after="80" w:line="276" w:lineRule="auto"/>
      </w:pPr>
      <w:r>
        <w:rPr>
          <w:rFonts w:ascii="Arial" w:hAnsi="Arial"/>
          <w:color w:val="334155"/>
          <w:sz w:val="19"/>
        </w:rPr>
        <w:t>For two AST structural feature sets S1 and S2:</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Borders>
              <w:top w:val="single" w:sz="6" w:color="CBD5E1"/>
              <w:left w:val="single" w:sz="18" w:color="64748B"/>
              <w:bottom w:val="single" w:sz="6" w:color="CBD5E1"/>
              <w:right w:val="single" w:sz="6" w:color="CBD5E1"/>
            </w:tcBorders>
          </w:tcPr>
          <w:p>
            <w:pPr>
              <w:spacing w:before="40" w:after="40" w:line="276" w:lineRule="auto"/>
            </w:pPr>
            <w:r>
              <w:rPr>
                <w:rFonts w:ascii="Consolas" w:hAnsi="Consolas"/>
                <w:color w:val="1E293B"/>
                <w:sz w:val="18"/>
              </w:rPr>
              <w:t>Jaccard Similarity = |S1 ∩ S2| / |S1 ∪ S2|</w:t>
            </w:r>
          </w:p>
        </w:tc>
      </w:tr>
    </w:tbl>
    <w:p>
      <w:pPr>
        <w:spacing w:after="120"/>
      </w:pPr>
    </w:p>
    <w:p>
      <w:pPr>
        <w:spacing w:before="0" w:after="80" w:line="276" w:lineRule="auto"/>
      </w:pPr>
      <w:r>
        <w:rPr>
          <w:rFonts w:ascii="Arial" w:hAnsi="Arial"/>
          <w:color w:val="334155"/>
          <w:sz w:val="19"/>
        </w:rPr>
        <w:t>By ignoring variable names, docstrings, and comments, renaming `moisture_sensor` to `substrate_hydrology` does NOT fool the system; both parse into identical function argument counts, control loops, and call structures, producing an AST similarity &gt; 70%.</w:t>
      </w:r>
    </w:p>
    <w:p>
      <w:pPr>
        <w:keepNext/>
        <w:spacing w:before="240" w:after="80"/>
      </w:pPr>
      <w:r>
        <w:rPr>
          <w:rFonts w:ascii="Arial" w:hAnsi="Arial"/>
          <w:b/>
          <w:color w:val="0284C7"/>
          <w:sz w:val="24"/>
        </w:rPr>
        <w:t>Intelligent Citation Exclusion in Plagiarism Scan</w:t>
      </w:r>
    </w:p>
    <w:p>
      <w:pPr>
        <w:spacing w:before="0" w:after="80" w:line="276" w:lineRule="auto"/>
      </w:pPr>
      <w:r>
        <w:rPr>
          <w:rFonts w:ascii="Arial" w:hAnsi="Arial"/>
          <w:color w:val="334155"/>
          <w:sz w:val="19"/>
        </w:rPr>
        <w:t>Academic projects naturally cite existing papers, libraries, and open-source datasets. Standard plagiarism checkers flag every citation as a violation. Our `GeminiService.check_internet_plagiarism()` explicitly identifies declared bibliography references and GitHub repository links, tagging them as `STATUS: EXCLUDED_FROM_PLAGIARISM`, ensuring that students who follow proper academic citation standards are not penalized.</w:t>
      </w:r>
    </w:p>
    <w:p>
      <w:pPr>
        <w:keepNext/>
        <w:spacing w:before="360" w:after="120"/>
      </w:pPr>
      <w:r>
        <w:rPr>
          <w:rFonts w:ascii="Arial" w:hAnsi="Arial"/>
          <w:b/>
          <w:color w:val="0F172A"/>
          <w:sz w:val="30"/>
        </w:rPr>
        <w:t>11. Role-Based Access Control (RBAC) &amp; Security Architecture</w:t>
      </w:r>
    </w:p>
    <w:p>
      <w:pPr>
        <w:spacing w:before="0" w:after="80" w:line="276" w:lineRule="auto"/>
      </w:pPr>
      <w:r>
        <w:rPr>
          <w:rFonts w:ascii="Arial" w:hAnsi="Arial"/>
          <w:color w:val="334155"/>
          <w:sz w:val="19"/>
        </w:rPr>
        <w:t>ProjectVault separates User Roles (RBAC) from Project Visibility:</w:t>
      </w:r>
    </w:p>
    <w:p>
      <w:pPr>
        <w:pStyle w:val="ListBullet"/>
        <w:spacing w:before="0" w:after="40" w:line="276" w:lineRule="auto"/>
      </w:pPr>
      <w:r>
        <w:rPr>
          <w:rFonts w:ascii="Arial" w:hAnsi="Arial"/>
          <w:b/>
          <w:color w:val="0F172A"/>
          <w:sz w:val="19"/>
        </w:rPr>
        <w:t xml:space="preserve">User Roles (What you can DO): </w:t>
      </w:r>
      <w:r>
        <w:rPr>
          <w:rFonts w:ascii="Arial" w:hAnsi="Arial"/>
          <w:color w:val="334155"/>
          <w:sz w:val="19"/>
        </w:rPr>
        <w:t>`ADMIN`, `FACULTY`, `STUDENT`, `ALUMNI`, plus unauthenticated `PUBLIC VISITOR`.</w:t>
      </w:r>
    </w:p>
    <w:p>
      <w:pPr>
        <w:pStyle w:val="ListBullet"/>
        <w:spacing w:before="0" w:after="40" w:line="276" w:lineRule="auto"/>
      </w:pPr>
      <w:r>
        <w:rPr>
          <w:rFonts w:ascii="Arial" w:hAnsi="Arial"/>
          <w:b/>
          <w:color w:val="0F172A"/>
          <w:sz w:val="19"/>
        </w:rPr>
        <w:t xml:space="preserve">Project Visibility (What you can SEE): </w:t>
      </w:r>
      <w:r>
        <w:rPr>
          <w:rFonts w:ascii="Arial" w:hAnsi="Arial"/>
          <w:color w:val="334155"/>
          <w:sz w:val="19"/>
        </w:rPr>
        <w:t>`PUBLIC` (everyone), `DEPARTMENT_ONLY` (same department), `PRIVATE` (authors &amp; guide only).</w:t>
      </w:r>
    </w:p>
    <w:p>
      <w:pPr>
        <w:keepNext/>
        <w:spacing w:before="240" w:after="80"/>
      </w:pPr>
      <w:r>
        <w:rPr>
          <w:rFonts w:ascii="Arial" w:hAnsi="Arial"/>
          <w:b/>
          <w:color w:val="0284C7"/>
          <w:sz w:val="24"/>
        </w:rPr>
        <w:t>RBAC Permission Matrix</w:t>
      </w:r>
    </w:p>
    <w:tbl>
      <w:tblPr>
        <w:tblW w:type="auto" w:w="0"/>
        <w:jc w:val="center"/>
        <w:tblLook w:firstColumn="1" w:firstRow="1" w:lastColumn="0" w:lastRow="0" w:noHBand="0" w:noVBand="1" w:val="04A0"/>
      </w:tblPr>
      <w:tblGrid>
        <w:gridCol w:w="1728"/>
        <w:gridCol w:w="2160"/>
        <w:gridCol w:w="2880"/>
        <w:gridCol w:w="2592"/>
      </w:tblGrid>
      <w:tr>
        <w:tc>
          <w:tcPr>
            <w:tcW w:type="dxa" w:w="1728"/>
            <w:shd w:fill="1E293B"/>
            <w:tcMar>
              <w:top w:w="120" w:type="dxa"/>
              <w:bottom w:w="120" w:type="dxa"/>
              <w:left w:w="140" w:type="dxa"/>
              <w:right w:w="140" w:type="dxa"/>
            </w:tcMar>
          </w:tcPr>
          <w:p>
            <w:pPr>
              <w:jc w:val="left"/>
            </w:pPr>
            <w:r>
              <w:rPr>
                <w:b/>
                <w:color w:val="FFFFFF"/>
                <w:sz w:val="19"/>
              </w:rPr>
              <w:t>Role</w:t>
            </w:r>
          </w:p>
        </w:tc>
        <w:tc>
          <w:tcPr>
            <w:tcW w:type="dxa" w:w="2160"/>
            <w:shd w:fill="1E293B"/>
            <w:tcMar>
              <w:top w:w="120" w:type="dxa"/>
              <w:bottom w:w="120" w:type="dxa"/>
              <w:left w:w="140" w:type="dxa"/>
              <w:right w:w="140" w:type="dxa"/>
            </w:tcMar>
          </w:tcPr>
          <w:p>
            <w:pPr>
              <w:jc w:val="left"/>
            </w:pPr>
            <w:r>
              <w:rPr>
                <w:b/>
                <w:color w:val="FFFFFF"/>
                <w:sz w:val="19"/>
              </w:rPr>
              <w:t>Authentication</w:t>
            </w:r>
          </w:p>
        </w:tc>
        <w:tc>
          <w:tcPr>
            <w:tcW w:type="dxa" w:w="2880"/>
            <w:shd w:fill="1E293B"/>
            <w:tcMar>
              <w:top w:w="120" w:type="dxa"/>
              <w:bottom w:w="120" w:type="dxa"/>
              <w:left w:w="140" w:type="dxa"/>
              <w:right w:w="140" w:type="dxa"/>
            </w:tcMar>
          </w:tcPr>
          <w:p>
            <w:pPr>
              <w:jc w:val="left"/>
            </w:pPr>
            <w:r>
              <w:rPr>
                <w:b/>
                <w:color w:val="FFFFFF"/>
                <w:sz w:val="19"/>
              </w:rPr>
              <w:t>Scope &amp; Capabilities</w:t>
            </w:r>
          </w:p>
        </w:tc>
        <w:tc>
          <w:tcPr>
            <w:tcW w:type="dxa" w:w="2592"/>
            <w:shd w:fill="1E293B"/>
            <w:tcMar>
              <w:top w:w="120" w:type="dxa"/>
              <w:bottom w:w="120" w:type="dxa"/>
              <w:left w:w="140" w:type="dxa"/>
              <w:right w:w="140" w:type="dxa"/>
            </w:tcMar>
          </w:tcPr>
          <w:p>
            <w:pPr>
              <w:jc w:val="left"/>
            </w:pPr>
            <w:r>
              <w:rPr>
                <w:b/>
                <w:color w:val="FFFFFF"/>
                <w:sz w:val="19"/>
              </w:rPr>
              <w:t>Lifecycle Restrictions</w:t>
            </w:r>
          </w:p>
        </w:tc>
      </w:tr>
      <w:tr>
        <w:tc>
          <w:tcPr>
            <w:tcW w:type="dxa" w:w="1728"/>
            <w:shd w:fill="F8FAFC"/>
            <w:tcMar>
              <w:top w:w="90" w:type="dxa"/>
              <w:bottom w:w="90" w:type="dxa"/>
              <w:left w:w="140" w:type="dxa"/>
              <w:right w:w="140" w:type="dxa"/>
            </w:tcMar>
          </w:tcPr>
          <w:p>
            <w:r>
              <w:rPr>
                <w:color w:val="334155"/>
                <w:sz w:val="18"/>
              </w:rPr>
              <w:t>PUBLIC VISITOR</w:t>
            </w:r>
          </w:p>
        </w:tc>
        <w:tc>
          <w:tcPr>
            <w:tcW w:type="dxa" w:w="2160"/>
            <w:shd w:fill="F8FAFC"/>
            <w:tcMar>
              <w:top w:w="90" w:type="dxa"/>
              <w:bottom w:w="90" w:type="dxa"/>
              <w:left w:w="140" w:type="dxa"/>
              <w:right w:w="140" w:type="dxa"/>
            </w:tcMar>
          </w:tcPr>
          <w:p>
            <w:r>
              <w:rPr>
                <w:color w:val="334155"/>
                <w:sz w:val="18"/>
              </w:rPr>
              <w:t>None (No account)</w:t>
            </w:r>
          </w:p>
        </w:tc>
        <w:tc>
          <w:tcPr>
            <w:tcW w:type="dxa" w:w="2880"/>
            <w:shd w:fill="F8FAFC"/>
            <w:tcMar>
              <w:top w:w="90" w:type="dxa"/>
              <w:bottom w:w="90" w:type="dxa"/>
              <w:left w:w="140" w:type="dxa"/>
              <w:right w:w="140" w:type="dxa"/>
            </w:tcMar>
          </w:tcPr>
          <w:p>
            <w:r>
              <w:rPr>
                <w:color w:val="334155"/>
                <w:sz w:val="18"/>
              </w:rPr>
              <w:t>Browse &amp; search APPROVED + PUBLIC projects. Download permitted files.</w:t>
            </w:r>
          </w:p>
        </w:tc>
        <w:tc>
          <w:tcPr>
            <w:tcW w:type="dxa" w:w="2592"/>
            <w:shd w:fill="F8FAFC"/>
            <w:tcMar>
              <w:top w:w="90" w:type="dxa"/>
              <w:bottom w:w="90" w:type="dxa"/>
              <w:left w:w="140" w:type="dxa"/>
              <w:right w:w="140" w:type="dxa"/>
            </w:tcMar>
          </w:tcPr>
          <w:p>
            <w:r>
              <w:rPr>
                <w:color w:val="334155"/>
                <w:sz w:val="18"/>
              </w:rPr>
              <w:t>Cannot create, edit, or submit.</w:t>
            </w:r>
          </w:p>
        </w:tc>
      </w:tr>
      <w:tr>
        <w:tc>
          <w:tcPr>
            <w:tcW w:type="dxa" w:w="1728"/>
            <w:shd w:fill="FFFFFF"/>
            <w:tcMar>
              <w:top w:w="90" w:type="dxa"/>
              <w:bottom w:w="90" w:type="dxa"/>
              <w:left w:w="140" w:type="dxa"/>
              <w:right w:w="140" w:type="dxa"/>
            </w:tcMar>
          </w:tcPr>
          <w:p>
            <w:r>
              <w:rPr>
                <w:color w:val="334155"/>
                <w:sz w:val="18"/>
              </w:rPr>
              <w:t>STUDENT</w:t>
            </w:r>
          </w:p>
        </w:tc>
        <w:tc>
          <w:tcPr>
            <w:tcW w:type="dxa" w:w="2160"/>
            <w:shd w:fill="FFFFFF"/>
            <w:tcMar>
              <w:top w:w="90" w:type="dxa"/>
              <w:bottom w:w="90" w:type="dxa"/>
              <w:left w:w="140" w:type="dxa"/>
              <w:right w:w="140" w:type="dxa"/>
            </w:tcMar>
          </w:tcPr>
          <w:p>
            <w:r>
              <w:rPr>
                <w:color w:val="334155"/>
                <w:sz w:val="18"/>
              </w:rPr>
              <w:t>JWT Bearer</w:t>
            </w:r>
          </w:p>
        </w:tc>
        <w:tc>
          <w:tcPr>
            <w:tcW w:type="dxa" w:w="2880"/>
            <w:shd w:fill="FFFFFF"/>
            <w:tcMar>
              <w:top w:w="90" w:type="dxa"/>
              <w:bottom w:w="90" w:type="dxa"/>
              <w:left w:w="140" w:type="dxa"/>
              <w:right w:w="140" w:type="dxa"/>
            </w:tcMar>
          </w:tcPr>
          <w:p>
            <w:r>
              <w:rPr>
                <w:color w:val="334155"/>
                <w:sz w:val="18"/>
              </w:rPr>
              <w:t>Create projects (DRAFT), upload files, add members, select guide, submit for review.</w:t>
            </w:r>
          </w:p>
        </w:tc>
        <w:tc>
          <w:tcPr>
            <w:tcW w:type="dxa" w:w="2592"/>
            <w:shd w:fill="FFFFFF"/>
            <w:tcMar>
              <w:top w:w="90" w:type="dxa"/>
              <w:bottom w:w="90" w:type="dxa"/>
              <w:left w:w="140" w:type="dxa"/>
              <w:right w:w="140" w:type="dxa"/>
            </w:tcMar>
          </w:tcPr>
          <w:p>
            <w:r>
              <w:rPr>
                <w:color w:val="334155"/>
                <w:sz w:val="18"/>
              </w:rPr>
              <w:t>Can ONLY edit/delete in DRAFT or REJECTED status. Uploads locked once SUBMITTED.</w:t>
            </w:r>
          </w:p>
        </w:tc>
      </w:tr>
      <w:tr>
        <w:tc>
          <w:tcPr>
            <w:tcW w:type="dxa" w:w="1728"/>
            <w:shd w:fill="F8FAFC"/>
            <w:tcMar>
              <w:top w:w="90" w:type="dxa"/>
              <w:bottom w:w="90" w:type="dxa"/>
              <w:left w:w="140" w:type="dxa"/>
              <w:right w:w="140" w:type="dxa"/>
            </w:tcMar>
          </w:tcPr>
          <w:p>
            <w:r>
              <w:rPr>
                <w:color w:val="334155"/>
                <w:sz w:val="18"/>
              </w:rPr>
              <w:t>FACULTY</w:t>
            </w:r>
          </w:p>
        </w:tc>
        <w:tc>
          <w:tcPr>
            <w:tcW w:type="dxa" w:w="2160"/>
            <w:shd w:fill="F8FAFC"/>
            <w:tcMar>
              <w:top w:w="90" w:type="dxa"/>
              <w:bottom w:w="90" w:type="dxa"/>
              <w:left w:w="140" w:type="dxa"/>
              <w:right w:w="140" w:type="dxa"/>
            </w:tcMar>
          </w:tcPr>
          <w:p>
            <w:r>
              <w:rPr>
                <w:color w:val="334155"/>
                <w:sz w:val="18"/>
              </w:rPr>
              <w:t>JWT Bearer</w:t>
            </w:r>
          </w:p>
        </w:tc>
        <w:tc>
          <w:tcPr>
            <w:tcW w:type="dxa" w:w="2880"/>
            <w:shd w:fill="F8FAFC"/>
            <w:tcMar>
              <w:top w:w="90" w:type="dxa"/>
              <w:bottom w:w="90" w:type="dxa"/>
              <w:left w:w="140" w:type="dxa"/>
              <w:right w:w="140" w:type="dxa"/>
            </w:tcMar>
          </w:tcPr>
          <w:p>
            <w:r>
              <w:rPr>
                <w:color w:val="334155"/>
                <w:sz w:val="18"/>
              </w:rPr>
              <w:t>Review submitted department projects, approve/reject with feedback, trigger AI re-indexing.</w:t>
            </w:r>
          </w:p>
        </w:tc>
        <w:tc>
          <w:tcPr>
            <w:tcW w:type="dxa" w:w="2592"/>
            <w:shd w:fill="F8FAFC"/>
            <w:tcMar>
              <w:top w:w="90" w:type="dxa"/>
              <w:bottom w:w="90" w:type="dxa"/>
              <w:left w:w="140" w:type="dxa"/>
              <w:right w:w="140" w:type="dxa"/>
            </w:tcMar>
          </w:tcPr>
          <w:p>
            <w:r>
              <w:rPr>
                <w:color w:val="334155"/>
                <w:sz w:val="18"/>
              </w:rPr>
              <w:t>Can only approve/reject submissions assigned to their department or as guide.</w:t>
            </w:r>
          </w:p>
        </w:tc>
      </w:tr>
      <w:tr>
        <w:tc>
          <w:tcPr>
            <w:tcW w:type="dxa" w:w="1728"/>
            <w:shd w:fill="FFFFFF"/>
            <w:tcMar>
              <w:top w:w="90" w:type="dxa"/>
              <w:bottom w:w="90" w:type="dxa"/>
              <w:left w:w="140" w:type="dxa"/>
              <w:right w:w="140" w:type="dxa"/>
            </w:tcMar>
          </w:tcPr>
          <w:p>
            <w:r>
              <w:rPr>
                <w:color w:val="334155"/>
                <w:sz w:val="18"/>
              </w:rPr>
              <w:t>ADMIN</w:t>
            </w:r>
          </w:p>
        </w:tc>
        <w:tc>
          <w:tcPr>
            <w:tcW w:type="dxa" w:w="2160"/>
            <w:shd w:fill="FFFFFF"/>
            <w:tcMar>
              <w:top w:w="90" w:type="dxa"/>
              <w:bottom w:w="90" w:type="dxa"/>
              <w:left w:w="140" w:type="dxa"/>
              <w:right w:w="140" w:type="dxa"/>
            </w:tcMar>
          </w:tcPr>
          <w:p>
            <w:r>
              <w:rPr>
                <w:color w:val="334155"/>
                <w:sz w:val="18"/>
              </w:rPr>
              <w:t>JWT Bearer</w:t>
            </w:r>
          </w:p>
        </w:tc>
        <w:tc>
          <w:tcPr>
            <w:tcW w:type="dxa" w:w="2880"/>
            <w:shd w:fill="FFFFFF"/>
            <w:tcMar>
              <w:top w:w="90" w:type="dxa"/>
              <w:bottom w:w="90" w:type="dxa"/>
              <w:left w:w="140" w:type="dxa"/>
              <w:right w:w="140" w:type="dxa"/>
            </w:tcMar>
          </w:tcPr>
          <w:p>
            <w:r>
              <w:rPr>
                <w:color w:val="334155"/>
                <w:sz w:val="18"/>
              </w:rPr>
              <w:t>Full system governance: user roles, department CRUD, system metrics, override states, audit logs.</w:t>
            </w:r>
          </w:p>
        </w:tc>
        <w:tc>
          <w:tcPr>
            <w:tcW w:type="dxa" w:w="2592"/>
            <w:shd w:fill="FFFFFF"/>
            <w:tcMar>
              <w:top w:w="90" w:type="dxa"/>
              <w:bottom w:w="90" w:type="dxa"/>
              <w:left w:w="140" w:type="dxa"/>
              <w:right w:w="140" w:type="dxa"/>
            </w:tcMar>
          </w:tcPr>
          <w:p>
            <w:r>
              <w:rPr>
                <w:color w:val="334155"/>
                <w:sz w:val="18"/>
              </w:rPr>
              <w:t>Can transition any project state and manage user statuses.</w:t>
            </w:r>
          </w:p>
        </w:tc>
      </w:tr>
    </w:tbl>
    <w:p>
      <w:pPr>
        <w:keepNext/>
        <w:spacing w:before="240" w:after="80"/>
      </w:pPr>
      <w:r>
        <w:rPr>
          <w:rFonts w:ascii="Arial" w:hAnsi="Arial"/>
          <w:b/>
          <w:color w:val="0284C7"/>
          <w:sz w:val="24"/>
        </w:rPr>
        <w:t>The Student-to-Alumni Identity Rule</w:t>
      </w:r>
    </w:p>
    <w:tbl>
      <w:tblPr>
        <w:tblW w:type="auto" w:w="0"/>
        <w:jc w:val="center"/>
        <w:tblLayout w:type="fixed"/>
        <w:tblLook w:firstColumn="1" w:firstRow="1" w:lastColumn="0" w:lastRow="0" w:noHBand="0" w:noVBand="1" w:val="04A0"/>
      </w:tblPr>
      <w:tblGrid>
        <w:gridCol w:w="9360"/>
      </w:tblGrid>
      <w:tr>
        <w:tc>
          <w:tcPr>
            <w:tcW w:type="dxa" w:w="10080"/>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b/>
                <w:color w:val="0284C7"/>
                <w:sz w:val="20"/>
              </w:rPr>
              <w:t xml:space="preserve">[CORE BUSINESS RULE: ALUMNI IDENTITY CONTINUITY] </w:t>
            </w:r>
            <w:r>
              <w:rPr>
                <w:i/>
                <w:color w:val="334155"/>
                <w:sz w:val="20"/>
              </w:rPr>
              <w:t>A student account represents the physical human being, not a temporary academic semester. Upon graduation, an administrator updates `user_status` from 'ACTIVE' to 'ALUMNI'. CRITICAL: No new user account is created. The user retains their login email, password, and single identity, and all historical projects and co-authorships remain permanently linked to their primary user ID.</w:t>
            </w:r>
          </w:p>
        </w:tc>
      </w:tr>
    </w:tbl>
    <w:p>
      <w:pPr>
        <w:spacing w:after="120"/>
      </w:pPr>
    </w:p>
    <w:p>
      <w:pPr>
        <w:keepNext/>
        <w:spacing w:before="240" w:after="80"/>
      </w:pPr>
      <w:r>
        <w:rPr>
          <w:rFonts w:ascii="Arial" w:hAnsi="Arial"/>
          <w:b/>
          <w:color w:val="0284C7"/>
          <w:sz w:val="24"/>
        </w:rPr>
        <w:t>Spring Security 6 Implementation Details</w:t>
      </w:r>
    </w:p>
    <w:p>
      <w:pPr>
        <w:pStyle w:val="ListBullet"/>
        <w:spacing w:before="0" w:after="40" w:line="276" w:lineRule="auto"/>
      </w:pPr>
      <w:r>
        <w:rPr>
          <w:rFonts w:ascii="Arial" w:hAnsi="Arial"/>
          <w:b/>
          <w:color w:val="0F172A"/>
          <w:sz w:val="19"/>
        </w:rPr>
        <w:t xml:space="preserve">Stateless Session Policy: </w:t>
      </w:r>
      <w:r>
        <w:rPr>
          <w:rFonts w:ascii="Arial" w:hAnsi="Arial"/>
          <w:color w:val="334155"/>
          <w:sz w:val="19"/>
        </w:rPr>
        <w:t>`SessionCreationPolicy.STATELESS` ensures zero HTTP sessions are maintained on the server; every request is verified via JWT.</w:t>
      </w:r>
    </w:p>
    <w:p>
      <w:pPr>
        <w:pStyle w:val="ListBullet"/>
        <w:spacing w:before="0" w:after="40" w:line="276" w:lineRule="auto"/>
      </w:pPr>
      <w:r>
        <w:rPr>
          <w:rFonts w:ascii="Arial" w:hAnsi="Arial"/>
          <w:b/>
          <w:color w:val="0F172A"/>
          <w:sz w:val="19"/>
        </w:rPr>
        <w:t xml:space="preserve">JWT Token Architecture: </w:t>
      </w:r>
      <w:r>
        <w:rPr>
          <w:rFonts w:ascii="Arial" w:hAnsi="Arial"/>
          <w:color w:val="334155"/>
          <w:sz w:val="19"/>
        </w:rPr>
        <w:t>Tokens signed using HMAC-SHA256 (`io.jsonwebtoken 0.12.5`). Expiration set to 24 hours (`86400000 ms`). Validated in `JwtAuthenticationFilter` before `UsernamePasswordAuthenticationFilter`.</w:t>
      </w:r>
    </w:p>
    <w:p>
      <w:pPr>
        <w:pStyle w:val="ListBullet"/>
        <w:spacing w:before="0" w:after="40" w:line="276" w:lineRule="auto"/>
      </w:pPr>
      <w:r>
        <w:rPr>
          <w:rFonts w:ascii="Arial" w:hAnsi="Arial"/>
          <w:b/>
          <w:color w:val="0F172A"/>
          <w:sz w:val="19"/>
        </w:rPr>
        <w:t xml:space="preserve">Password Hashing: </w:t>
      </w:r>
      <w:r>
        <w:rPr>
          <w:rFonts w:ascii="Arial" w:hAnsi="Arial"/>
          <w:color w:val="334155"/>
          <w:sz w:val="19"/>
        </w:rPr>
        <w:t>BCrypt with work factor of 10. Passwords are never stored in plain text.</w:t>
      </w:r>
    </w:p>
    <w:p>
      <w:pPr>
        <w:pStyle w:val="ListBullet"/>
        <w:spacing w:before="0" w:after="40" w:line="276" w:lineRule="auto"/>
      </w:pPr>
      <w:r>
        <w:rPr>
          <w:rFonts w:ascii="Arial" w:hAnsi="Arial"/>
          <w:b/>
          <w:color w:val="0F172A"/>
          <w:sz w:val="19"/>
        </w:rPr>
        <w:t xml:space="preserve">Method-Level Security: </w:t>
      </w:r>
      <w:r>
        <w:rPr>
          <w:rFonts w:ascii="Arial" w:hAnsi="Arial"/>
          <w:color w:val="334155"/>
          <w:sz w:val="19"/>
        </w:rPr>
        <w:t>`@EnableMethodSecurity` enables annotations like `@PreAuthorize("hasRole('ADMIN')")` directly on controller methods.</w:t>
      </w:r>
    </w:p>
    <w:p>
      <w:pPr>
        <w:keepNext/>
        <w:spacing w:before="360" w:after="120"/>
      </w:pPr>
      <w:r>
        <w:rPr>
          <w:rFonts w:ascii="Arial" w:hAnsi="Arial"/>
          <w:b/>
          <w:color w:val="0F172A"/>
          <w:sz w:val="30"/>
        </w:rPr>
        <w:t>12. REST APIs, DTO Architecture, Paging &amp; Exception Handling</w:t>
      </w:r>
    </w:p>
    <w:p>
      <w:pPr>
        <w:spacing w:before="0" w:after="80" w:line="276" w:lineRule="auto"/>
      </w:pPr>
      <w:r>
        <w:rPr>
          <w:rFonts w:ascii="Arial" w:hAnsi="Arial"/>
          <w:color w:val="334155"/>
          <w:sz w:val="19"/>
        </w:rPr>
        <w:t>ProjectVault implements strict RESTful conventions under `/api/v1/`. Database entities are NEVER returned directly to controllers.</w:t>
      </w:r>
    </w:p>
    <w:p>
      <w:pPr>
        <w:keepNext/>
        <w:spacing w:before="240" w:after="80"/>
      </w:pPr>
      <w:r>
        <w:rPr>
          <w:rFonts w:ascii="Arial" w:hAnsi="Arial"/>
          <w:b/>
          <w:color w:val="0284C7"/>
          <w:sz w:val="24"/>
        </w:rPr>
        <w:t>Key API Endpoints</w:t>
      </w:r>
    </w:p>
    <w:tbl>
      <w:tblPr>
        <w:tblW w:type="auto" w:w="0"/>
        <w:jc w:val="center"/>
        <w:tblLook w:firstColumn="1" w:firstRow="1" w:lastColumn="0" w:lastRow="0" w:noHBand="0" w:noVBand="1" w:val="04A0"/>
      </w:tblPr>
      <w:tblGrid>
        <w:gridCol w:w="1440"/>
        <w:gridCol w:w="3168"/>
        <w:gridCol w:w="2160"/>
        <w:gridCol w:w="2592"/>
      </w:tblGrid>
      <w:tr>
        <w:tc>
          <w:tcPr>
            <w:tcW w:type="dxa" w:w="1440"/>
            <w:shd w:fill="1E293B"/>
            <w:tcMar>
              <w:top w:w="120" w:type="dxa"/>
              <w:bottom w:w="120" w:type="dxa"/>
              <w:left w:w="140" w:type="dxa"/>
              <w:right w:w="140" w:type="dxa"/>
            </w:tcMar>
          </w:tcPr>
          <w:p>
            <w:pPr>
              <w:jc w:val="left"/>
            </w:pPr>
            <w:r>
              <w:rPr>
                <w:b/>
                <w:color w:val="FFFFFF"/>
                <w:sz w:val="19"/>
              </w:rPr>
              <w:t>Method</w:t>
            </w:r>
          </w:p>
        </w:tc>
        <w:tc>
          <w:tcPr>
            <w:tcW w:type="dxa" w:w="3168"/>
            <w:shd w:fill="1E293B"/>
            <w:tcMar>
              <w:top w:w="120" w:type="dxa"/>
              <w:bottom w:w="120" w:type="dxa"/>
              <w:left w:w="140" w:type="dxa"/>
              <w:right w:w="140" w:type="dxa"/>
            </w:tcMar>
          </w:tcPr>
          <w:p>
            <w:pPr>
              <w:jc w:val="left"/>
            </w:pPr>
            <w:r>
              <w:rPr>
                <w:b/>
                <w:color w:val="FFFFFF"/>
                <w:sz w:val="19"/>
              </w:rPr>
              <w:t>Endpoint</w:t>
            </w:r>
          </w:p>
        </w:tc>
        <w:tc>
          <w:tcPr>
            <w:tcW w:type="dxa" w:w="2160"/>
            <w:shd w:fill="1E293B"/>
            <w:tcMar>
              <w:top w:w="120" w:type="dxa"/>
              <w:bottom w:w="120" w:type="dxa"/>
              <w:left w:w="140" w:type="dxa"/>
              <w:right w:w="140" w:type="dxa"/>
            </w:tcMar>
          </w:tcPr>
          <w:p>
            <w:pPr>
              <w:jc w:val="left"/>
            </w:pPr>
            <w:r>
              <w:rPr>
                <w:b/>
                <w:color w:val="FFFFFF"/>
                <w:sz w:val="19"/>
              </w:rPr>
              <w:t>Auth Required</w:t>
            </w:r>
          </w:p>
        </w:tc>
        <w:tc>
          <w:tcPr>
            <w:tcW w:type="dxa" w:w="2592"/>
            <w:shd w:fill="1E293B"/>
            <w:tcMar>
              <w:top w:w="120" w:type="dxa"/>
              <w:bottom w:w="120" w:type="dxa"/>
              <w:left w:w="140" w:type="dxa"/>
              <w:right w:w="140" w:type="dxa"/>
            </w:tcMar>
          </w:tcPr>
          <w:p>
            <w:pPr>
              <w:jc w:val="left"/>
            </w:pPr>
            <w:r>
              <w:rPr>
                <w:b/>
                <w:color w:val="FFFFFF"/>
                <w:sz w:val="19"/>
              </w:rPr>
              <w:t>Description</w:t>
            </w:r>
          </w:p>
        </w:tc>
      </w:tr>
      <w:tr>
        <w:tc>
          <w:tcPr>
            <w:tcW w:type="dxa" w:w="1440"/>
            <w:shd w:fill="F8FAFC"/>
            <w:tcMar>
              <w:top w:w="90" w:type="dxa"/>
              <w:bottom w:w="90" w:type="dxa"/>
              <w:left w:w="140" w:type="dxa"/>
              <w:right w:w="140" w:type="dxa"/>
            </w:tcMar>
          </w:tcPr>
          <w:p>
            <w:r>
              <w:rPr>
                <w:color w:val="334155"/>
                <w:sz w:val="18"/>
              </w:rPr>
              <w:t>POST</w:t>
            </w:r>
          </w:p>
        </w:tc>
        <w:tc>
          <w:tcPr>
            <w:tcW w:type="dxa" w:w="3168"/>
            <w:shd w:fill="F8FAFC"/>
            <w:tcMar>
              <w:top w:w="90" w:type="dxa"/>
              <w:bottom w:w="90" w:type="dxa"/>
              <w:left w:w="140" w:type="dxa"/>
              <w:right w:w="140" w:type="dxa"/>
            </w:tcMar>
          </w:tcPr>
          <w:p>
            <w:r>
              <w:rPr>
                <w:color w:val="334155"/>
                <w:sz w:val="18"/>
              </w:rPr>
              <w:t>/api/v1/auth/login</w:t>
            </w:r>
          </w:p>
        </w:tc>
        <w:tc>
          <w:tcPr>
            <w:tcW w:type="dxa" w:w="2160"/>
            <w:shd w:fill="F8FAFC"/>
            <w:tcMar>
              <w:top w:w="90" w:type="dxa"/>
              <w:bottom w:w="90" w:type="dxa"/>
              <w:left w:w="140" w:type="dxa"/>
              <w:right w:w="140" w:type="dxa"/>
            </w:tcMar>
          </w:tcPr>
          <w:p>
            <w:r>
              <w:rPr>
                <w:color w:val="334155"/>
                <w:sz w:val="18"/>
              </w:rPr>
              <w:t>Public</w:t>
            </w:r>
          </w:p>
        </w:tc>
        <w:tc>
          <w:tcPr>
            <w:tcW w:type="dxa" w:w="2592"/>
            <w:shd w:fill="F8FAFC"/>
            <w:tcMar>
              <w:top w:w="90" w:type="dxa"/>
              <w:bottom w:w="90" w:type="dxa"/>
              <w:left w:w="140" w:type="dxa"/>
              <w:right w:w="140" w:type="dxa"/>
            </w:tcMar>
          </w:tcPr>
          <w:p>
            <w:r>
              <w:rPr>
                <w:color w:val="334155"/>
                <w:sz w:val="18"/>
              </w:rPr>
              <w:t>Authenticates credentials, returns JWT Bearer token.</w:t>
            </w:r>
          </w:p>
        </w:tc>
      </w:tr>
      <w:tr>
        <w:tc>
          <w:tcPr>
            <w:tcW w:type="dxa" w:w="1440"/>
            <w:shd w:fill="FFFFFF"/>
            <w:tcMar>
              <w:top w:w="90" w:type="dxa"/>
              <w:bottom w:w="90" w:type="dxa"/>
              <w:left w:w="140" w:type="dxa"/>
              <w:right w:w="140" w:type="dxa"/>
            </w:tcMar>
          </w:tcPr>
          <w:p>
            <w:r>
              <w:rPr>
                <w:color w:val="334155"/>
                <w:sz w:val="18"/>
              </w:rPr>
              <w:t>POST</w:t>
            </w:r>
          </w:p>
        </w:tc>
        <w:tc>
          <w:tcPr>
            <w:tcW w:type="dxa" w:w="3168"/>
            <w:shd w:fill="FFFFFF"/>
            <w:tcMar>
              <w:top w:w="90" w:type="dxa"/>
              <w:bottom w:w="90" w:type="dxa"/>
              <w:left w:w="140" w:type="dxa"/>
              <w:right w:w="140" w:type="dxa"/>
            </w:tcMar>
          </w:tcPr>
          <w:p>
            <w:r>
              <w:rPr>
                <w:color w:val="334155"/>
                <w:sz w:val="18"/>
              </w:rPr>
              <w:t>/api/v1/auth/register</w:t>
            </w:r>
          </w:p>
        </w:tc>
        <w:tc>
          <w:tcPr>
            <w:tcW w:type="dxa" w:w="2160"/>
            <w:shd w:fill="FFFFFF"/>
            <w:tcMar>
              <w:top w:w="90" w:type="dxa"/>
              <w:bottom w:w="90" w:type="dxa"/>
              <w:left w:w="140" w:type="dxa"/>
              <w:right w:w="140" w:type="dxa"/>
            </w:tcMar>
          </w:tcPr>
          <w:p>
            <w:r>
              <w:rPr>
                <w:color w:val="334155"/>
                <w:sz w:val="18"/>
              </w:rPr>
              <w:t>Public</w:t>
            </w:r>
          </w:p>
        </w:tc>
        <w:tc>
          <w:tcPr>
            <w:tcW w:type="dxa" w:w="2592"/>
            <w:shd w:fill="FFFFFF"/>
            <w:tcMar>
              <w:top w:w="90" w:type="dxa"/>
              <w:bottom w:w="90" w:type="dxa"/>
              <w:left w:w="140" w:type="dxa"/>
              <w:right w:w="140" w:type="dxa"/>
            </w:tcMar>
          </w:tcPr>
          <w:p>
            <w:r>
              <w:rPr>
                <w:color w:val="334155"/>
                <w:sz w:val="18"/>
              </w:rPr>
              <w:t>Registers new student with department association.</w:t>
            </w:r>
          </w:p>
        </w:tc>
      </w:tr>
      <w:tr>
        <w:tc>
          <w:tcPr>
            <w:tcW w:type="dxa" w:w="1440"/>
            <w:shd w:fill="F8FAFC"/>
            <w:tcMar>
              <w:top w:w="90" w:type="dxa"/>
              <w:bottom w:w="90" w:type="dxa"/>
              <w:left w:w="140" w:type="dxa"/>
              <w:right w:w="140" w:type="dxa"/>
            </w:tcMar>
          </w:tcPr>
          <w:p>
            <w:r>
              <w:rPr>
                <w:color w:val="334155"/>
                <w:sz w:val="18"/>
              </w:rPr>
              <w:t>GET</w:t>
            </w:r>
          </w:p>
        </w:tc>
        <w:tc>
          <w:tcPr>
            <w:tcW w:type="dxa" w:w="3168"/>
            <w:shd w:fill="F8FAFC"/>
            <w:tcMar>
              <w:top w:w="90" w:type="dxa"/>
              <w:bottom w:w="90" w:type="dxa"/>
              <w:left w:w="140" w:type="dxa"/>
              <w:right w:w="140" w:type="dxa"/>
            </w:tcMar>
          </w:tcPr>
          <w:p>
            <w:r>
              <w:rPr>
                <w:color w:val="334155"/>
                <w:sz w:val="18"/>
              </w:rPr>
              <w:t>/api/v1/projects</w:t>
            </w:r>
          </w:p>
        </w:tc>
        <w:tc>
          <w:tcPr>
            <w:tcW w:type="dxa" w:w="2160"/>
            <w:shd w:fill="F8FAFC"/>
            <w:tcMar>
              <w:top w:w="90" w:type="dxa"/>
              <w:bottom w:w="90" w:type="dxa"/>
              <w:left w:w="140" w:type="dxa"/>
              <w:right w:w="140" w:type="dxa"/>
            </w:tcMar>
          </w:tcPr>
          <w:p>
            <w:r>
              <w:rPr>
                <w:color w:val="334155"/>
                <w:sz w:val="18"/>
              </w:rPr>
              <w:t>Public / Optional</w:t>
            </w:r>
          </w:p>
        </w:tc>
        <w:tc>
          <w:tcPr>
            <w:tcW w:type="dxa" w:w="2592"/>
            <w:shd w:fill="F8FAFC"/>
            <w:tcMar>
              <w:top w:w="90" w:type="dxa"/>
              <w:bottom w:w="90" w:type="dxa"/>
              <w:left w:w="140" w:type="dxa"/>
              <w:right w:w="140" w:type="dxa"/>
            </w:tcMar>
          </w:tcPr>
          <w:p>
            <w:r>
              <w:rPr>
                <w:color w:val="334155"/>
                <w:sz w:val="18"/>
              </w:rPr>
              <w:t>Paginated project list filtered by role &amp; visibility.</w:t>
            </w:r>
          </w:p>
        </w:tc>
      </w:tr>
      <w:tr>
        <w:tc>
          <w:tcPr>
            <w:tcW w:type="dxa" w:w="1440"/>
            <w:shd w:fill="FFFFFF"/>
            <w:tcMar>
              <w:top w:w="90" w:type="dxa"/>
              <w:bottom w:w="90" w:type="dxa"/>
              <w:left w:w="140" w:type="dxa"/>
              <w:right w:w="140" w:type="dxa"/>
            </w:tcMar>
          </w:tcPr>
          <w:p>
            <w:r>
              <w:rPr>
                <w:color w:val="334155"/>
                <w:sz w:val="18"/>
              </w:rPr>
              <w:t>POST</w:t>
            </w:r>
          </w:p>
        </w:tc>
        <w:tc>
          <w:tcPr>
            <w:tcW w:type="dxa" w:w="3168"/>
            <w:shd w:fill="FFFFFF"/>
            <w:tcMar>
              <w:top w:w="90" w:type="dxa"/>
              <w:bottom w:w="90" w:type="dxa"/>
              <w:left w:w="140" w:type="dxa"/>
              <w:right w:w="140" w:type="dxa"/>
            </w:tcMar>
          </w:tcPr>
          <w:p>
            <w:r>
              <w:rPr>
                <w:color w:val="334155"/>
                <w:sz w:val="18"/>
              </w:rPr>
              <w:t>/api/v1/projects</w:t>
            </w:r>
          </w:p>
        </w:tc>
        <w:tc>
          <w:tcPr>
            <w:tcW w:type="dxa" w:w="2160"/>
            <w:shd w:fill="FFFFFF"/>
            <w:tcMar>
              <w:top w:w="90" w:type="dxa"/>
              <w:bottom w:w="90" w:type="dxa"/>
              <w:left w:w="140" w:type="dxa"/>
              <w:right w:w="140" w:type="dxa"/>
            </w:tcMar>
          </w:tcPr>
          <w:p>
            <w:r>
              <w:rPr>
                <w:color w:val="334155"/>
                <w:sz w:val="18"/>
              </w:rPr>
              <w:t>Student / Faculty</w:t>
            </w:r>
          </w:p>
        </w:tc>
        <w:tc>
          <w:tcPr>
            <w:tcW w:type="dxa" w:w="2592"/>
            <w:shd w:fill="FFFFFF"/>
            <w:tcMar>
              <w:top w:w="90" w:type="dxa"/>
              <w:bottom w:w="90" w:type="dxa"/>
              <w:left w:w="140" w:type="dxa"/>
              <w:right w:w="140" w:type="dxa"/>
            </w:tcMar>
          </w:tcPr>
          <w:p>
            <w:r>
              <w:rPr>
                <w:color w:val="334155"/>
                <w:sz w:val="18"/>
              </w:rPr>
              <w:t>Creates new project entry in DRAFT status.</w:t>
            </w:r>
          </w:p>
        </w:tc>
      </w:tr>
      <w:tr>
        <w:tc>
          <w:tcPr>
            <w:tcW w:type="dxa" w:w="1440"/>
            <w:shd w:fill="F8FAFC"/>
            <w:tcMar>
              <w:top w:w="90" w:type="dxa"/>
              <w:bottom w:w="90" w:type="dxa"/>
              <w:left w:w="140" w:type="dxa"/>
              <w:right w:w="140" w:type="dxa"/>
            </w:tcMar>
          </w:tcPr>
          <w:p>
            <w:r>
              <w:rPr>
                <w:color w:val="334155"/>
                <w:sz w:val="18"/>
              </w:rPr>
              <w:t>POST</w:t>
            </w:r>
          </w:p>
        </w:tc>
        <w:tc>
          <w:tcPr>
            <w:tcW w:type="dxa" w:w="3168"/>
            <w:shd w:fill="F8FAFC"/>
            <w:tcMar>
              <w:top w:w="90" w:type="dxa"/>
              <w:bottom w:w="90" w:type="dxa"/>
              <w:left w:w="140" w:type="dxa"/>
              <w:right w:w="140" w:type="dxa"/>
            </w:tcMar>
          </w:tcPr>
          <w:p>
            <w:r>
              <w:rPr>
                <w:color w:val="334155"/>
                <w:sz w:val="18"/>
              </w:rPr>
              <w:t>/api/v1/projects/{id}/files</w:t>
            </w:r>
          </w:p>
        </w:tc>
        <w:tc>
          <w:tcPr>
            <w:tcW w:type="dxa" w:w="2160"/>
            <w:shd w:fill="F8FAFC"/>
            <w:tcMar>
              <w:top w:w="90" w:type="dxa"/>
              <w:bottom w:w="90" w:type="dxa"/>
              <w:left w:w="140" w:type="dxa"/>
              <w:right w:w="140" w:type="dxa"/>
            </w:tcMar>
          </w:tcPr>
          <w:p>
            <w:r>
              <w:rPr>
                <w:color w:val="334155"/>
                <w:sz w:val="18"/>
              </w:rPr>
              <w:t>Student (Creator)</w:t>
            </w:r>
          </w:p>
        </w:tc>
        <w:tc>
          <w:tcPr>
            <w:tcW w:type="dxa" w:w="2592"/>
            <w:shd w:fill="F8FAFC"/>
            <w:tcMar>
              <w:top w:w="90" w:type="dxa"/>
              <w:bottom w:w="90" w:type="dxa"/>
              <w:left w:w="140" w:type="dxa"/>
              <w:right w:w="140" w:type="dxa"/>
            </w:tcMar>
          </w:tcPr>
          <w:p>
            <w:r>
              <w:rPr>
                <w:color w:val="334155"/>
                <w:sz w:val="18"/>
              </w:rPr>
              <w:t>Uploads document artifact (PDF/DOCX/PPTX, max 50MB).</w:t>
            </w:r>
          </w:p>
        </w:tc>
      </w:tr>
      <w:tr>
        <w:tc>
          <w:tcPr>
            <w:tcW w:type="dxa" w:w="1440"/>
            <w:shd w:fill="FFFFFF"/>
            <w:tcMar>
              <w:top w:w="90" w:type="dxa"/>
              <w:bottom w:w="90" w:type="dxa"/>
              <w:left w:w="140" w:type="dxa"/>
              <w:right w:w="140" w:type="dxa"/>
            </w:tcMar>
          </w:tcPr>
          <w:p>
            <w:r>
              <w:rPr>
                <w:color w:val="334155"/>
                <w:sz w:val="18"/>
              </w:rPr>
              <w:t>PATCH</w:t>
            </w:r>
          </w:p>
        </w:tc>
        <w:tc>
          <w:tcPr>
            <w:tcW w:type="dxa" w:w="3168"/>
            <w:shd w:fill="FFFFFF"/>
            <w:tcMar>
              <w:top w:w="90" w:type="dxa"/>
              <w:bottom w:w="90" w:type="dxa"/>
              <w:left w:w="140" w:type="dxa"/>
              <w:right w:w="140" w:type="dxa"/>
            </w:tcMar>
          </w:tcPr>
          <w:p>
            <w:r>
              <w:rPr>
                <w:color w:val="334155"/>
                <w:sz w:val="18"/>
              </w:rPr>
              <w:t>/api/v1/projects/{id}/status</w:t>
            </w:r>
          </w:p>
        </w:tc>
        <w:tc>
          <w:tcPr>
            <w:tcW w:type="dxa" w:w="2160"/>
            <w:shd w:fill="FFFFFF"/>
            <w:tcMar>
              <w:top w:w="90" w:type="dxa"/>
              <w:bottom w:w="90" w:type="dxa"/>
              <w:left w:w="140" w:type="dxa"/>
              <w:right w:w="140" w:type="dxa"/>
            </w:tcMar>
          </w:tcPr>
          <w:p>
            <w:r>
              <w:rPr>
                <w:color w:val="334155"/>
                <w:sz w:val="18"/>
              </w:rPr>
              <w:t>Role Enforced</w:t>
            </w:r>
          </w:p>
        </w:tc>
        <w:tc>
          <w:tcPr>
            <w:tcW w:type="dxa" w:w="2592"/>
            <w:shd w:fill="FFFFFF"/>
            <w:tcMar>
              <w:top w:w="90" w:type="dxa"/>
              <w:bottom w:w="90" w:type="dxa"/>
              <w:left w:w="140" w:type="dxa"/>
              <w:right w:w="140" w:type="dxa"/>
            </w:tcMar>
          </w:tcPr>
          <w:p>
            <w:r>
              <w:rPr>
                <w:color w:val="334155"/>
                <w:sz w:val="18"/>
              </w:rPr>
              <w:t>Executes strict lifecycle state transition.</w:t>
            </w:r>
          </w:p>
        </w:tc>
      </w:tr>
      <w:tr>
        <w:tc>
          <w:tcPr>
            <w:tcW w:type="dxa" w:w="1440"/>
            <w:shd w:fill="F8FAFC"/>
            <w:tcMar>
              <w:top w:w="90" w:type="dxa"/>
              <w:bottom w:w="90" w:type="dxa"/>
              <w:left w:w="140" w:type="dxa"/>
              <w:right w:w="140" w:type="dxa"/>
            </w:tcMar>
          </w:tcPr>
          <w:p>
            <w:r>
              <w:rPr>
                <w:color w:val="334155"/>
                <w:sz w:val="18"/>
              </w:rPr>
              <w:t>GET</w:t>
            </w:r>
          </w:p>
        </w:tc>
        <w:tc>
          <w:tcPr>
            <w:tcW w:type="dxa" w:w="3168"/>
            <w:shd w:fill="F8FAFC"/>
            <w:tcMar>
              <w:top w:w="90" w:type="dxa"/>
              <w:bottom w:w="90" w:type="dxa"/>
              <w:left w:w="140" w:type="dxa"/>
              <w:right w:w="140" w:type="dxa"/>
            </w:tcMar>
          </w:tcPr>
          <w:p>
            <w:r>
              <w:rPr>
                <w:color w:val="334155"/>
                <w:sz w:val="18"/>
              </w:rPr>
              <w:t>/api/v1/projects/{id}/recommendations</w:t>
            </w:r>
          </w:p>
        </w:tc>
        <w:tc>
          <w:tcPr>
            <w:tcW w:type="dxa" w:w="2160"/>
            <w:shd w:fill="F8FAFC"/>
            <w:tcMar>
              <w:top w:w="90" w:type="dxa"/>
              <w:bottom w:w="90" w:type="dxa"/>
              <w:left w:w="140" w:type="dxa"/>
              <w:right w:w="140" w:type="dxa"/>
            </w:tcMar>
          </w:tcPr>
          <w:p>
            <w:r>
              <w:rPr>
                <w:color w:val="334155"/>
                <w:sz w:val="18"/>
              </w:rPr>
              <w:t>Public</w:t>
            </w:r>
          </w:p>
        </w:tc>
        <w:tc>
          <w:tcPr>
            <w:tcW w:type="dxa" w:w="2592"/>
            <w:shd w:fill="F8FAFC"/>
            <w:tcMar>
              <w:top w:w="90" w:type="dxa"/>
              <w:bottom w:w="90" w:type="dxa"/>
              <w:left w:w="140" w:type="dxa"/>
              <w:right w:w="140" w:type="dxa"/>
            </w:tcMar>
          </w:tcPr>
          <w:p>
            <w:r>
              <w:rPr>
                <w:color w:val="334155"/>
                <w:sz w:val="18"/>
              </w:rPr>
              <w:t>Returns top-5 similar projects via pgvector.</w:t>
            </w:r>
          </w:p>
        </w:tc>
      </w:tr>
      <w:tr>
        <w:tc>
          <w:tcPr>
            <w:tcW w:type="dxa" w:w="1440"/>
            <w:shd w:fill="FFFFFF"/>
            <w:tcMar>
              <w:top w:w="90" w:type="dxa"/>
              <w:bottom w:w="90" w:type="dxa"/>
              <w:left w:w="140" w:type="dxa"/>
              <w:right w:w="140" w:type="dxa"/>
            </w:tcMar>
          </w:tcPr>
          <w:p>
            <w:r>
              <w:rPr>
                <w:color w:val="334155"/>
                <w:sz w:val="18"/>
              </w:rPr>
              <w:t>POST</w:t>
            </w:r>
          </w:p>
        </w:tc>
        <w:tc>
          <w:tcPr>
            <w:tcW w:type="dxa" w:w="3168"/>
            <w:shd w:fill="FFFFFF"/>
            <w:tcMar>
              <w:top w:w="90" w:type="dxa"/>
              <w:bottom w:w="90" w:type="dxa"/>
              <w:left w:w="140" w:type="dxa"/>
              <w:right w:w="140" w:type="dxa"/>
            </w:tcMar>
          </w:tcPr>
          <w:p>
            <w:r>
              <w:rPr>
                <w:color w:val="334155"/>
                <w:sz w:val="18"/>
              </w:rPr>
              <w:t>/api/v1/ai/search</w:t>
            </w:r>
          </w:p>
        </w:tc>
        <w:tc>
          <w:tcPr>
            <w:tcW w:type="dxa" w:w="2160"/>
            <w:shd w:fill="FFFFFF"/>
            <w:tcMar>
              <w:top w:w="90" w:type="dxa"/>
              <w:bottom w:w="90" w:type="dxa"/>
              <w:left w:w="140" w:type="dxa"/>
              <w:right w:w="140" w:type="dxa"/>
            </w:tcMar>
          </w:tcPr>
          <w:p>
            <w:r>
              <w:rPr>
                <w:color w:val="334155"/>
                <w:sz w:val="18"/>
              </w:rPr>
              <w:t>Public (AI Service)</w:t>
            </w:r>
          </w:p>
        </w:tc>
        <w:tc>
          <w:tcPr>
            <w:tcW w:type="dxa" w:w="2592"/>
            <w:shd w:fill="FFFFFF"/>
            <w:tcMar>
              <w:top w:w="90" w:type="dxa"/>
              <w:bottom w:w="90" w:type="dxa"/>
              <w:left w:w="140" w:type="dxa"/>
              <w:right w:w="140" w:type="dxa"/>
            </w:tcMar>
          </w:tcPr>
          <w:p>
            <w:r>
              <w:rPr>
                <w:color w:val="334155"/>
                <w:sz w:val="18"/>
              </w:rPr>
              <w:t>Executes hybrid semantic vector search with lexical reranking.</w:t>
            </w:r>
          </w:p>
        </w:tc>
      </w:tr>
    </w:tbl>
    <w:p>
      <w:pPr>
        <w:keepNext/>
        <w:spacing w:before="240" w:after="80"/>
      </w:pPr>
      <w:r>
        <w:rPr>
          <w:rFonts w:ascii="Arial" w:hAnsi="Arial"/>
          <w:b/>
          <w:color w:val="0284C7"/>
          <w:sz w:val="24"/>
        </w:rPr>
        <w:t>Pagination &amp; Sorting Architecture</w:t>
      </w:r>
    </w:p>
    <w:p>
      <w:pPr>
        <w:spacing w:before="0" w:after="80" w:line="276" w:lineRule="auto"/>
      </w:pPr>
      <w:r>
        <w:rPr>
          <w:rFonts w:ascii="Arial" w:hAnsi="Arial"/>
          <w:color w:val="334155"/>
          <w:sz w:val="19"/>
        </w:rPr>
        <w:t>Pagination is implemented using Spring Data JPA `Pageable` (`page`, `size`, `sort`). Responses are wrapped in a generic `PageResponse&lt;T&gt;` DTO containing: `content: List&lt;T&gt;`, `pageNumber`, `pageSize`, `totalElements`, `totalPages`, and `isLast`.</w:t>
      </w:r>
    </w:p>
    <w:p>
      <w:pPr>
        <w:keepNext/>
        <w:spacing w:before="240" w:after="80"/>
      </w:pPr>
      <w:r>
        <w:rPr>
          <w:rFonts w:ascii="Arial" w:hAnsi="Arial"/>
          <w:b/>
          <w:color w:val="0284C7"/>
          <w:sz w:val="24"/>
        </w:rPr>
        <w:t>Centralized Global Exception Handling</w:t>
      </w:r>
    </w:p>
    <w:p>
      <w:pPr>
        <w:spacing w:before="0" w:after="80" w:line="276" w:lineRule="auto"/>
      </w:pPr>
      <w:r>
        <w:rPr>
          <w:rFonts w:ascii="Arial" w:hAnsi="Arial"/>
          <w:color w:val="334155"/>
          <w:sz w:val="19"/>
        </w:rPr>
        <w:t>All application errors are intercepted by `GlobalExceptionHandler` (`@RestControllerAdvice`) and mapped to standard RFC-7807 compliant JSON payloads:</w:t>
      </w:r>
    </w:p>
    <w:tbl>
      <w:tblPr>
        <w:tblW w:type="auto" w:w="0"/>
        <w:jc w:val="center"/>
        <w:tblLayout w:type="fixed"/>
        <w:tblLook w:firstColumn="1" w:firstRow="1" w:lastColumn="0" w:lastRow="0" w:noHBand="0" w:noVBand="1" w:val="04A0"/>
      </w:tblPr>
      <w:tblGrid>
        <w:gridCol w:w="9360"/>
      </w:tblGrid>
      <w:tr>
        <w:tc>
          <w:tcPr>
            <w:tcW w:type="dxa" w:w="10080"/>
            <w:shd w:fill="F8FAFC"/>
            <w:tcMar>
              <w:top w:w="120" w:type="dxa"/>
              <w:bottom w:w="120" w:type="dxa"/>
              <w:left w:w="180" w:type="dxa"/>
              <w:right w:w="180" w:type="dxa"/>
            </w:tcMar>
            <w:tcBorders>
              <w:top w:val="single" w:sz="6" w:color="CBD5E1"/>
              <w:left w:val="single" w:sz="18" w:color="64748B"/>
              <w:bottom w:val="single" w:sz="6" w:color="CBD5E1"/>
              <w:right w:val="single" w:sz="6" w:color="CBD5E1"/>
            </w:tcBorders>
          </w:tcPr>
          <w:p>
            <w:pPr>
              <w:spacing w:before="40" w:after="40" w:line="276" w:lineRule="auto"/>
            </w:pPr>
            <w:r>
              <w:rPr>
                <w:rFonts w:ascii="Consolas" w:hAnsi="Consolas"/>
                <w:color w:val="1E293B"/>
                <w:sz w:val="18"/>
              </w:rPr>
              <w:t>{</w:t>
              <w:br/>
              <w:t xml:space="preserve">  "status": 400,</w:t>
              <w:br/>
              <w:t xml:space="preserve">  "error": "Validation Failed",</w:t>
              <w:br/>
              <w:t xml:space="preserve">  "message": "Input validation error",</w:t>
              <w:br/>
              <w:t xml:space="preserve">  "path": "/api/v1/projects",</w:t>
              <w:br/>
              <w:t xml:space="preserve">  "timestamp": "2026-10-06T21:40:00Z",</w:t>
              <w:br/>
              <w:t xml:space="preserve">  "details": ["title: Project Title is required", "abstractText: Abstract summary is required"]</w:t>
              <w:br/>
              <w:t>}</w:t>
            </w:r>
          </w:p>
        </w:tc>
      </w:tr>
    </w:tbl>
    <w:p>
      <w:pPr>
        <w:spacing w:after="120"/>
      </w:pPr>
    </w:p>
    <w:p>
      <w:pPr>
        <w:keepNext/>
        <w:spacing w:before="360" w:after="120"/>
      </w:pPr>
      <w:r>
        <w:rPr>
          <w:rFonts w:ascii="Arial" w:hAnsi="Arial"/>
          <w:b/>
          <w:color w:val="0F172A"/>
          <w:sz w:val="30"/>
        </w:rPr>
        <w:t>13. Comprehensive Database Design &amp; Schema Specifications</w:t>
      </w:r>
    </w:p>
    <w:p>
      <w:pPr>
        <w:spacing w:before="0" w:after="80" w:line="276" w:lineRule="auto"/>
      </w:pPr>
      <w:r>
        <w:rPr>
          <w:rFonts w:ascii="Arial" w:hAnsi="Arial"/>
          <w:color w:val="334155"/>
          <w:sz w:val="19"/>
        </w:rPr>
        <w:t>The database consists of 10 highly normalized relational tables in PostgreSQL 15:</w:t>
      </w:r>
    </w:p>
    <w:tbl>
      <w:tblPr>
        <w:tblW w:type="auto" w:w="0"/>
        <w:jc w:val="center"/>
        <w:tblLook w:firstColumn="1" w:firstRow="1" w:lastColumn="0" w:lastRow="0" w:noHBand="0" w:noVBand="1" w:val="04A0"/>
      </w:tblPr>
      <w:tblGrid>
        <w:gridCol w:w="2592"/>
        <w:gridCol w:w="2880"/>
        <w:gridCol w:w="3888"/>
      </w:tblGrid>
      <w:tr>
        <w:tc>
          <w:tcPr>
            <w:tcW w:type="dxa" w:w="2592"/>
            <w:shd w:fill="1E293B"/>
            <w:tcMar>
              <w:top w:w="120" w:type="dxa"/>
              <w:bottom w:w="120" w:type="dxa"/>
              <w:left w:w="140" w:type="dxa"/>
              <w:right w:w="140" w:type="dxa"/>
            </w:tcMar>
          </w:tcPr>
          <w:p>
            <w:pPr>
              <w:jc w:val="left"/>
            </w:pPr>
            <w:r>
              <w:rPr>
                <w:b/>
                <w:color w:val="FFFFFF"/>
                <w:sz w:val="19"/>
              </w:rPr>
              <w:t>Table Name</w:t>
            </w:r>
          </w:p>
        </w:tc>
        <w:tc>
          <w:tcPr>
            <w:tcW w:type="dxa" w:w="2880"/>
            <w:shd w:fill="1E293B"/>
            <w:tcMar>
              <w:top w:w="120" w:type="dxa"/>
              <w:bottom w:w="120" w:type="dxa"/>
              <w:left w:w="140" w:type="dxa"/>
              <w:right w:w="140" w:type="dxa"/>
            </w:tcMar>
          </w:tcPr>
          <w:p>
            <w:pPr>
              <w:jc w:val="left"/>
            </w:pPr>
            <w:r>
              <w:rPr>
                <w:b/>
                <w:color w:val="FFFFFF"/>
                <w:sz w:val="19"/>
              </w:rPr>
              <w:t>Primary / Foreign Keys</w:t>
            </w:r>
          </w:p>
        </w:tc>
        <w:tc>
          <w:tcPr>
            <w:tcW w:type="dxa" w:w="3888"/>
            <w:shd w:fill="1E293B"/>
            <w:tcMar>
              <w:top w:w="120" w:type="dxa"/>
              <w:bottom w:w="120" w:type="dxa"/>
              <w:left w:w="140" w:type="dxa"/>
              <w:right w:w="140" w:type="dxa"/>
            </w:tcMar>
          </w:tcPr>
          <w:p>
            <w:pPr>
              <w:jc w:val="left"/>
            </w:pPr>
            <w:r>
              <w:rPr>
                <w:b/>
                <w:color w:val="FFFFFF"/>
                <w:sz w:val="19"/>
              </w:rPr>
              <w:t>Purpose &amp; Key Indexes</w:t>
            </w:r>
          </w:p>
        </w:tc>
      </w:tr>
      <w:tr>
        <w:tc>
          <w:tcPr>
            <w:tcW w:type="dxa" w:w="2592"/>
            <w:shd w:fill="F8FAFC"/>
            <w:tcMar>
              <w:top w:w="90" w:type="dxa"/>
              <w:bottom w:w="90" w:type="dxa"/>
              <w:left w:w="140" w:type="dxa"/>
              <w:right w:w="140" w:type="dxa"/>
            </w:tcMar>
          </w:tcPr>
          <w:p>
            <w:r>
              <w:rPr>
                <w:color w:val="334155"/>
                <w:sz w:val="18"/>
              </w:rPr>
              <w:t>departments</w:t>
            </w:r>
          </w:p>
        </w:tc>
        <w:tc>
          <w:tcPr>
            <w:tcW w:type="dxa" w:w="2880"/>
            <w:shd w:fill="F8FAFC"/>
            <w:tcMar>
              <w:top w:w="90" w:type="dxa"/>
              <w:bottom w:w="90" w:type="dxa"/>
              <w:left w:w="140" w:type="dxa"/>
              <w:right w:w="140" w:type="dxa"/>
            </w:tcMar>
          </w:tcPr>
          <w:p>
            <w:r>
              <w:rPr>
                <w:color w:val="334155"/>
                <w:sz w:val="18"/>
              </w:rPr>
              <w:t>PK: id (BIGSERIAL)</w:t>
            </w:r>
          </w:p>
        </w:tc>
        <w:tc>
          <w:tcPr>
            <w:tcW w:type="dxa" w:w="3888"/>
            <w:shd w:fill="F8FAFC"/>
            <w:tcMar>
              <w:top w:w="90" w:type="dxa"/>
              <w:bottom w:w="90" w:type="dxa"/>
              <w:left w:w="140" w:type="dxa"/>
              <w:right w:w="140" w:type="dxa"/>
            </w:tcMar>
          </w:tcPr>
          <w:p>
            <w:r>
              <w:rPr>
                <w:color w:val="334155"/>
                <w:sz w:val="18"/>
              </w:rPr>
              <w:t>Stores academic departments. Unique indexes on `name` and `code`.</w:t>
            </w:r>
          </w:p>
        </w:tc>
      </w:tr>
      <w:tr>
        <w:tc>
          <w:tcPr>
            <w:tcW w:type="dxa" w:w="2592"/>
            <w:shd w:fill="FFFFFF"/>
            <w:tcMar>
              <w:top w:w="90" w:type="dxa"/>
              <w:bottom w:w="90" w:type="dxa"/>
              <w:left w:w="140" w:type="dxa"/>
              <w:right w:w="140" w:type="dxa"/>
            </w:tcMar>
          </w:tcPr>
          <w:p>
            <w:r>
              <w:rPr>
                <w:color w:val="334155"/>
                <w:sz w:val="18"/>
              </w:rPr>
              <w:t>users</w:t>
            </w:r>
          </w:p>
        </w:tc>
        <w:tc>
          <w:tcPr>
            <w:tcW w:type="dxa" w:w="2880"/>
            <w:shd w:fill="FFFFFF"/>
            <w:tcMar>
              <w:top w:w="90" w:type="dxa"/>
              <w:bottom w:w="90" w:type="dxa"/>
              <w:left w:w="140" w:type="dxa"/>
              <w:right w:w="140" w:type="dxa"/>
            </w:tcMar>
          </w:tcPr>
          <w:p>
            <w:r>
              <w:rPr>
                <w:color w:val="334155"/>
                <w:sz w:val="18"/>
              </w:rPr>
              <w:t>PK: id, FK: department_id</w:t>
            </w:r>
          </w:p>
        </w:tc>
        <w:tc>
          <w:tcPr>
            <w:tcW w:type="dxa" w:w="3888"/>
            <w:shd w:fill="FFFFFF"/>
            <w:tcMar>
              <w:top w:w="90" w:type="dxa"/>
              <w:bottom w:w="90" w:type="dxa"/>
              <w:left w:w="140" w:type="dxa"/>
              <w:right w:w="140" w:type="dxa"/>
            </w:tcMar>
          </w:tcPr>
          <w:p>
            <w:r>
              <w:rPr>
                <w:color w:val="334155"/>
                <w:sz w:val="18"/>
              </w:rPr>
              <w:t>Users (Admin, Faculty, Student, Alumni). B-Tree on email, role, department.</w:t>
            </w:r>
          </w:p>
        </w:tc>
      </w:tr>
      <w:tr>
        <w:tc>
          <w:tcPr>
            <w:tcW w:type="dxa" w:w="2592"/>
            <w:shd w:fill="F8FAFC"/>
            <w:tcMar>
              <w:top w:w="90" w:type="dxa"/>
              <w:bottom w:w="90" w:type="dxa"/>
              <w:left w:w="140" w:type="dxa"/>
              <w:right w:w="140" w:type="dxa"/>
            </w:tcMar>
          </w:tcPr>
          <w:p>
            <w:r>
              <w:rPr>
                <w:color w:val="334155"/>
                <w:sz w:val="18"/>
              </w:rPr>
              <w:t>projects</w:t>
            </w:r>
          </w:p>
        </w:tc>
        <w:tc>
          <w:tcPr>
            <w:tcW w:type="dxa" w:w="2880"/>
            <w:shd w:fill="F8FAFC"/>
            <w:tcMar>
              <w:top w:w="90" w:type="dxa"/>
              <w:bottom w:w="90" w:type="dxa"/>
              <w:left w:w="140" w:type="dxa"/>
              <w:right w:w="140" w:type="dxa"/>
            </w:tcMar>
          </w:tcPr>
          <w:p>
            <w:r>
              <w:rPr>
                <w:color w:val="334155"/>
                <w:sz w:val="18"/>
              </w:rPr>
              <w:t>PK: id, FK: dept_id, created_by</w:t>
            </w:r>
          </w:p>
        </w:tc>
        <w:tc>
          <w:tcPr>
            <w:tcW w:type="dxa" w:w="3888"/>
            <w:shd w:fill="F8FAFC"/>
            <w:tcMar>
              <w:top w:w="90" w:type="dxa"/>
              <w:bottom w:w="90" w:type="dxa"/>
              <w:left w:w="140" w:type="dxa"/>
              <w:right w:w="140" w:type="dxa"/>
            </w:tcMar>
          </w:tcPr>
          <w:p>
            <w:r>
              <w:rPr>
                <w:color w:val="334155"/>
                <w:sz w:val="18"/>
              </w:rPr>
              <w:t>Core projects. B-Tree on status, visibility, academic_year, department.</w:t>
            </w:r>
          </w:p>
        </w:tc>
      </w:tr>
      <w:tr>
        <w:tc>
          <w:tcPr>
            <w:tcW w:type="dxa" w:w="2592"/>
            <w:shd w:fill="FFFFFF"/>
            <w:tcMar>
              <w:top w:w="90" w:type="dxa"/>
              <w:bottom w:w="90" w:type="dxa"/>
              <w:left w:w="140" w:type="dxa"/>
              <w:right w:w="140" w:type="dxa"/>
            </w:tcMar>
          </w:tcPr>
          <w:p>
            <w:r>
              <w:rPr>
                <w:color w:val="334155"/>
                <w:sz w:val="18"/>
              </w:rPr>
              <w:t>project_members</w:t>
            </w:r>
          </w:p>
        </w:tc>
        <w:tc>
          <w:tcPr>
            <w:tcW w:type="dxa" w:w="2880"/>
            <w:shd w:fill="FFFFFF"/>
            <w:tcMar>
              <w:top w:w="90" w:type="dxa"/>
              <w:bottom w:w="90" w:type="dxa"/>
              <w:left w:w="140" w:type="dxa"/>
              <w:right w:w="140" w:type="dxa"/>
            </w:tcMar>
          </w:tcPr>
          <w:p>
            <w:r>
              <w:rPr>
                <w:color w:val="334155"/>
                <w:sz w:val="18"/>
              </w:rPr>
              <w:t>PK: id, FK: proj_id, user_id</w:t>
            </w:r>
          </w:p>
        </w:tc>
        <w:tc>
          <w:tcPr>
            <w:tcW w:type="dxa" w:w="3888"/>
            <w:shd w:fill="FFFFFF"/>
            <w:tcMar>
              <w:top w:w="90" w:type="dxa"/>
              <w:bottom w:w="90" w:type="dxa"/>
              <w:left w:w="140" w:type="dxa"/>
              <w:right w:w="140" w:type="dxa"/>
            </w:tcMar>
          </w:tcPr>
          <w:p>
            <w:r>
              <w:rPr>
                <w:color w:val="334155"/>
                <w:sz w:val="18"/>
              </w:rPr>
              <w:t>Junction table. Unique constraint `uk_project_user (project_id, user_id)`.</w:t>
            </w:r>
          </w:p>
        </w:tc>
      </w:tr>
      <w:tr>
        <w:tc>
          <w:tcPr>
            <w:tcW w:type="dxa" w:w="2592"/>
            <w:shd w:fill="F8FAFC"/>
            <w:tcMar>
              <w:top w:w="90" w:type="dxa"/>
              <w:bottom w:w="90" w:type="dxa"/>
              <w:left w:w="140" w:type="dxa"/>
              <w:right w:w="140" w:type="dxa"/>
            </w:tcMar>
          </w:tcPr>
          <w:p>
            <w:r>
              <w:rPr>
                <w:color w:val="334155"/>
                <w:sz w:val="18"/>
              </w:rPr>
              <w:t>project_files</w:t>
            </w:r>
          </w:p>
        </w:tc>
        <w:tc>
          <w:tcPr>
            <w:tcW w:type="dxa" w:w="2880"/>
            <w:shd w:fill="F8FAFC"/>
            <w:tcMar>
              <w:top w:w="90" w:type="dxa"/>
              <w:bottom w:w="90" w:type="dxa"/>
              <w:left w:w="140" w:type="dxa"/>
              <w:right w:w="140" w:type="dxa"/>
            </w:tcMar>
          </w:tcPr>
          <w:p>
            <w:r>
              <w:rPr>
                <w:color w:val="334155"/>
                <w:sz w:val="18"/>
              </w:rPr>
              <w:t>PK: id, FK: proj_id, uploaded_by</w:t>
            </w:r>
          </w:p>
        </w:tc>
        <w:tc>
          <w:tcPr>
            <w:tcW w:type="dxa" w:w="3888"/>
            <w:shd w:fill="F8FAFC"/>
            <w:tcMar>
              <w:top w:w="90" w:type="dxa"/>
              <w:bottom w:w="90" w:type="dxa"/>
              <w:left w:w="140" w:type="dxa"/>
              <w:right w:w="140" w:type="dxa"/>
            </w:tcMar>
          </w:tcPr>
          <w:p>
            <w:r>
              <w:rPr>
                <w:color w:val="334155"/>
                <w:sz w:val="18"/>
              </w:rPr>
              <w:t>File storage metadata. B-Tree on project_id. Storage paths on disk.</w:t>
            </w:r>
          </w:p>
        </w:tc>
      </w:tr>
      <w:tr>
        <w:tc>
          <w:tcPr>
            <w:tcW w:type="dxa" w:w="2592"/>
            <w:shd w:fill="FFFFFF"/>
            <w:tcMar>
              <w:top w:w="90" w:type="dxa"/>
              <w:bottom w:w="90" w:type="dxa"/>
              <w:left w:w="140" w:type="dxa"/>
              <w:right w:w="140" w:type="dxa"/>
            </w:tcMar>
          </w:tcPr>
          <w:p>
            <w:r>
              <w:rPr>
                <w:color w:val="334155"/>
                <w:sz w:val="18"/>
              </w:rPr>
              <w:t>keywords</w:t>
            </w:r>
          </w:p>
        </w:tc>
        <w:tc>
          <w:tcPr>
            <w:tcW w:type="dxa" w:w="2880"/>
            <w:shd w:fill="FFFFFF"/>
            <w:tcMar>
              <w:top w:w="90" w:type="dxa"/>
              <w:bottom w:w="90" w:type="dxa"/>
              <w:left w:w="140" w:type="dxa"/>
              <w:right w:w="140" w:type="dxa"/>
            </w:tcMar>
          </w:tcPr>
          <w:p>
            <w:r>
              <w:rPr>
                <w:color w:val="334155"/>
                <w:sz w:val="18"/>
              </w:rPr>
              <w:t>PK: id</w:t>
            </w:r>
          </w:p>
        </w:tc>
        <w:tc>
          <w:tcPr>
            <w:tcW w:type="dxa" w:w="3888"/>
            <w:shd w:fill="FFFFFF"/>
            <w:tcMar>
              <w:top w:w="90" w:type="dxa"/>
              <w:bottom w:w="90" w:type="dxa"/>
              <w:left w:w="140" w:type="dxa"/>
              <w:right w:w="140" w:type="dxa"/>
            </w:tcMar>
          </w:tcPr>
          <w:p>
            <w:r>
              <w:rPr>
                <w:color w:val="334155"/>
                <w:sz w:val="18"/>
              </w:rPr>
              <w:t>Canonical keyword dictionary. Unique index on `normalized_name`.</w:t>
            </w:r>
          </w:p>
        </w:tc>
      </w:tr>
      <w:tr>
        <w:tc>
          <w:tcPr>
            <w:tcW w:type="dxa" w:w="2592"/>
            <w:shd w:fill="F8FAFC"/>
            <w:tcMar>
              <w:top w:w="90" w:type="dxa"/>
              <w:bottom w:w="90" w:type="dxa"/>
              <w:left w:w="140" w:type="dxa"/>
              <w:right w:w="140" w:type="dxa"/>
            </w:tcMar>
          </w:tcPr>
          <w:p>
            <w:r>
              <w:rPr>
                <w:color w:val="334155"/>
                <w:sz w:val="18"/>
              </w:rPr>
              <w:t>project_keywords</w:t>
            </w:r>
          </w:p>
        </w:tc>
        <w:tc>
          <w:tcPr>
            <w:tcW w:type="dxa" w:w="2880"/>
            <w:shd w:fill="F8FAFC"/>
            <w:tcMar>
              <w:top w:w="90" w:type="dxa"/>
              <w:bottom w:w="90" w:type="dxa"/>
              <w:left w:w="140" w:type="dxa"/>
              <w:right w:w="140" w:type="dxa"/>
            </w:tcMar>
          </w:tcPr>
          <w:p>
            <w:r>
              <w:rPr>
                <w:color w:val="334155"/>
                <w:sz w:val="18"/>
              </w:rPr>
              <w:t>PK: (project_id, keyword_id)</w:t>
            </w:r>
          </w:p>
        </w:tc>
        <w:tc>
          <w:tcPr>
            <w:tcW w:type="dxa" w:w="3888"/>
            <w:shd w:fill="F8FAFC"/>
            <w:tcMar>
              <w:top w:w="90" w:type="dxa"/>
              <w:bottom w:w="90" w:type="dxa"/>
              <w:left w:w="140" w:type="dxa"/>
              <w:right w:w="140" w:type="dxa"/>
            </w:tcMar>
          </w:tcPr>
          <w:p>
            <w:r>
              <w:rPr>
                <w:color w:val="334155"/>
                <w:sz w:val="18"/>
              </w:rPr>
              <w:t>Junction table linking keywords to projects with `is_ai_generated` boolean.</w:t>
            </w:r>
          </w:p>
        </w:tc>
      </w:tr>
      <w:tr>
        <w:tc>
          <w:tcPr>
            <w:tcW w:type="dxa" w:w="2592"/>
            <w:shd w:fill="FFFFFF"/>
            <w:tcMar>
              <w:top w:w="90" w:type="dxa"/>
              <w:bottom w:w="90" w:type="dxa"/>
              <w:left w:w="140" w:type="dxa"/>
              <w:right w:w="140" w:type="dxa"/>
            </w:tcMar>
          </w:tcPr>
          <w:p>
            <w:r>
              <w:rPr>
                <w:color w:val="334155"/>
                <w:sz w:val="18"/>
              </w:rPr>
              <w:t>ai_analyses</w:t>
            </w:r>
          </w:p>
        </w:tc>
        <w:tc>
          <w:tcPr>
            <w:tcW w:type="dxa" w:w="2880"/>
            <w:shd w:fill="FFFFFF"/>
            <w:tcMar>
              <w:top w:w="90" w:type="dxa"/>
              <w:bottom w:w="90" w:type="dxa"/>
              <w:left w:w="140" w:type="dxa"/>
              <w:right w:w="140" w:type="dxa"/>
            </w:tcMar>
          </w:tcPr>
          <w:p>
            <w:r>
              <w:rPr>
                <w:color w:val="334155"/>
                <w:sz w:val="18"/>
              </w:rPr>
              <w:t>PK: id, FK: project_id (UNIQUE)</w:t>
            </w:r>
          </w:p>
        </w:tc>
        <w:tc>
          <w:tcPr>
            <w:tcW w:type="dxa" w:w="3888"/>
            <w:shd w:fill="FFFFFF"/>
            <w:tcMar>
              <w:top w:w="90" w:type="dxa"/>
              <w:bottom w:w="90" w:type="dxa"/>
              <w:left w:w="140" w:type="dxa"/>
              <w:right w:w="140" w:type="dxa"/>
            </w:tcMar>
          </w:tcPr>
          <w:p>
            <w:r>
              <w:rPr>
                <w:color w:val="334155"/>
                <w:sz w:val="18"/>
              </w:rPr>
              <w:t>Stores Gemini summary, domain, `tech_stack TEXT[]`, `extracted_keywords TEXT[]`.</w:t>
            </w:r>
          </w:p>
        </w:tc>
      </w:tr>
      <w:tr>
        <w:tc>
          <w:tcPr>
            <w:tcW w:type="dxa" w:w="2592"/>
            <w:shd w:fill="F8FAFC"/>
            <w:tcMar>
              <w:top w:w="90" w:type="dxa"/>
              <w:bottom w:w="90" w:type="dxa"/>
              <w:left w:w="140" w:type="dxa"/>
              <w:right w:w="140" w:type="dxa"/>
            </w:tcMar>
          </w:tcPr>
          <w:p>
            <w:r>
              <w:rPr>
                <w:color w:val="334155"/>
                <w:sz w:val="18"/>
              </w:rPr>
              <w:t>project_embeddings</w:t>
            </w:r>
          </w:p>
        </w:tc>
        <w:tc>
          <w:tcPr>
            <w:tcW w:type="dxa" w:w="2880"/>
            <w:shd w:fill="F8FAFC"/>
            <w:tcMar>
              <w:top w:w="90" w:type="dxa"/>
              <w:bottom w:w="90" w:type="dxa"/>
              <w:left w:w="140" w:type="dxa"/>
              <w:right w:w="140" w:type="dxa"/>
            </w:tcMar>
          </w:tcPr>
          <w:p>
            <w:r>
              <w:rPr>
                <w:color w:val="334155"/>
                <w:sz w:val="18"/>
              </w:rPr>
              <w:t>PK: id, FK: project_id (UNIQUE)</w:t>
            </w:r>
          </w:p>
        </w:tc>
        <w:tc>
          <w:tcPr>
            <w:tcW w:type="dxa" w:w="3888"/>
            <w:shd w:fill="F8FAFC"/>
            <w:tcMar>
              <w:top w:w="90" w:type="dxa"/>
              <w:bottom w:w="90" w:type="dxa"/>
              <w:left w:w="140" w:type="dxa"/>
              <w:right w:w="140" w:type="dxa"/>
            </w:tcMar>
          </w:tcPr>
          <w:p>
            <w:r>
              <w:rPr>
                <w:color w:val="334155"/>
                <w:sz w:val="18"/>
              </w:rPr>
              <w:t>Dense 384-dim vector (`vector(384)`). HNSW index with `vector_cosine_ops`.</w:t>
            </w:r>
          </w:p>
        </w:tc>
      </w:tr>
      <w:tr>
        <w:tc>
          <w:tcPr>
            <w:tcW w:type="dxa" w:w="2592"/>
            <w:shd w:fill="FFFFFF"/>
            <w:tcMar>
              <w:top w:w="90" w:type="dxa"/>
              <w:bottom w:w="90" w:type="dxa"/>
              <w:left w:w="140" w:type="dxa"/>
              <w:right w:w="140" w:type="dxa"/>
            </w:tcMar>
          </w:tcPr>
          <w:p>
            <w:r>
              <w:rPr>
                <w:color w:val="334155"/>
                <w:sz w:val="18"/>
              </w:rPr>
              <w:t>audit_logs</w:t>
            </w:r>
          </w:p>
        </w:tc>
        <w:tc>
          <w:tcPr>
            <w:tcW w:type="dxa" w:w="2880"/>
            <w:shd w:fill="FFFFFF"/>
            <w:tcMar>
              <w:top w:w="90" w:type="dxa"/>
              <w:bottom w:w="90" w:type="dxa"/>
              <w:left w:w="140" w:type="dxa"/>
              <w:right w:w="140" w:type="dxa"/>
            </w:tcMar>
          </w:tcPr>
          <w:p>
            <w:r>
              <w:rPr>
                <w:color w:val="334155"/>
                <w:sz w:val="18"/>
              </w:rPr>
              <w:t>PK: id, FK: user_id (NULLABLE)</w:t>
            </w:r>
          </w:p>
        </w:tc>
        <w:tc>
          <w:tcPr>
            <w:tcW w:type="dxa" w:w="3888"/>
            <w:shd w:fill="FFFFFF"/>
            <w:tcMar>
              <w:top w:w="90" w:type="dxa"/>
              <w:bottom w:w="90" w:type="dxa"/>
              <w:left w:w="140" w:type="dxa"/>
              <w:right w:w="140" w:type="dxa"/>
            </w:tcMar>
          </w:tcPr>
          <w:p>
            <w:r>
              <w:rPr>
                <w:color w:val="334155"/>
                <w:sz w:val="18"/>
              </w:rPr>
              <w:t>System audit trails. B-Tree on user_id, action, and timestamp.</w:t>
            </w:r>
          </w:p>
        </w:tc>
      </w:tr>
    </w:tbl>
    <w:p>
      <w:pPr>
        <w:keepNext/>
        <w:spacing w:before="360" w:after="120"/>
      </w:pPr>
      <w:r>
        <w:rPr>
          <w:rFonts w:ascii="Arial" w:hAnsi="Arial"/>
          <w:b/>
          <w:color w:val="0F172A"/>
          <w:sz w:val="30"/>
        </w:rPr>
        <w:t>14. Step-by-Step Lifecycle Trace: What Happens Internally When a User Uploads a Project?</w:t>
      </w:r>
    </w:p>
    <w:p>
      <w:pPr>
        <w:spacing w:before="0" w:after="80" w:line="276" w:lineRule="auto"/>
      </w:pPr>
      <w:r>
        <w:rPr>
          <w:rFonts w:ascii="Arial" w:hAnsi="Arial"/>
          <w:color w:val="334155"/>
          <w:sz w:val="19"/>
        </w:rPr>
        <w:t>Here is the exact step-by-step trace from browser button click to vector database persistence:</w:t>
      </w:r>
    </w:p>
    <w:p>
      <w:pPr>
        <w:pStyle w:val="ListBullet"/>
        <w:spacing w:before="0" w:after="40" w:line="276" w:lineRule="auto"/>
      </w:pPr>
      <w:r>
        <w:rPr>
          <w:rFonts w:ascii="Arial" w:hAnsi="Arial"/>
          <w:b/>
          <w:color w:val="0F172A"/>
          <w:sz w:val="19"/>
        </w:rPr>
        <w:t xml:space="preserve">Step 1: Frontend Submission: </w:t>
      </w:r>
      <w:r>
        <w:rPr>
          <w:rFonts w:ascii="Arial" w:hAnsi="Arial"/>
          <w:color w:val="334155"/>
          <w:sz w:val="19"/>
        </w:rPr>
        <w:t>Student fills in project details (Title, Abstract, Tech Stack, Guide) in `CreateProjectModal.tsx` and attaches an IEEE report (PDF). React validates file size (&lt;50MB) and invokes `POST /api/v1/projects` with JWT header.</w:t>
      </w:r>
    </w:p>
    <w:p>
      <w:pPr>
        <w:pStyle w:val="ListBullet"/>
        <w:spacing w:before="0" w:after="40" w:line="276" w:lineRule="auto"/>
      </w:pPr>
      <w:r>
        <w:rPr>
          <w:rFonts w:ascii="Arial" w:hAnsi="Arial"/>
          <w:b/>
          <w:color w:val="0F172A"/>
          <w:sz w:val="19"/>
        </w:rPr>
        <w:t xml:space="preserve">Step 2: Security &amp; Entity Creation: </w:t>
      </w:r>
      <w:r>
        <w:rPr>
          <w:rFonts w:ascii="Arial" w:hAnsi="Arial"/>
          <w:color w:val="334155"/>
          <w:sz w:val="19"/>
        </w:rPr>
        <w:t>`JwtAuthenticationFilter` validates token signature and sets `SecurityContext`. `ProjectServiceImpl.createProject()` validates department existence, sets initial status to `DRAFT`, and persists project entity in PostgreSQL within a database transaction.</w:t>
      </w:r>
    </w:p>
    <w:p>
      <w:pPr>
        <w:pStyle w:val="ListBullet"/>
        <w:spacing w:before="0" w:after="40" w:line="276" w:lineRule="auto"/>
      </w:pPr>
      <w:r>
        <w:rPr>
          <w:rFonts w:ascii="Arial" w:hAnsi="Arial"/>
          <w:b/>
          <w:color w:val="0F172A"/>
          <w:sz w:val="19"/>
        </w:rPr>
        <w:t xml:space="preserve">Step 3: Multipart File Streaming to Storage: </w:t>
      </w:r>
      <w:r>
        <w:rPr>
          <w:rFonts w:ascii="Arial" w:hAnsi="Arial"/>
          <w:color w:val="334155"/>
          <w:sz w:val="19"/>
        </w:rPr>
        <w:t>Frontend calls `POST /api/v1/projects/{id}/files`. `ProjectServiceImpl.uploadProjectFile()` verifies caller is author and status is `DRAFT`. Streams multipart file to `storage/projects/{id}/{timestamp}_{filename}` on disk, and records metadata in `project_files`.</w:t>
      </w:r>
    </w:p>
    <w:p>
      <w:pPr>
        <w:pStyle w:val="ListBullet"/>
        <w:spacing w:before="0" w:after="40" w:line="276" w:lineRule="auto"/>
      </w:pPr>
      <w:r>
        <w:rPr>
          <w:rFonts w:ascii="Arial" w:hAnsi="Arial"/>
          <w:b/>
          <w:color w:val="0F172A"/>
          <w:sz w:val="19"/>
        </w:rPr>
        <w:t xml:space="preserve">Step 4: Status Transition (Draft -&gt; Submitted): </w:t>
      </w:r>
      <w:r>
        <w:rPr>
          <w:rFonts w:ascii="Arial" w:hAnsi="Arial"/>
          <w:color w:val="334155"/>
          <w:sz w:val="19"/>
        </w:rPr>
        <w:t>Student clicks 'Submit for Review'. Frontend calls `PATCH /api/v1/projects/{id}/status` with `targetStatus = 'SUBMITTED'`. `ProjectServiceImpl.validateStatusTransition()` checks transition rules, verifies that attachments or repo URL exist, and updates status to `SUBMITTED`.</w:t>
      </w:r>
    </w:p>
    <w:p>
      <w:pPr>
        <w:pStyle w:val="ListBullet"/>
        <w:spacing w:before="0" w:after="40" w:line="276" w:lineRule="auto"/>
      </w:pPr>
      <w:r>
        <w:rPr>
          <w:rFonts w:ascii="Arial" w:hAnsi="Arial"/>
          <w:b/>
          <w:color w:val="0F172A"/>
          <w:sz w:val="19"/>
        </w:rPr>
        <w:t xml:space="preserve">Step 5: Audit Log &amp; Workflow Record: </w:t>
      </w:r>
      <w:r>
        <w:rPr>
          <w:rFonts w:ascii="Arial" w:hAnsi="Arial"/>
          <w:color w:val="334155"/>
          <w:sz w:val="19"/>
        </w:rPr>
        <w:t>System inserts an event in `project_workflow_history` (from DRAFT to SUBMITTED) and logs the transition in `audit_logs` with actor ID, timestamp, and IP address.</w:t>
      </w:r>
    </w:p>
    <w:p>
      <w:pPr>
        <w:pStyle w:val="ListBullet"/>
        <w:spacing w:before="0" w:after="40" w:line="276" w:lineRule="auto"/>
      </w:pPr>
      <w:r>
        <w:rPr>
          <w:rFonts w:ascii="Arial" w:hAnsi="Arial"/>
          <w:b/>
          <w:color w:val="0F172A"/>
          <w:sz w:val="19"/>
        </w:rPr>
        <w:t xml:space="preserve">Step 6: Triggering AI Ingestion: </w:t>
      </w:r>
      <w:r>
        <w:rPr>
          <w:rFonts w:ascii="Arial" w:hAnsi="Arial"/>
          <w:color w:val="334155"/>
          <w:sz w:val="19"/>
        </w:rPr>
        <w:t>Immediately upon entering `SUBMITTED` status, `AiPlagiarismServiceImpl.evaluateProjectPlagiarism()` is invoked. The project's `plagiarism_status` is updated to `'SCANNING'` in PostgreSQL.</w:t>
      </w:r>
    </w:p>
    <w:p>
      <w:pPr>
        <w:pStyle w:val="ListBullet"/>
        <w:spacing w:before="0" w:after="40" w:line="276" w:lineRule="auto"/>
      </w:pPr>
      <w:r>
        <w:rPr>
          <w:rFonts w:ascii="Arial" w:hAnsi="Arial"/>
          <w:b/>
          <w:color w:val="0F172A"/>
          <w:sz w:val="19"/>
        </w:rPr>
        <w:t xml:space="preserve">Step 7: Spring Boot -&gt; FastAPI HTTP Dispatch: </w:t>
      </w:r>
      <w:r>
        <w:rPr>
          <w:rFonts w:ascii="Arial" w:hAnsi="Arial"/>
          <w:color w:val="334155"/>
          <w:sz w:val="19"/>
        </w:rPr>
        <w:t>Spring Boot extracts the first 3000 characters from the stored document file and sends an HTTP POST request to FastAPI AI service at `http://localhost:8000/api/v1/ai/plagiarism-check`.</w:t>
      </w:r>
    </w:p>
    <w:p>
      <w:pPr>
        <w:pStyle w:val="ListBullet"/>
        <w:spacing w:before="0" w:after="40" w:line="276" w:lineRule="auto"/>
      </w:pPr>
      <w:r>
        <w:rPr>
          <w:rFonts w:ascii="Arial" w:hAnsi="Arial"/>
          <w:b/>
          <w:color w:val="0F172A"/>
          <w:sz w:val="19"/>
        </w:rPr>
        <w:t xml:space="preserve">Step 8: FastAPI Multi-Modal Duplication Scan: </w:t>
      </w:r>
      <w:r>
        <w:rPr>
          <w:rFonts w:ascii="Arial" w:hAnsi="Arial"/>
          <w:color w:val="334155"/>
          <w:sz w:val="19"/>
        </w:rPr>
        <w:t>FastAPI calls `EmbeddingService.generate_project_embedding()` to create a 384-dim dense vector. It runs a SQL query against PostgreSQL to pull all existing projects across all lifecycle states.</w:t>
      </w:r>
    </w:p>
    <w:p>
      <w:pPr>
        <w:pStyle w:val="ListBullet"/>
        <w:spacing w:before="0" w:after="40" w:line="276" w:lineRule="auto"/>
      </w:pPr>
      <w:r>
        <w:rPr>
          <w:rFonts w:ascii="Arial" w:hAnsi="Arial"/>
          <w:b/>
          <w:color w:val="0F172A"/>
          <w:sz w:val="19"/>
        </w:rPr>
        <w:t xml:space="preserve">Step 9: 4-Layer Inspection Execution: </w:t>
      </w:r>
      <w:r>
        <w:rPr>
          <w:rFonts w:ascii="Arial" w:hAnsi="Arial"/>
          <w:color w:val="334155"/>
          <w:sz w:val="19"/>
        </w:rPr>
        <w:t>FastAPI computes: (1) Vector cosine similarity against all project vectors, (2) Git URL canonical equivalence, (3) Python AST structural Jaccard similarity. Max composite score determines verdict (`HIGH_DUPLICATE`, `PARTIAL_DUPLICATE`, or `UNIQUE`).</w:t>
      </w:r>
    </w:p>
    <w:p>
      <w:pPr>
        <w:pStyle w:val="ListBullet"/>
        <w:spacing w:before="0" w:after="40" w:line="276" w:lineRule="auto"/>
      </w:pPr>
      <w:r>
        <w:rPr>
          <w:rFonts w:ascii="Arial" w:hAnsi="Arial"/>
          <w:b/>
          <w:color w:val="0F172A"/>
          <w:sz w:val="19"/>
        </w:rPr>
        <w:t xml:space="preserve">Step 10: Gemini Generative Metadata Analysis: </w:t>
      </w:r>
      <w:r>
        <w:rPr>
          <w:rFonts w:ascii="Arial" w:hAnsi="Arial"/>
          <w:color w:val="334155"/>
          <w:sz w:val="19"/>
        </w:rPr>
        <w:t>If Internet is available, FastAPI asynchronously calls Google Gemini 1.5 Flash to extract academic summary, domain classification, tech stack tags, and problem statement, persisting into `ai_analyses`.</w:t>
      </w:r>
    </w:p>
    <w:p>
      <w:pPr>
        <w:pStyle w:val="ListBullet"/>
        <w:spacing w:before="0" w:after="40" w:line="276" w:lineRule="auto"/>
      </w:pPr>
      <w:r>
        <w:rPr>
          <w:rFonts w:ascii="Arial" w:hAnsi="Arial"/>
          <w:b/>
          <w:color w:val="0F172A"/>
          <w:sz w:val="19"/>
        </w:rPr>
        <w:t xml:space="preserve">Step 11: Upserting Dense Vector Embedding into pgvector: </w:t>
      </w:r>
      <w:r>
        <w:rPr>
          <w:rFonts w:ascii="Arial" w:hAnsi="Arial"/>
          <w:color w:val="334155"/>
          <w:sz w:val="19"/>
        </w:rPr>
        <w:t>FastAPI converts the 384-float array into a pgvector string (`[0.012,-0.045,...]`) and executes `INSERT INTO project_embeddings ... ON CONFLICT (project_id) DO UPDATE`. The PostgreSQL HNSW index updates its bidirectional graph.</w:t>
      </w:r>
    </w:p>
    <w:p>
      <w:pPr>
        <w:pStyle w:val="ListBullet"/>
        <w:spacing w:before="0" w:after="40" w:line="276" w:lineRule="auto"/>
      </w:pPr>
      <w:r>
        <w:rPr>
          <w:rFonts w:ascii="Arial" w:hAnsi="Arial"/>
          <w:b/>
          <w:color w:val="0F172A"/>
          <w:sz w:val="19"/>
        </w:rPr>
        <w:t xml:space="preserve">Step 12: Faculty Review &amp; Search Discovery: </w:t>
      </w:r>
      <w:r>
        <w:rPr>
          <w:rFonts w:ascii="Arial" w:hAnsi="Arial"/>
          <w:color w:val="334155"/>
          <w:sz w:val="19"/>
        </w:rPr>
        <w:t>Faculty Guide logs in, views the submission with the AI-generated summary, plagiarism report, and duplication score. Upon faculty approval (`STATUS = 'APPROVED'`), the project becomes instantly discoverable via hybrid vector search in under 100ms.</w:t>
      </w:r>
    </w:p>
    <w:p>
      <w:pPr>
        <w:keepNext/>
        <w:spacing w:before="360" w:after="120"/>
      </w:pPr>
      <w:r>
        <w:rPr>
          <w:rFonts w:ascii="Arial" w:hAnsi="Arial"/>
          <w:b/>
          <w:color w:val="0F172A"/>
          <w:sz w:val="30"/>
        </w:rPr>
        <w:t>15. Engineering Challenges &amp; Architectural Trade-offs Faced</w:t>
      </w:r>
    </w:p>
    <w:p>
      <w:pPr>
        <w:pStyle w:val="ListBullet"/>
        <w:spacing w:before="0" w:after="40" w:line="276" w:lineRule="auto"/>
      </w:pPr>
      <w:r>
        <w:rPr>
          <w:rFonts w:ascii="Arial" w:hAnsi="Arial"/>
          <w:b/>
          <w:color w:val="0F172A"/>
          <w:sz w:val="19"/>
        </w:rPr>
        <w:t xml:space="preserve">1. Dual-Database vs. pgvector Trade-off: </w:t>
      </w:r>
      <w:r>
        <w:rPr>
          <w:rFonts w:ascii="Arial" w:hAnsi="Arial"/>
          <w:color w:val="334155"/>
          <w:sz w:val="19"/>
        </w:rPr>
        <w:t>We initially considered Pinecone. However, managing two separate databases created distributed state synchronization risks (if one failed, vectors were orphaned). By selecting pgvector inside PostgreSQL, we achieved ACID single-transaction consistency and zero infrastructure cost.</w:t>
      </w:r>
    </w:p>
    <w:p>
      <w:pPr>
        <w:pStyle w:val="ListBullet"/>
        <w:spacing w:before="0" w:after="40" w:line="276" w:lineRule="auto"/>
      </w:pPr>
      <w:r>
        <w:rPr>
          <w:rFonts w:ascii="Arial" w:hAnsi="Arial"/>
          <w:b/>
          <w:color w:val="0F172A"/>
          <w:sz w:val="19"/>
        </w:rPr>
        <w:t xml:space="preserve">2. Non-Blocking AI Ingestion vs. Large File Uploads: </w:t>
      </w:r>
      <w:r>
        <w:rPr>
          <w:rFonts w:ascii="Arial" w:hAnsi="Arial"/>
          <w:color w:val="334155"/>
          <w:sz w:val="19"/>
        </w:rPr>
        <w:t>Uploading a 40MB PDF report and running Gemini extraction can take 5 to 15 seconds. If run synchronously inside the upload controller, the HTTP request would time out on slower college Wi-Fi. We solved this by splitting file upload (`201 Created`) from AI evaluation (`plagiarism_status = 'SCANNING'`), allowing non-blocking background execution.</w:t>
      </w:r>
    </w:p>
    <w:p>
      <w:pPr>
        <w:pStyle w:val="ListBullet"/>
        <w:spacing w:before="0" w:after="40" w:line="276" w:lineRule="auto"/>
      </w:pPr>
      <w:r>
        <w:rPr>
          <w:rFonts w:ascii="Arial" w:hAnsi="Arial"/>
          <w:b/>
          <w:color w:val="0F172A"/>
          <w:sz w:val="19"/>
        </w:rPr>
        <w:t xml:space="preserve">3. Semantic Drift in Vector Search: </w:t>
      </w:r>
      <w:r>
        <w:rPr>
          <w:rFonts w:ascii="Arial" w:hAnsi="Arial"/>
          <w:color w:val="334155"/>
          <w:sz w:val="19"/>
        </w:rPr>
        <w:t>Pure vector search frequently returned false positives on short technical queries. For example, querying 'smart irrigation' matched unrelated 'smart grid' projects because the vector model over-indexed on the word 'smart'. We resolved this by implementing our custom Hybrid Search formula with Lexical Boosting and Query Coverage Gating.</w:t>
      </w:r>
    </w:p>
    <w:p>
      <w:pPr>
        <w:pStyle w:val="ListBullet"/>
        <w:spacing w:before="0" w:after="40" w:line="276" w:lineRule="auto"/>
      </w:pPr>
      <w:r>
        <w:rPr>
          <w:rFonts w:ascii="Arial" w:hAnsi="Arial"/>
          <w:b/>
          <w:color w:val="0F172A"/>
          <w:sz w:val="19"/>
        </w:rPr>
        <w:t xml:space="preserve">4. AST Parsing vs. Paraphrased Code Clones: </w:t>
      </w:r>
      <w:r>
        <w:rPr>
          <w:rFonts w:ascii="Arial" w:hAnsi="Arial"/>
          <w:color w:val="334155"/>
          <w:sz w:val="19"/>
        </w:rPr>
        <w:t>Token-level similarity failed when students renamed variables or changed comments. We designed a Python AST visitor (`ast.walk`) that strips all variable identifiers and docstrings, indexing purely syntax structures (`FuncDef`, `ControlFlow`, `CallAttr`), which exposed disguised code clones with &gt;70% accuracy.</w:t>
      </w:r>
    </w:p>
    <w:p>
      <w:pPr>
        <w:pStyle w:val="ListBullet"/>
        <w:spacing w:before="0" w:after="40" w:line="276" w:lineRule="auto"/>
      </w:pPr>
      <w:r>
        <w:rPr>
          <w:rFonts w:ascii="Arial" w:hAnsi="Arial"/>
          <w:b/>
          <w:color w:val="0F172A"/>
          <w:sz w:val="19"/>
        </w:rPr>
        <w:t xml:space="preserve">5. Intranet Resilience &amp; Offline College LAN Deployment: </w:t>
      </w:r>
      <w:r>
        <w:rPr>
          <w:rFonts w:ascii="Arial" w:hAnsi="Arial"/>
          <w:color w:val="334155"/>
          <w:sz w:val="19"/>
        </w:rPr>
        <w:t>Colleges often lose external Internet connectivity. If the system relied 100% on cloud AI APIs, the entire application would freeze. We built local SentenceTransformers embeddings and rule-based heuristic NLP fallbacks so search, authentication, and ingestion function perfectly offline.</w:t>
      </w:r>
    </w:p>
    <w:p>
      <w:pPr>
        <w:keepNext/>
        <w:spacing w:before="360" w:after="120"/>
      </w:pPr>
      <w:r>
        <w:rPr>
          <w:rFonts w:ascii="Arial" w:hAnsi="Arial"/>
          <w:b/>
          <w:color w:val="0F172A"/>
          <w:sz w:val="30"/>
        </w:rPr>
        <w:t>16. Your Individual Contribution (Lead Full-Stack &amp; AI Engineer)</w:t>
      </w:r>
    </w:p>
    <w:p>
      <w:pPr>
        <w:spacing w:before="0" w:after="80" w:line="276" w:lineRule="auto"/>
      </w:pPr>
      <w:r>
        <w:rPr>
          <w:rFonts w:ascii="Arial" w:hAnsi="Arial"/>
          <w:color w:val="334155"/>
          <w:sz w:val="19"/>
        </w:rPr>
        <w:t>When the interviewer asks: 'What specifically did YOU build versus your teammates?' Frame your answer with these concrete pillars:</w:t>
      </w:r>
    </w:p>
    <w:p>
      <w:pPr>
        <w:pStyle w:val="ListBullet"/>
        <w:spacing w:before="0" w:after="40" w:line="276" w:lineRule="auto"/>
      </w:pPr>
      <w:r>
        <w:rPr>
          <w:rFonts w:ascii="Arial" w:hAnsi="Arial"/>
          <w:b/>
          <w:color w:val="0F172A"/>
          <w:sz w:val="19"/>
        </w:rPr>
        <w:t xml:space="preserve">1. Database &amp; Persistence Layer Architecture: </w:t>
      </w:r>
      <w:r>
        <w:rPr>
          <w:rFonts w:ascii="Arial" w:hAnsi="Arial"/>
          <w:color w:val="334155"/>
          <w:sz w:val="19"/>
        </w:rPr>
        <w:t>Designed the entire 10-table normalized relational schema, defined foreign key cascade constraints, integrated the `pgvector` extension, and tuned the HNSW vector index (`m=16, ef_construction=64`).</w:t>
      </w:r>
    </w:p>
    <w:p>
      <w:pPr>
        <w:pStyle w:val="ListBullet"/>
        <w:spacing w:before="0" w:after="40" w:line="276" w:lineRule="auto"/>
      </w:pPr>
      <w:r>
        <w:rPr>
          <w:rFonts w:ascii="Arial" w:hAnsi="Arial"/>
          <w:b/>
          <w:color w:val="0F172A"/>
          <w:sz w:val="19"/>
        </w:rPr>
        <w:t xml:space="preserve">2. Core Spring Boot Business &amp; Security Engine: </w:t>
      </w:r>
      <w:r>
        <w:rPr>
          <w:rFonts w:ascii="Arial" w:hAnsi="Arial"/>
          <w:color w:val="334155"/>
          <w:sz w:val="19"/>
        </w:rPr>
        <w:t>Engineered the Spring Boot 3.2.3 architecture, implemented stateless JWT authentication filters, BCrypt hashing, fine-grained RBAC with `@PreAuthorize`, the project lifecycle state machine, and centralized exception handling.</w:t>
      </w:r>
    </w:p>
    <w:p>
      <w:pPr>
        <w:pStyle w:val="ListBullet"/>
        <w:spacing w:before="0" w:after="40" w:line="276" w:lineRule="auto"/>
      </w:pPr>
      <w:r>
        <w:rPr>
          <w:rFonts w:ascii="Arial" w:hAnsi="Arial"/>
          <w:b/>
          <w:color w:val="0F172A"/>
          <w:sz w:val="19"/>
        </w:rPr>
        <w:t xml:space="preserve">3. FastAPI AI Microservice &amp; Multi-Modal Duplication Engine: </w:t>
      </w:r>
      <w:r>
        <w:rPr>
          <w:rFonts w:ascii="Arial" w:hAnsi="Arial"/>
          <w:color w:val="334155"/>
          <w:sz w:val="19"/>
        </w:rPr>
        <w:t>Built the Python FastAPI service from scratch, integrated SentenceTransformers (`all-MiniLM-L6-v2`), developed the 4-layer duplicate detection engine (AST extraction, Git URL canonicalization, and cosine similarity), and wired the Google Gemini 1.5 Flash structured metadata pipeline.</w:t>
      </w:r>
    </w:p>
    <w:p>
      <w:pPr>
        <w:pStyle w:val="ListBullet"/>
        <w:spacing w:before="0" w:after="40" w:line="276" w:lineRule="auto"/>
      </w:pPr>
      <w:r>
        <w:rPr>
          <w:rFonts w:ascii="Arial" w:hAnsi="Arial"/>
          <w:b/>
          <w:color w:val="0F172A"/>
          <w:sz w:val="19"/>
        </w:rPr>
        <w:t xml:space="preserve">4. Hybrid Search Algorithm Design: </w:t>
      </w:r>
      <w:r>
        <w:rPr>
          <w:rFonts w:ascii="Arial" w:hAnsi="Arial"/>
          <w:color w:val="334155"/>
          <w:sz w:val="19"/>
        </w:rPr>
        <w:t>Formulated and implemented the hybrid reranking algorithm (`0.50 * v_score + 0.45 * lex_score + 0.05`), query coverage gating, and domain abbreviation expansion map.</w:t>
      </w:r>
    </w:p>
    <w:p>
      <w:pPr>
        <w:pStyle w:val="ListBullet"/>
        <w:spacing w:before="0" w:after="40" w:line="276" w:lineRule="auto"/>
      </w:pPr>
      <w:r>
        <w:rPr>
          <w:rFonts w:ascii="Arial" w:hAnsi="Arial"/>
          <w:b/>
          <w:color w:val="0F172A"/>
          <w:sz w:val="19"/>
        </w:rPr>
        <w:t xml:space="preserve">5. Frontend User Portals &amp; Reactive Dashboards: </w:t>
      </w:r>
      <w:r>
        <w:rPr>
          <w:rFonts w:ascii="Arial" w:hAnsi="Arial"/>
          <w:color w:val="334155"/>
          <w:sz w:val="19"/>
        </w:rPr>
        <w:t>Built the React 18 / TypeScript frontend, including the Public Explorer with live vector search, Student submission wizard, Faculty review panel with AI summary inspector, and interactive analytics dashboards.</w:t>
      </w:r>
    </w:p>
    <w:p>
      <w:pPr>
        <w:keepNext/>
        <w:spacing w:before="360" w:after="120"/>
      </w:pPr>
      <w:r>
        <w:rPr>
          <w:rFonts w:ascii="Arial" w:hAnsi="Arial"/>
          <w:b/>
          <w:color w:val="0F172A"/>
          <w:sz w:val="30"/>
        </w:rPr>
        <w:t>17. Expected Cross-Questioning &amp; Tricky Interview Deep-Dives (25+ Q&amp;A)</w:t>
      </w:r>
    </w:p>
    <w:p>
      <w:pPr>
        <w:spacing w:before="0" w:after="80" w:line="276" w:lineRule="auto"/>
      </w:pPr>
      <w:r>
        <w:rPr>
          <w:rFonts w:ascii="Arial" w:hAnsi="Arial"/>
          <w:color w:val="334155"/>
          <w:sz w:val="19"/>
        </w:rPr>
        <w:t>Here are the hardest, most probing technical cross-questions interviewers ask, paired with master-level answers:</w:t>
      </w:r>
    </w:p>
    <w:p>
      <w:pPr>
        <w:keepNext/>
        <w:spacing w:before="240" w:after="80"/>
      </w:pPr>
      <w:r>
        <w:rPr>
          <w:rFonts w:ascii="Arial" w:hAnsi="Arial"/>
          <w:b/>
          <w:color w:val="0284C7"/>
          <w:sz w:val="24"/>
        </w:rPr>
        <w:t>Q1: What is the exact difference between Cosine Distance and Cosine Similarity in pgvector?</w:t>
      </w:r>
    </w:p>
    <w:p>
      <w:pPr>
        <w:spacing w:before="0" w:after="80" w:line="276" w:lineRule="auto"/>
      </w:pPr>
      <w:r>
        <w:rPr>
          <w:rFonts w:ascii="Arial" w:hAnsi="Arial"/>
          <w:color w:val="334155"/>
          <w:sz w:val="19"/>
        </w:rPr>
        <w:t>Cosine Similarity measures the cosine of the angle between two vectors: CosineSim(u,v) = (u . v) / (||u|| * ||v||), ranging from -1 to 1 (or 0 to 1 for normalized non-negative vectors). pgvector's operator `&lt;=&gt;` computes Cosine Distance, which is defined as: CosineDist(u,v) = 1 - CosineSim(u,v). Therefore, a distance of 0.0 means identical vectors (similarity = 1.0), and a distance of 1.0 means orthogonal vectors (similarity = 0.0). In our SQL query, we calculate similarity as `(1 - (pe.embedding_vector &lt;=&gt; :queryVector))`.</w:t>
      </w:r>
    </w:p>
    <w:p>
      <w:pPr>
        <w:keepNext/>
        <w:spacing w:before="240" w:after="80"/>
      </w:pPr>
      <w:r>
        <w:rPr>
          <w:rFonts w:ascii="Arial" w:hAnsi="Arial"/>
          <w:b/>
          <w:color w:val="0284C7"/>
          <w:sz w:val="24"/>
        </w:rPr>
        <w:t>Q2: Why did you choose HNSW over IVFFlat for vector indexing?</w:t>
      </w:r>
    </w:p>
    <w:p>
      <w:pPr>
        <w:spacing w:before="0" w:after="80" w:line="276" w:lineRule="auto"/>
      </w:pPr>
      <w:r>
        <w:rPr>
          <w:rFonts w:ascii="Arial" w:hAnsi="Arial"/>
          <w:color w:val="334155"/>
          <w:sz w:val="19"/>
        </w:rPr>
        <w:t>IVFFlat (Inverted File Flat) partitions vectors into Voronoi cells using k-means clustering. It requires pre-training the index on an existing dataset, has lower recall (&lt;90%), and requires rebuilding the index as new data is inserted. HNSW (Hierarchical Navigable Small World) builds a multi-layer geometric graph. It works immediately without pre-training, delivers higher recall (&gt;98%), supports dynamic incremental insertions without rebuilding, and provides sub-10ms query latency, which is ideal for a growing repository.</w:t>
      </w:r>
    </w:p>
    <w:p>
      <w:pPr>
        <w:keepNext/>
        <w:spacing w:before="240" w:after="80"/>
      </w:pPr>
      <w:r>
        <w:rPr>
          <w:rFonts w:ascii="Arial" w:hAnsi="Arial"/>
          <w:b/>
          <w:color w:val="0284C7"/>
          <w:sz w:val="24"/>
        </w:rPr>
        <w:t>Q3: What happens if a user submits a 50MB PDF with invalid or corrupted UTF-8 characters?</w:t>
      </w:r>
    </w:p>
    <w:p>
      <w:pPr>
        <w:spacing w:before="0" w:after="80" w:line="276" w:lineRule="auto"/>
      </w:pPr>
      <w:r>
        <w:rPr>
          <w:rFonts w:ascii="Arial" w:hAnsi="Arial"/>
          <w:color w:val="334155"/>
          <w:sz w:val="19"/>
        </w:rPr>
        <w:t>Our ingestion pipeline in `AiPlagiarismServiceImpl` and FastAPI applies sanitization: it strips non-printable control characters (`[^\x20-\x7E\r\n\t]`), replaces invalid byte sequences with UTF-8 replacement characters, and bounds the text buffer to the first 4,000 characters before LLM dispatch, preventing memory overflow or parser crashes.</w:t>
      </w:r>
    </w:p>
    <w:p>
      <w:pPr>
        <w:keepNext/>
        <w:spacing w:before="240" w:after="80"/>
      </w:pPr>
      <w:r>
        <w:rPr>
          <w:rFonts w:ascii="Arial" w:hAnsi="Arial"/>
          <w:b/>
          <w:color w:val="0284C7"/>
          <w:sz w:val="24"/>
        </w:rPr>
        <w:t>Q4: How do you handle JWT revocation if a user's account is suspended or role is changed?</w:t>
      </w:r>
    </w:p>
    <w:p>
      <w:pPr>
        <w:spacing w:before="0" w:after="80" w:line="276" w:lineRule="auto"/>
      </w:pPr>
      <w:r>
        <w:rPr>
          <w:rFonts w:ascii="Arial" w:hAnsi="Arial"/>
          <w:color w:val="334155"/>
          <w:sz w:val="19"/>
        </w:rPr>
        <w:t>In our current stateless architecture, JWT tokens expire after 24 hours. For instant revocation, the standard enterprise pattern (which we architected for Phase 2) is a Redis Token Blacklist with TTL matching token expiration, or checking `user.is_active` against PostgreSQL during sensitive operations. In ProjectVault, our `JwtAuthenticationFilter` loads `UserPrincipal` via `CustomUserDetailsService`, verifying `user.is_active` directly on the database on every authenticated request.</w:t>
      </w:r>
    </w:p>
    <w:p>
      <w:pPr>
        <w:keepNext/>
        <w:spacing w:before="240" w:after="80"/>
      </w:pPr>
      <w:r>
        <w:rPr>
          <w:rFonts w:ascii="Arial" w:hAnsi="Arial"/>
          <w:b/>
          <w:color w:val="0284C7"/>
          <w:sz w:val="24"/>
        </w:rPr>
        <w:t>Q5: What is the N+1 problem in JPA, and how did you prevent it in ProjectVault?</w:t>
      </w:r>
    </w:p>
    <w:p>
      <w:pPr>
        <w:spacing w:before="0" w:after="80" w:line="276" w:lineRule="auto"/>
      </w:pPr>
      <w:r>
        <w:rPr>
          <w:rFonts w:ascii="Arial" w:hAnsi="Arial"/>
          <w:color w:val="334155"/>
          <w:sz w:val="19"/>
        </w:rPr>
        <w:t>The N+1 problem occurs when fetching a list of N projects triggers 1 query for projects and N additional queries to fetch associated entities like `project_members` or `project_files`. We prevented this by: (1) Using interface and constructor DTO projections in `ProjectRepository` when fetching list cards, avoiding child entity joins entirely, and (2) Using `JOIN FETCH` queries and `@EntityGraph` when retrieving single project details (`getProjectById`), loading members and files in a single optimized SQL join.</w:t>
      </w:r>
    </w:p>
    <w:p>
      <w:pPr>
        <w:keepNext/>
        <w:spacing w:before="240" w:after="80"/>
      </w:pPr>
      <w:r>
        <w:rPr>
          <w:rFonts w:ascii="Arial" w:hAnsi="Arial"/>
          <w:b/>
          <w:color w:val="0284C7"/>
          <w:sz w:val="24"/>
        </w:rPr>
        <w:t>Q6: Why did you use 384 dimensions instead of 768 or 1536?</w:t>
      </w:r>
    </w:p>
    <w:p>
      <w:pPr>
        <w:spacing w:before="0" w:after="80" w:line="276" w:lineRule="auto"/>
      </w:pPr>
      <w:r>
        <w:rPr>
          <w:rFonts w:ascii="Arial" w:hAnsi="Arial"/>
          <w:color w:val="334155"/>
          <w:sz w:val="19"/>
        </w:rPr>
        <w:t>768-dim (BERT base) and 1536-dim (OpenAI text-embedding-ada-002) models require 2x to 4x more RAM and disk space, and have significantly higher inference latency. For academic project abstracts (150-300 words), benchmark evaluations on MTEB (Massive Text Embedding Benchmark) show that `all-MiniLM-L6-v2` (384 dimensions) achieves 98% of the retrieval accuracy of 768-dim models while running in ~20ms on a standard CPU with only a 90MB memory footprint.</w:t>
      </w:r>
    </w:p>
    <w:p>
      <w:pPr>
        <w:keepNext/>
        <w:spacing w:before="240" w:after="80"/>
      </w:pPr>
      <w:r>
        <w:rPr>
          <w:rFonts w:ascii="Arial" w:hAnsi="Arial"/>
          <w:b/>
          <w:color w:val="0284C7"/>
          <w:sz w:val="24"/>
        </w:rPr>
        <w:t>Q7: How do you prevent SQL injection in dynamic hybrid search queries?</w:t>
      </w:r>
    </w:p>
    <w:p>
      <w:pPr>
        <w:spacing w:before="0" w:after="80" w:line="276" w:lineRule="auto"/>
      </w:pPr>
      <w:r>
        <w:rPr>
          <w:rFonts w:ascii="Arial" w:hAnsi="Arial"/>
          <w:color w:val="334155"/>
          <w:sz w:val="19"/>
        </w:rPr>
        <w:t>In Spring Boot, we use Spring Data JPA Specifications and parameterized queries (`@Param`). In FastAPI (`VectorService.py`), we use psycopg2 parameterized queries (`%s`), never formatting raw strings into SQL. Even vector strings are passed as parameterized parameters (`vector_str`) and cast explicitly using `%s::vector`.</w:t>
      </w:r>
    </w:p>
    <w:p>
      <w:pPr>
        <w:keepNext/>
        <w:spacing w:before="240" w:after="80"/>
      </w:pPr>
      <w:r>
        <w:rPr>
          <w:rFonts w:ascii="Arial" w:hAnsi="Arial"/>
          <w:b/>
          <w:color w:val="0284C7"/>
          <w:sz w:val="24"/>
        </w:rPr>
        <w:t>Q8: How does your system handle database deadlocks during concurrent project submissions?</w:t>
      </w:r>
    </w:p>
    <w:p>
      <w:pPr>
        <w:spacing w:before="0" w:after="80" w:line="276" w:lineRule="auto"/>
      </w:pPr>
      <w:r>
        <w:rPr>
          <w:rFonts w:ascii="Arial" w:hAnsi="Arial"/>
          <w:color w:val="334155"/>
          <w:sz w:val="19"/>
        </w:rPr>
        <w:t>Spring Boot uses `@Transactional` with default isolation level `READ_COMMITTED`. Project creation and file uploads operate on isolated project IDs. In `project_embeddings` and `ai_analyses`, we use PostgreSQL `ON CONFLICT (project_id) DO UPDATE`, which uses row-level locking rather than table-level locks, eliminating deadlock conditions during high concurrent ingestion.</w:t>
      </w:r>
    </w:p>
    <w:p>
      <w:pPr>
        <w:keepNext/>
        <w:spacing w:before="240" w:after="80"/>
      </w:pPr>
      <w:r>
        <w:rPr>
          <w:rFonts w:ascii="Arial" w:hAnsi="Arial"/>
          <w:b/>
          <w:color w:val="0284C7"/>
          <w:sz w:val="24"/>
        </w:rPr>
        <w:t>Q9: What happens if Gemini API rate limits are exceeded?</w:t>
      </w:r>
    </w:p>
    <w:p>
      <w:pPr>
        <w:spacing w:before="0" w:after="80" w:line="276" w:lineRule="auto"/>
      </w:pPr>
      <w:r>
        <w:rPr>
          <w:rFonts w:ascii="Arial" w:hAnsi="Arial"/>
          <w:color w:val="334155"/>
          <w:sz w:val="19"/>
        </w:rPr>
        <w:t>Gemini 1.5 Flash has rate limits. When a 429 Too Many Requests or timeout occurs, `GeminiService` catches the exception, logs a warning, sets `ai_status = 'PENDING_RETRY'`, and activates the local heuristic keyword/tag extractor. SentenceTransformers generates the vector embedding locally on CPU, ensuring the project is saved and searchable immediately without waiting for Gemini.</w:t>
      </w:r>
    </w:p>
    <w:p>
      <w:pPr>
        <w:keepNext/>
        <w:spacing w:before="240" w:after="80"/>
      </w:pPr>
      <w:r>
        <w:rPr>
          <w:rFonts w:ascii="Arial" w:hAnsi="Arial"/>
          <w:b/>
          <w:color w:val="0284C7"/>
          <w:sz w:val="24"/>
        </w:rPr>
        <w:t>Q10: Why didn't you store files as BLOBs directly in PostgreSQL?</w:t>
      </w:r>
    </w:p>
    <w:p>
      <w:pPr>
        <w:spacing w:before="0" w:after="80" w:line="276" w:lineRule="auto"/>
      </w:pPr>
      <w:r>
        <w:rPr>
          <w:rFonts w:ascii="Arial" w:hAnsi="Arial"/>
          <w:color w:val="334155"/>
          <w:sz w:val="19"/>
        </w:rPr>
        <w:t>Storing large files (50MB PDFs) as BLOBs/`bytea` in PostgreSQL causes severe database bloat, slows down WAL (Write-Ahead Logging) replication, increases backup dump times, and exhausts DB connection buffer pools. Instead, we store files on disk (`storage/projects/{id}/`) and hold only metadata and paths in PostgreSQL. Furthermore, our `FileStorageService` abstraction allows seamless migration to S3 or MinIO with zero DB schema changes.</w:t>
      </w:r>
    </w:p>
    <w:p>
      <w:pPr>
        <w:keepNext/>
        <w:spacing w:before="240" w:after="80"/>
      </w:pPr>
      <w:r>
        <w:rPr>
          <w:rFonts w:ascii="Arial" w:hAnsi="Arial"/>
          <w:b/>
          <w:color w:val="0284C7"/>
          <w:sz w:val="24"/>
        </w:rPr>
        <w:t>Q11: How does your AST similarity handle projects written in languages other than Python (like Java or C++)?</w:t>
      </w:r>
    </w:p>
    <w:p>
      <w:pPr>
        <w:spacing w:before="0" w:after="80" w:line="276" w:lineRule="auto"/>
      </w:pPr>
      <w:r>
        <w:rPr>
          <w:rFonts w:ascii="Arial" w:hAnsi="Arial"/>
          <w:color w:val="334155"/>
          <w:sz w:val="19"/>
        </w:rPr>
        <w:t>While Python code is parsed directly into an Abstract Syntax Tree via Python's built-in `ast` module, for Java, C++, JavaScript, and other languages, `CodeSimilarityService` automatically falls back to `_fallback_structural_tokens()`. This strips comments and extracts language-agnostic structural tokens: imports/includes (`imp:package`), function declarations (`decl:func`), and control flow patterns (`ctrl:if`, `ctrl:while`), computing Jaccard token similarity with high structural fidelity.</w:t>
      </w:r>
    </w:p>
    <w:p>
      <w:pPr>
        <w:keepNext/>
        <w:spacing w:before="240" w:after="80"/>
      </w:pPr>
      <w:r>
        <w:rPr>
          <w:rFonts w:ascii="Arial" w:hAnsi="Arial"/>
          <w:b/>
          <w:color w:val="0284C7"/>
          <w:sz w:val="24"/>
        </w:rPr>
        <w:t>Q12: How do you prevent students from gaming the plagiarism checker by replacing words with synonyms?</w:t>
      </w:r>
    </w:p>
    <w:p>
      <w:pPr>
        <w:spacing w:before="0" w:after="80" w:line="276" w:lineRule="auto"/>
      </w:pPr>
      <w:r>
        <w:rPr>
          <w:rFonts w:ascii="Arial" w:hAnsi="Arial"/>
          <w:color w:val="334155"/>
          <w:sz w:val="19"/>
        </w:rPr>
        <w:t>Synonym substitution fools keyword checkers, but dense embeddings capture conceptual semantic vectors. In our multi-modal test case, replacing 'soil moisture sensor' with 'substrate hydrology probe' yielded a 70%+ semantic overlap. Furthermore, if they submitted code, our AST extractor strips variable names entirely, detecting structural code clones regardless of variable naming.</w:t>
      </w:r>
    </w:p>
    <w:p>
      <w:pPr>
        <w:keepNext/>
        <w:spacing w:before="240" w:after="80"/>
      </w:pPr>
      <w:r>
        <w:rPr>
          <w:rFonts w:ascii="Arial" w:hAnsi="Arial"/>
          <w:b/>
          <w:color w:val="0284C7"/>
          <w:sz w:val="24"/>
        </w:rPr>
        <w:t>Q13: Why did you separate User Role from Project Visibility?</w:t>
      </w:r>
    </w:p>
    <w:p>
      <w:pPr>
        <w:spacing w:before="0" w:after="80" w:line="276" w:lineRule="auto"/>
      </w:pPr>
      <w:r>
        <w:rPr>
          <w:rFonts w:ascii="Arial" w:hAnsi="Arial"/>
          <w:color w:val="334155"/>
          <w:sz w:val="19"/>
        </w:rPr>
        <w:t>In academic systems, permissions and data privacy are orthogonal. A Student has the role `STUDENT`, but when viewing a project, they can see PUBLIC projects from any department, DEPARTMENT_ONLY projects only from their department, and PRIVATE projects only if they are the author. Separating Role (what actions you can execute) from Visibility (what records you can inspect) creates a clean, decoupled security model that prevents authorization bugs.</w:t>
      </w:r>
    </w:p>
    <w:p>
      <w:pPr>
        <w:keepNext/>
        <w:spacing w:before="240" w:after="80"/>
      </w:pPr>
      <w:r>
        <w:rPr>
          <w:rFonts w:ascii="Arial" w:hAnsi="Arial"/>
          <w:b/>
          <w:color w:val="0284C7"/>
          <w:sz w:val="24"/>
        </w:rPr>
        <w:t>Q14: What is the purpose of the Academic Query Expansion Map?</w:t>
      </w:r>
    </w:p>
    <w:p>
      <w:pPr>
        <w:spacing w:before="0" w:after="80" w:line="276" w:lineRule="auto"/>
      </w:pPr>
      <w:r>
        <w:rPr>
          <w:rFonts w:ascii="Arial" w:hAnsi="Arial"/>
          <w:color w:val="334155"/>
          <w:sz w:val="19"/>
        </w:rPr>
        <w:t>Users frequently type abbreviations like 'agri', 'crypto', 'ehr', 'cv', or 'iot'. Single-word abbreviations have sparse semantic coordinates in sentence embedding space. Our `EmbeddingService` maps 'agri' to 'agriculture farming crop harvest soil', producing a rich dense vector that dramatically boosts retrieval recall for short queries.</w:t>
      </w:r>
    </w:p>
    <w:p>
      <w:pPr>
        <w:keepNext/>
        <w:spacing w:before="240" w:after="80"/>
      </w:pPr>
      <w:r>
        <w:rPr>
          <w:rFonts w:ascii="Arial" w:hAnsi="Arial"/>
          <w:b/>
          <w:color w:val="0284C7"/>
          <w:sz w:val="24"/>
        </w:rPr>
        <w:t>Q15: How would you scale ProjectVault to 100,000 projects across an entire university system?</w:t>
      </w:r>
    </w:p>
    <w:p>
      <w:pPr>
        <w:spacing w:before="0" w:after="80" w:line="276" w:lineRule="auto"/>
      </w:pPr>
      <w:r>
        <w:rPr>
          <w:rFonts w:ascii="Arial" w:hAnsi="Arial"/>
          <w:color w:val="334155"/>
          <w:sz w:val="19"/>
        </w:rPr>
        <w:t>1. Database: PostgreSQL with pgvector scales easily to millions of vectors with HNSW indexing; we would increase `m=24` and allocate a dedicated RAM buffer pool for vector indexes (`shared_buffers = 4GB`). 2. Storage: Swap the local filesystem adapter for distributed MinIO or AWS S3. 3. AI Service: Deploy FastAPI behind Gunicorn with multiple Uvicorn workers and add Celery with Redis for asynchronous distributed task queues. 4. Caching: Add Redis caching in Spring Boot for public project search listings and department metadata.</w:t>
      </w:r>
    </w:p>
    <w:p>
      <w:pPr>
        <w:keepNext/>
        <w:spacing w:before="240" w:after="80"/>
      </w:pPr>
      <w:r>
        <w:rPr>
          <w:rFonts w:ascii="Arial" w:hAnsi="Arial"/>
          <w:b/>
          <w:color w:val="0284C7"/>
          <w:sz w:val="24"/>
        </w:rPr>
        <w:t>Q16: Why did you use Spring Security filter chain instead of an interceptor?</w:t>
      </w:r>
    </w:p>
    <w:p>
      <w:pPr>
        <w:spacing w:before="0" w:after="80" w:line="276" w:lineRule="auto"/>
      </w:pPr>
      <w:r>
        <w:rPr>
          <w:rFonts w:ascii="Arial" w:hAnsi="Arial"/>
          <w:color w:val="334155"/>
          <w:sz w:val="19"/>
        </w:rPr>
        <w:t>Interceptors execute inside the Spring MVC dispatcher servlet after the request has reached the web tier. Security filters execute at the lowest servlet container level before the dispatcher servlet is reached. This guarantees that unauthenticated or malicious requests are rejected before consuming application resources or entering Spring controller contexts.</w:t>
      </w:r>
    </w:p>
    <w:p>
      <w:pPr>
        <w:keepNext/>
        <w:spacing w:before="240" w:after="80"/>
      </w:pPr>
      <w:r>
        <w:rPr>
          <w:rFonts w:ascii="Arial" w:hAnsi="Arial"/>
          <w:b/>
          <w:color w:val="0284C7"/>
          <w:sz w:val="24"/>
        </w:rPr>
        <w:t>Q17: Explain the exact workflow transition rules from DRAFT to ARCHIVED.</w:t>
      </w:r>
    </w:p>
    <w:p>
      <w:pPr>
        <w:spacing w:before="0" w:after="80" w:line="276" w:lineRule="auto"/>
      </w:pPr>
      <w:r>
        <w:rPr>
          <w:rFonts w:ascii="Arial" w:hAnsi="Arial"/>
          <w:color w:val="334155"/>
          <w:sz w:val="19"/>
        </w:rPr>
        <w:t>`DRAFT` -&gt; `SUBMITTED` (Author only, requires file or repo URL). `SUBMITTED` -&gt; `UNDER_REVIEW` (Designated Faculty Guide or Admin only). `UNDER_REVIEW` -&gt; `APPROVED` (Guide/Admin, triggers vector indexing) or `REJECTED` (with feedback). `REJECTED` -&gt; `DRAFT` (Author re-opens for correction). `APPROVED` -&gt; `ARCHIVED` (Faculty/Admin only). Direct jumps like `DRAFT` -&gt; `APPROVED` throw a `400 Bad Request`.</w:t>
      </w:r>
    </w:p>
    <w:p>
      <w:pPr>
        <w:keepNext/>
        <w:spacing w:before="240" w:after="80"/>
      </w:pPr>
      <w:r>
        <w:rPr>
          <w:rFonts w:ascii="Arial" w:hAnsi="Arial"/>
          <w:b/>
          <w:color w:val="0284C7"/>
          <w:sz w:val="24"/>
        </w:rPr>
        <w:t>Q18: What is BCrypt and why is it preferred over SHA-256 for passwords?</w:t>
      </w:r>
    </w:p>
    <w:p>
      <w:pPr>
        <w:spacing w:before="0" w:after="80" w:line="276" w:lineRule="auto"/>
      </w:pPr>
      <w:r>
        <w:rPr>
          <w:rFonts w:ascii="Arial" w:hAnsi="Arial"/>
          <w:color w:val="334155"/>
          <w:sz w:val="19"/>
        </w:rPr>
        <w:t>SHA-256 is a fast cryptographic hashing algorithm designed for data integrity; modern GPUs can calculate billions of SHA-256 hashes per second, making brute-force attacks trivial. BCrypt is an adaptive, slow hashing algorithm based on the Blowfish cipher. It includes an automatic salt and a configurable work factor (we use 10), making brute-force cracking computationally infeasible.</w:t>
      </w:r>
    </w:p>
    <w:p>
      <w:pPr>
        <w:keepNext/>
        <w:spacing w:before="240" w:after="80"/>
      </w:pPr>
      <w:r>
        <w:rPr>
          <w:rFonts w:ascii="Arial" w:hAnsi="Arial"/>
          <w:b/>
          <w:color w:val="0284C7"/>
          <w:sz w:val="24"/>
        </w:rPr>
        <w:t>Q19: How do you ensure that unauthenticated Public Visitors cannot download private project files?</w:t>
      </w:r>
    </w:p>
    <w:p>
      <w:pPr>
        <w:spacing w:before="0" w:after="80" w:line="276" w:lineRule="auto"/>
      </w:pPr>
      <w:r>
        <w:rPr>
          <w:rFonts w:ascii="Arial" w:hAnsi="Arial"/>
          <w:color w:val="334155"/>
          <w:sz w:val="19"/>
        </w:rPr>
        <w:t>In `ProjectServiceImpl.getProjectFileResource()`, we check: if project visibility is not PUBLIC or status is not APPROVED, unauthenticated requests throw a `403 Forbidden`. If authenticated, non-admin users must belong to the project department (for DEPARTMENT_ONLY) or be the author/guide (for PRIVATE).</w:t>
      </w:r>
    </w:p>
    <w:p>
      <w:pPr>
        <w:keepNext/>
        <w:spacing w:before="240" w:after="80"/>
      </w:pPr>
      <w:r>
        <w:rPr>
          <w:rFonts w:ascii="Arial" w:hAnsi="Arial"/>
          <w:b/>
          <w:color w:val="0284C7"/>
          <w:sz w:val="24"/>
        </w:rPr>
        <w:t>Q20: What are the exact columns in the `ai_analyses` table?</w:t>
      </w:r>
    </w:p>
    <w:p>
      <w:pPr>
        <w:spacing w:before="0" w:after="80" w:line="276" w:lineRule="auto"/>
      </w:pPr>
      <w:r>
        <w:rPr>
          <w:rFonts w:ascii="Arial" w:hAnsi="Arial"/>
          <w:color w:val="334155"/>
          <w:sz w:val="19"/>
        </w:rPr>
        <w:t>`id` (BIGSERIAL PK), `project_id` (BIGINT UNIQUE FK), `summary` (TEXT), `domain` (VARCHAR(100)), `extracted_keywords` (TEXT[]), `tech_stack` (TEXT[]), `problem_statement` (TEXT), `ai_status` (VARCHAR(20)), `created_at` (TIMESTAMPTZ), `updated_at` (TIMESTAMPTZ).</w:t>
      </w:r>
    </w:p>
    <w:p>
      <w:pPr>
        <w:keepNext/>
        <w:spacing w:before="240" w:after="80"/>
      </w:pPr>
      <w:r>
        <w:rPr>
          <w:rFonts w:ascii="Arial" w:hAnsi="Arial"/>
          <w:b/>
          <w:color w:val="0284C7"/>
          <w:sz w:val="24"/>
        </w:rPr>
        <w:t>Q21: How do you calculate Jaccard Similarity between two sets?</w:t>
      </w:r>
    </w:p>
    <w:p>
      <w:pPr>
        <w:spacing w:before="0" w:after="80" w:line="276" w:lineRule="auto"/>
      </w:pPr>
      <w:r>
        <w:rPr>
          <w:rFonts w:ascii="Arial" w:hAnsi="Arial"/>
          <w:color w:val="334155"/>
          <w:sz w:val="19"/>
        </w:rPr>
        <w:t>Jaccard similarity J(A, B) is the size of the intersection divided by the size of the union: |A ∩ B| / |A ∪ B|. If A and B share all elements, J = 1.0; if they share no elements, J = 0.0.</w:t>
      </w:r>
    </w:p>
    <w:p>
      <w:pPr>
        <w:keepNext/>
        <w:spacing w:before="240" w:after="80"/>
      </w:pPr>
      <w:r>
        <w:rPr>
          <w:rFonts w:ascii="Arial" w:hAnsi="Arial"/>
          <w:b/>
          <w:color w:val="0284C7"/>
          <w:sz w:val="24"/>
        </w:rPr>
        <w:t>Q22: Why did you use `RealDictCursor` in psycopg2?</w:t>
      </w:r>
    </w:p>
    <w:p>
      <w:pPr>
        <w:spacing w:before="0" w:after="80" w:line="276" w:lineRule="auto"/>
      </w:pPr>
      <w:r>
        <w:rPr>
          <w:rFonts w:ascii="Arial" w:hAnsi="Arial"/>
          <w:color w:val="334155"/>
          <w:sz w:val="19"/>
        </w:rPr>
        <w:t>`RealDictCursor` returns database rows as Python dictionaries where keys match column names, rather than index-based tuples. This eliminates fragile positional indexing bugs and allows direct serialization into Pydantic models.</w:t>
      </w:r>
    </w:p>
    <w:p>
      <w:pPr>
        <w:keepNext/>
        <w:spacing w:before="240" w:after="80"/>
      </w:pPr>
      <w:r>
        <w:rPr>
          <w:rFonts w:ascii="Arial" w:hAnsi="Arial"/>
          <w:b/>
          <w:color w:val="0284C7"/>
          <w:sz w:val="24"/>
        </w:rPr>
        <w:t>Q23: How does the system prevent a student from deleting an approved project?</w:t>
      </w:r>
    </w:p>
    <w:p>
      <w:pPr>
        <w:spacing w:before="0" w:after="80" w:line="276" w:lineRule="auto"/>
      </w:pPr>
      <w:r>
        <w:rPr>
          <w:rFonts w:ascii="Arial" w:hAnsi="Arial"/>
          <w:color w:val="334155"/>
          <w:sz w:val="19"/>
        </w:rPr>
        <w:t>In `ProjectServiceImpl.deleteProject()`, non-admin users can ONLY delete projects when `status == DRAFT`. Attempting to delete a SUBMITTED, UNDER_REVIEW, or APPROVED project throws a `400 BadRequestException`. Only system administrators can delete non-draft projects.</w:t>
      </w:r>
    </w:p>
    <w:p>
      <w:pPr>
        <w:keepNext/>
        <w:spacing w:before="240" w:after="80"/>
      </w:pPr>
      <w:r>
        <w:rPr>
          <w:rFonts w:ascii="Arial" w:hAnsi="Arial"/>
          <w:b/>
          <w:color w:val="0284C7"/>
          <w:sz w:val="24"/>
        </w:rPr>
        <w:t>Q24: What is the CORS configuration in Spring Boot?</w:t>
      </w:r>
    </w:p>
    <w:p>
      <w:pPr>
        <w:spacing w:before="0" w:after="80" w:line="276" w:lineRule="auto"/>
      </w:pPr>
      <w:r>
        <w:rPr>
          <w:rFonts w:ascii="Arial" w:hAnsi="Arial"/>
          <w:color w:val="334155"/>
          <w:sz w:val="19"/>
        </w:rPr>
        <w:t>Configured in `SecurityConfig.corsConfigurationSource()`: allowed origins `http://localhost:*` and `http://127.0.0.1:*`, allowed methods GET, POST, PUT, PATCH, DELETE, OPTIONS, `allowCredentials(true)`, and `maxAge(3600L)`.</w:t>
      </w:r>
    </w:p>
    <w:p>
      <w:pPr>
        <w:keepNext/>
        <w:spacing w:before="240" w:after="80"/>
      </w:pPr>
      <w:r>
        <w:rPr>
          <w:rFonts w:ascii="Arial" w:hAnsi="Arial"/>
          <w:b/>
          <w:color w:val="0284C7"/>
          <w:sz w:val="24"/>
        </w:rPr>
        <w:t>Q25: What is the single biggest architectural achievement of this project?</w:t>
      </w:r>
    </w:p>
    <w:p>
      <w:pPr>
        <w:spacing w:before="0" w:after="80" w:line="276" w:lineRule="auto"/>
      </w:pPr>
      <w:r>
        <w:rPr>
          <w:rFonts w:ascii="Arial" w:hAnsi="Arial"/>
          <w:color w:val="334155"/>
          <w:sz w:val="19"/>
        </w:rPr>
        <w:t>Achieving production-grade AI vector similarity search and multi-modal duplicate detection within a single PostgreSQL database and local CPU inference without requiring expensive external cloud vector DB subscriptions or GPU hardware, all while preserving 100% functionality inside an offline university intranet.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