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12" w:rsidRPr="00BA0515" w:rsidRDefault="00620BC7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Professional Overview</w:t>
      </w:r>
      <w:r w:rsidR="001814BC" w:rsidRPr="00BA0515">
        <w:rPr>
          <w:rFonts w:asciiTheme="minorHAnsi" w:hAnsiTheme="minorHAnsi"/>
          <w:b/>
        </w:rPr>
        <w:t>:</w:t>
      </w:r>
    </w:p>
    <w:p w:rsidR="00C50412" w:rsidRPr="00BA0515" w:rsidRDefault="00ED676F" w:rsidP="003A607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031895">
        <w:rPr>
          <w:rFonts w:asciiTheme="minorHAnsi" w:hAnsiTheme="minorHAnsi"/>
        </w:rPr>
        <w:t>olding about 3.9</w:t>
      </w:r>
      <w:r w:rsidR="001814BC" w:rsidRPr="00BA0515">
        <w:rPr>
          <w:rFonts w:asciiTheme="minorHAnsi" w:hAnsiTheme="minorHAnsi"/>
        </w:rPr>
        <w:t xml:space="preserve"> years of experience as a Functional/Manual Tester. Highly organised, independent, detail oriented and conscientious self-starter with zeal to accomplish tasks and Project goals with timeliness and creativity. Recognised as someone with great leadership qualities, outstanding communication skills and an enthusiasm towards Technology. </w:t>
      </w:r>
    </w:p>
    <w:p w:rsidR="00031895" w:rsidRPr="00EA00BF" w:rsidRDefault="00BA0515" w:rsidP="00BA0515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  <w:r w:rsidRPr="00EA00BF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t>Experience Summary</w:t>
      </w:r>
    </w:p>
    <w:p w:rsidR="00031895" w:rsidRPr="00082CAA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3.9</w:t>
      </w:r>
      <w:r w:rsidRPr="00082CAA">
        <w:rPr>
          <w:rFonts w:ascii="Calibri" w:hAnsi="Calibri"/>
          <w:sz w:val="22"/>
          <w:szCs w:val="22"/>
        </w:rPr>
        <w:t xml:space="preserve"> Years of experience in Functional Testing - System, System Integration, Regression testing.</w:t>
      </w:r>
    </w:p>
    <w:p w:rsidR="00031895" w:rsidRPr="00FD045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082CAA">
        <w:rPr>
          <w:rFonts w:ascii="Calibri" w:hAnsi="Calibri"/>
          <w:sz w:val="22"/>
          <w:szCs w:val="22"/>
        </w:rPr>
        <w:t xml:space="preserve">Strong </w:t>
      </w:r>
      <w:r w:rsidRPr="00FD0455">
        <w:rPr>
          <w:rFonts w:ascii="Calibri" w:hAnsi="Calibri"/>
          <w:sz w:val="22"/>
          <w:szCs w:val="22"/>
        </w:rPr>
        <w:t>experience in the Testing process, SDLC and STLC concepts.</w:t>
      </w:r>
    </w:p>
    <w:p w:rsidR="00031895" w:rsidRPr="00FD045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FD0455">
        <w:rPr>
          <w:rFonts w:ascii="Calibri" w:hAnsi="Calibri"/>
          <w:sz w:val="22"/>
          <w:szCs w:val="22"/>
        </w:rPr>
        <w:t>Experience in Requirement analysis and understanding the client requirements.</w:t>
      </w:r>
    </w:p>
    <w:p w:rsidR="0003189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FD0455">
        <w:rPr>
          <w:rFonts w:ascii="Calibri" w:hAnsi="Calibri"/>
          <w:sz w:val="22"/>
          <w:szCs w:val="22"/>
        </w:rPr>
        <w:t>Experience in end-to-end testing activities like test planning</w:t>
      </w:r>
      <w:r>
        <w:rPr>
          <w:rFonts w:ascii="Calibri" w:hAnsi="Calibri"/>
          <w:sz w:val="22"/>
          <w:szCs w:val="22"/>
        </w:rPr>
        <w:t xml:space="preserve">, </w:t>
      </w:r>
      <w:r w:rsidRPr="00082CAA">
        <w:rPr>
          <w:rFonts w:ascii="Calibri" w:hAnsi="Calibri"/>
          <w:sz w:val="22"/>
          <w:szCs w:val="22"/>
        </w:rPr>
        <w:t>test design, test execution and reporting.</w:t>
      </w:r>
    </w:p>
    <w:p w:rsidR="00031895" w:rsidRPr="00082CAA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FD0455">
        <w:rPr>
          <w:rFonts w:ascii="Calibri" w:hAnsi="Calibri"/>
          <w:sz w:val="22"/>
          <w:szCs w:val="22"/>
        </w:rPr>
        <w:t>Test designing and Identifying Scenarios from BRD and HLD documents</w:t>
      </w:r>
      <w:r>
        <w:rPr>
          <w:rFonts w:ascii="Calibri" w:hAnsi="Calibri"/>
          <w:sz w:val="22"/>
          <w:szCs w:val="22"/>
        </w:rPr>
        <w:t>.</w:t>
      </w:r>
    </w:p>
    <w:p w:rsidR="00031895" w:rsidRPr="00082CAA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082CAA">
        <w:rPr>
          <w:rFonts w:ascii="Calibri" w:hAnsi="Calibri"/>
          <w:sz w:val="22"/>
          <w:szCs w:val="22"/>
        </w:rPr>
        <w:t xml:space="preserve">Good Experience in Testcase design and Test execution, Bug life cycle, Bug </w:t>
      </w:r>
      <w:r w:rsidR="00AF056E">
        <w:rPr>
          <w:rFonts w:ascii="Calibri" w:hAnsi="Calibri"/>
          <w:sz w:val="22"/>
          <w:szCs w:val="22"/>
        </w:rPr>
        <w:t xml:space="preserve">tracking and reporting using </w:t>
      </w:r>
      <w:r w:rsidRPr="00082CAA">
        <w:rPr>
          <w:rFonts w:ascii="Calibri" w:hAnsi="Calibri"/>
          <w:sz w:val="22"/>
          <w:szCs w:val="22"/>
        </w:rPr>
        <w:t xml:space="preserve">Defect Management Tools </w:t>
      </w:r>
    </w:p>
    <w:p w:rsidR="00031895" w:rsidRPr="00FD045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082CAA">
        <w:rPr>
          <w:rFonts w:ascii="Calibri" w:hAnsi="Calibri"/>
          <w:sz w:val="22"/>
          <w:szCs w:val="22"/>
        </w:rPr>
        <w:t xml:space="preserve">Experience in preparation of Requirement Traceability Matrix and Test completion report documents for ST, SIT </w:t>
      </w:r>
      <w:r>
        <w:rPr>
          <w:rFonts w:ascii="Calibri" w:hAnsi="Calibri"/>
          <w:sz w:val="22"/>
          <w:szCs w:val="22"/>
        </w:rPr>
        <w:t>testing.</w:t>
      </w:r>
    </w:p>
    <w:p w:rsidR="00031895" w:rsidRPr="00082CAA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FD0455">
        <w:rPr>
          <w:rFonts w:ascii="Calibri" w:hAnsi="Calibri"/>
          <w:sz w:val="22"/>
          <w:szCs w:val="22"/>
        </w:rPr>
        <w:t>Detailed Scheduling for testing , Test data setup and Environment set up</w:t>
      </w:r>
    </w:p>
    <w:p w:rsidR="0003189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421BA0"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</w:rPr>
        <w:t xml:space="preserve">ood experience in Waterfall and basic knowledge in </w:t>
      </w:r>
      <w:r w:rsidRPr="00421BA0">
        <w:rPr>
          <w:rFonts w:ascii="Calibri" w:hAnsi="Calibri"/>
          <w:sz w:val="22"/>
          <w:szCs w:val="22"/>
        </w:rPr>
        <w:t>agile methodology.</w:t>
      </w:r>
    </w:p>
    <w:p w:rsidR="00031895" w:rsidRPr="00082CAA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="Calibri" w:hAnsi="Calibri"/>
          <w:sz w:val="22"/>
          <w:szCs w:val="22"/>
        </w:rPr>
      </w:pPr>
      <w:r w:rsidRPr="00082CAA">
        <w:rPr>
          <w:rFonts w:ascii="Calibri" w:hAnsi="Calibri"/>
          <w:sz w:val="22"/>
          <w:szCs w:val="22"/>
        </w:rPr>
        <w:t>Profici</w:t>
      </w:r>
      <w:r>
        <w:rPr>
          <w:rFonts w:ascii="Calibri" w:hAnsi="Calibri"/>
          <w:sz w:val="22"/>
          <w:szCs w:val="22"/>
        </w:rPr>
        <w:t xml:space="preserve">ent in interaction with client, Development teams, BA’s and other </w:t>
      </w:r>
      <w:r w:rsidR="00281CCB">
        <w:rPr>
          <w:rFonts w:ascii="Calibri" w:hAnsi="Calibri"/>
          <w:sz w:val="22"/>
          <w:szCs w:val="22"/>
        </w:rPr>
        <w:t>stakeholders</w:t>
      </w:r>
      <w:r>
        <w:rPr>
          <w:rFonts w:ascii="Calibri" w:hAnsi="Calibri"/>
          <w:sz w:val="22"/>
          <w:szCs w:val="22"/>
        </w:rPr>
        <w:t>.</w:t>
      </w:r>
    </w:p>
    <w:p w:rsidR="00031895" w:rsidRPr="00E63610" w:rsidRDefault="00031895" w:rsidP="00031895">
      <w:pPr>
        <w:pStyle w:val="BodyText"/>
        <w:numPr>
          <w:ilvl w:val="0"/>
          <w:numId w:val="8"/>
        </w:numPr>
        <w:tabs>
          <w:tab w:val="left" w:pos="216"/>
          <w:tab w:val="left" w:pos="720"/>
        </w:tabs>
        <w:suppressAutoHyphens w:val="0"/>
        <w:autoSpaceDE/>
        <w:autoSpaceDN w:val="0"/>
        <w:adjustRightInd w:val="0"/>
        <w:spacing w:after="0" w:line="200" w:lineRule="atLeast"/>
        <w:rPr>
          <w:rFonts w:ascii="Calibri" w:hAnsi="Calibri" w:cs="Times New Roman"/>
          <w:color w:val="auto"/>
          <w:sz w:val="22"/>
        </w:rPr>
      </w:pPr>
      <w:r>
        <w:rPr>
          <w:rFonts w:ascii="Calibri" w:hAnsi="Calibri" w:cs="Times New Roman"/>
          <w:color w:val="auto"/>
          <w:sz w:val="22"/>
        </w:rPr>
        <w:t xml:space="preserve">   Involved in</w:t>
      </w:r>
      <w:r w:rsidRPr="00E63610">
        <w:rPr>
          <w:rFonts w:ascii="Calibri" w:hAnsi="Calibri" w:cs="Times New Roman"/>
          <w:color w:val="auto"/>
          <w:sz w:val="22"/>
        </w:rPr>
        <w:t xml:space="preserve"> daily status call and review meetings,</w:t>
      </w:r>
      <w:r>
        <w:rPr>
          <w:rFonts w:ascii="Calibri" w:hAnsi="Calibri" w:cs="Times New Roman"/>
          <w:color w:val="auto"/>
          <w:sz w:val="22"/>
        </w:rPr>
        <w:t xml:space="preserve"> retrospective meetings and </w:t>
      </w:r>
      <w:r w:rsidRPr="00E63610">
        <w:rPr>
          <w:rFonts w:ascii="Calibri" w:hAnsi="Calibri" w:cs="Times New Roman"/>
          <w:color w:val="auto"/>
          <w:sz w:val="22"/>
        </w:rPr>
        <w:t>frequent interaction with customer.</w:t>
      </w:r>
    </w:p>
    <w:p w:rsidR="00031895" w:rsidRPr="00031895" w:rsidRDefault="00031895" w:rsidP="0003189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Theme="minorHAnsi" w:hAnsiTheme="minorHAnsi"/>
          <w:sz w:val="22"/>
          <w:szCs w:val="22"/>
        </w:rPr>
      </w:pPr>
      <w:r w:rsidRPr="00BA0515">
        <w:rPr>
          <w:rFonts w:asciiTheme="minorHAnsi" w:hAnsiTheme="minorHAnsi"/>
          <w:sz w:val="22"/>
          <w:szCs w:val="22"/>
        </w:rPr>
        <w:t>Extensive exper</w:t>
      </w:r>
      <w:r>
        <w:rPr>
          <w:rFonts w:asciiTheme="minorHAnsi" w:hAnsiTheme="minorHAnsi"/>
          <w:sz w:val="22"/>
          <w:szCs w:val="22"/>
        </w:rPr>
        <w:t>ience in Retail and Banking domain</w:t>
      </w:r>
      <w:r w:rsidRPr="00BA0515">
        <w:rPr>
          <w:rFonts w:asciiTheme="minorHAnsi" w:hAnsiTheme="minorHAnsi"/>
          <w:sz w:val="22"/>
          <w:szCs w:val="22"/>
        </w:rPr>
        <w:t>.</w:t>
      </w:r>
    </w:p>
    <w:p w:rsidR="00BA0515" w:rsidRPr="00BA0515" w:rsidRDefault="00BA0515" w:rsidP="00BA051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Theme="minorHAnsi" w:hAnsiTheme="minorHAnsi"/>
          <w:sz w:val="22"/>
          <w:szCs w:val="22"/>
        </w:rPr>
      </w:pPr>
      <w:r w:rsidRPr="00BA0515">
        <w:rPr>
          <w:rFonts w:asciiTheme="minorHAnsi" w:hAnsiTheme="minorHAnsi"/>
          <w:sz w:val="22"/>
          <w:szCs w:val="22"/>
        </w:rPr>
        <w:t>Well – versed with Retail systems like Web</w:t>
      </w:r>
      <w:r w:rsidR="009A471C">
        <w:rPr>
          <w:rFonts w:asciiTheme="minorHAnsi" w:hAnsiTheme="minorHAnsi"/>
          <w:sz w:val="22"/>
          <w:szCs w:val="22"/>
        </w:rPr>
        <w:t xml:space="preserve"> </w:t>
      </w:r>
      <w:r w:rsidRPr="00BA0515">
        <w:rPr>
          <w:rFonts w:asciiTheme="minorHAnsi" w:hAnsiTheme="minorHAnsi"/>
          <w:sz w:val="22"/>
          <w:szCs w:val="22"/>
        </w:rPr>
        <w:t>Sphere Commerce WCS7, Payment systems and Delivery systems.</w:t>
      </w:r>
    </w:p>
    <w:p w:rsidR="00BA0515" w:rsidRPr="00BA0515" w:rsidRDefault="00BA0515" w:rsidP="00BA051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Theme="minorHAnsi" w:hAnsiTheme="minorHAnsi"/>
          <w:sz w:val="22"/>
          <w:szCs w:val="22"/>
        </w:rPr>
      </w:pPr>
      <w:r w:rsidRPr="00BA0515">
        <w:rPr>
          <w:rFonts w:asciiTheme="minorHAnsi" w:hAnsiTheme="minorHAnsi"/>
          <w:sz w:val="22"/>
          <w:szCs w:val="22"/>
        </w:rPr>
        <w:t>Adept knowledge on all major JS applications like Warehouse management (WHE), Delivery systems (D2D), Payment Systems i.e. Point of Sales (SL8 &amp; R10 POS), Electronic Fund transfer(EFT) Systems.</w:t>
      </w:r>
    </w:p>
    <w:p w:rsidR="00BA0515" w:rsidRPr="00BA0515" w:rsidRDefault="00BA0515" w:rsidP="00BA051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Theme="minorHAnsi" w:hAnsiTheme="minorHAnsi"/>
          <w:sz w:val="22"/>
          <w:szCs w:val="22"/>
        </w:rPr>
      </w:pPr>
      <w:r w:rsidRPr="00BA0515">
        <w:rPr>
          <w:rFonts w:asciiTheme="minorHAnsi" w:hAnsiTheme="minorHAnsi"/>
          <w:sz w:val="22"/>
          <w:szCs w:val="22"/>
        </w:rPr>
        <w:t>Hands on experience on online order End to End flow along with Electron</w:t>
      </w:r>
      <w:r w:rsidR="00946584">
        <w:rPr>
          <w:rFonts w:asciiTheme="minorHAnsi" w:hAnsiTheme="minorHAnsi"/>
          <w:sz w:val="22"/>
          <w:szCs w:val="22"/>
        </w:rPr>
        <w:t>ic</w:t>
      </w:r>
      <w:r w:rsidRPr="00BA0515">
        <w:rPr>
          <w:rFonts w:asciiTheme="minorHAnsi" w:hAnsiTheme="minorHAnsi"/>
          <w:sz w:val="22"/>
          <w:szCs w:val="22"/>
        </w:rPr>
        <w:t xml:space="preserve"> Fund Transfer (EFT) systems and Business Reports (Pentaho Reports) and The Logic Group (TLG) which is used to secure the payment card data across all Sainsbury’s existing systems(Online).</w:t>
      </w:r>
    </w:p>
    <w:p w:rsidR="00BA0515" w:rsidRPr="00BA0515" w:rsidRDefault="00BA0515" w:rsidP="00BA0515">
      <w:pPr>
        <w:pStyle w:val="Default"/>
        <w:widowControl w:val="0"/>
        <w:numPr>
          <w:ilvl w:val="0"/>
          <w:numId w:val="8"/>
        </w:numPr>
        <w:spacing w:line="320" w:lineRule="atLeast"/>
        <w:rPr>
          <w:rFonts w:asciiTheme="minorHAnsi" w:hAnsiTheme="minorHAnsi"/>
          <w:sz w:val="22"/>
          <w:szCs w:val="22"/>
        </w:rPr>
      </w:pPr>
      <w:r w:rsidRPr="00BA0515">
        <w:rPr>
          <w:rFonts w:asciiTheme="minorHAnsi" w:hAnsiTheme="minorHAnsi"/>
          <w:sz w:val="22"/>
          <w:szCs w:val="22"/>
        </w:rPr>
        <w:t>Good experience in UNIX commands, PL/SQL, Abinitio, Web Methods, B2B.</w:t>
      </w:r>
    </w:p>
    <w:p w:rsidR="000D0DDB" w:rsidRDefault="000D0DDB" w:rsidP="00BA0515">
      <w:pPr>
        <w:pStyle w:val="Standard"/>
        <w:tabs>
          <w:tab w:val="left" w:pos="2898"/>
          <w:tab w:val="left" w:pos="8838"/>
        </w:tabs>
        <w:spacing w:before="80"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</w:p>
    <w:p w:rsidR="00BA0515" w:rsidRPr="00EA00BF" w:rsidRDefault="00BA0515" w:rsidP="00BA0515">
      <w:pPr>
        <w:pStyle w:val="Standard"/>
        <w:tabs>
          <w:tab w:val="left" w:pos="2898"/>
          <w:tab w:val="left" w:pos="8838"/>
        </w:tabs>
        <w:spacing w:before="80"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  <w:r w:rsidRPr="00EA00BF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t>Technology</w:t>
      </w:r>
    </w:p>
    <w:tbl>
      <w:tblPr>
        <w:tblW w:w="0" w:type="auto"/>
        <w:tblInd w:w="1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5798"/>
      </w:tblGrid>
      <w:tr w:rsidR="00BA0515" w:rsidRPr="00BA0515" w:rsidTr="00337EB0">
        <w:trPr>
          <w:trHeight w:val="548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BA0515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sz w:val="22"/>
                <w:szCs w:val="22"/>
              </w:rPr>
            </w:pPr>
            <w:r w:rsidRPr="00BA0515">
              <w:rPr>
                <w:rFonts w:asciiTheme="minorHAnsi" w:hAnsiTheme="minorHAnsi"/>
                <w:bCs/>
                <w:sz w:val="22"/>
                <w:szCs w:val="22"/>
              </w:rPr>
              <w:t>Windows XP/7/8.1</w:t>
            </w:r>
          </w:p>
        </w:tc>
      </w:tr>
      <w:tr w:rsidR="00BA0515" w:rsidRPr="00BA0515" w:rsidTr="0043362E">
        <w:trPr>
          <w:trHeight w:val="54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BA0515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5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sz w:val="22"/>
                <w:szCs w:val="22"/>
              </w:rPr>
            </w:pPr>
            <w:r w:rsidRPr="00BA0515">
              <w:rPr>
                <w:rFonts w:asciiTheme="minorHAnsi" w:hAnsiTheme="minorHAnsi"/>
                <w:sz w:val="22"/>
                <w:szCs w:val="22"/>
              </w:rPr>
              <w:t>SQL, Oracle 10.0</w:t>
            </w:r>
          </w:p>
        </w:tc>
      </w:tr>
      <w:tr w:rsidR="00BA0515" w:rsidRPr="00BA0515" w:rsidTr="0043362E">
        <w:trPr>
          <w:trHeight w:val="541"/>
        </w:trPr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BA0515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5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sz w:val="22"/>
                <w:szCs w:val="22"/>
              </w:rPr>
            </w:pPr>
            <w:r w:rsidRPr="00BA0515">
              <w:rPr>
                <w:rFonts w:asciiTheme="minorHAnsi" w:hAnsiTheme="minorHAnsi"/>
                <w:sz w:val="22"/>
                <w:szCs w:val="22"/>
              </w:rPr>
              <w:t>Java, Unix</w:t>
            </w:r>
          </w:p>
        </w:tc>
      </w:tr>
      <w:tr w:rsidR="00BA0515" w:rsidRPr="00BA0515" w:rsidTr="0043362E">
        <w:trPr>
          <w:trHeight w:val="541"/>
        </w:trPr>
        <w:tc>
          <w:tcPr>
            <w:tcW w:w="2410" w:type="dxa"/>
            <w:tcBorders>
              <w:left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BA0515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b/>
                <w:bCs/>
                <w:sz w:val="22"/>
                <w:szCs w:val="22"/>
              </w:rPr>
            </w:pPr>
            <w:r w:rsidRPr="00BA0515">
              <w:rPr>
                <w:rFonts w:asciiTheme="minorHAnsi" w:hAnsiTheme="minorHAnsi" w:cs="Cambria"/>
                <w:b/>
                <w:bCs/>
                <w:sz w:val="22"/>
                <w:szCs w:val="22"/>
              </w:rPr>
              <w:t>Tools &amp; Packages</w:t>
            </w:r>
          </w:p>
        </w:tc>
        <w:tc>
          <w:tcPr>
            <w:tcW w:w="579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515" w:rsidRPr="00BA0515" w:rsidRDefault="00856EA8" w:rsidP="0043362E">
            <w:pPr>
              <w:pStyle w:val="Standard"/>
              <w:spacing w:after="80" w:line="360" w:lineRule="auto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HP </w:t>
            </w:r>
            <w:r w:rsidR="00337EB0">
              <w:rPr>
                <w:rFonts w:asciiTheme="minorHAnsi" w:hAnsiTheme="minorHAnsi"/>
                <w:bCs/>
                <w:sz w:val="22"/>
                <w:szCs w:val="22"/>
              </w:rPr>
              <w:t xml:space="preserve">ALM </w:t>
            </w:r>
            <w:r w:rsidR="00BA0515" w:rsidRPr="00BA0515">
              <w:rPr>
                <w:rFonts w:asciiTheme="minorHAnsi" w:hAnsiTheme="minorHAnsi"/>
                <w:bCs/>
                <w:sz w:val="22"/>
                <w:szCs w:val="22"/>
              </w:rPr>
              <w:t>,</w:t>
            </w:r>
            <w:r w:rsidR="00337EB0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BA0515" w:rsidRPr="00BA0515">
              <w:rPr>
                <w:rFonts w:asciiTheme="minorHAnsi" w:hAnsiTheme="minorHAnsi"/>
                <w:bCs/>
                <w:sz w:val="22"/>
                <w:szCs w:val="22"/>
              </w:rPr>
              <w:t>Winscp</w:t>
            </w:r>
          </w:p>
        </w:tc>
      </w:tr>
    </w:tbl>
    <w:p w:rsidR="00CD2DAA" w:rsidRDefault="00CD2DAA" w:rsidP="00EA00BF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</w:p>
    <w:p w:rsidR="00E875A3" w:rsidRPr="0002431D" w:rsidRDefault="00E875A3" w:rsidP="00EA00BF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  <w:r w:rsidRPr="0002431D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lastRenderedPageBreak/>
        <w:t>Assignments</w:t>
      </w:r>
      <w:r w:rsidR="0002431D" w:rsidRPr="0002431D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t>:</w:t>
      </w:r>
    </w:p>
    <w:tbl>
      <w:tblPr>
        <w:tblW w:w="1002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4"/>
        <w:gridCol w:w="8396"/>
      </w:tblGrid>
      <w:tr w:rsidR="00E875A3" w:rsidRPr="00E875A3" w:rsidTr="0043362E">
        <w:trPr>
          <w:trHeight w:val="341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 w:cs="Arial"/>
                <w:b/>
                <w:color w:val="000080"/>
              </w:rPr>
            </w:pPr>
            <w:r w:rsidRPr="00E875A3">
              <w:rPr>
                <w:rFonts w:hAnsi="Calibri"/>
                <w:color w:val="000080"/>
              </w:rPr>
              <w:t>Project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80"/>
                <w:tab w:val="left" w:pos="3150"/>
                <w:tab w:val="center" w:pos="4320"/>
                <w:tab w:val="right" w:pos="8640"/>
              </w:tabs>
              <w:jc w:val="both"/>
              <w:rPr>
                <w:rFonts w:hAnsi="Calibri"/>
                <w:b/>
                <w:color w:val="000080"/>
              </w:rPr>
            </w:pPr>
            <w:r w:rsidRPr="00E875A3">
              <w:rPr>
                <w:rFonts w:hAnsi="Calibri" w:cs="Arial"/>
                <w:b/>
                <w:color w:val="000080"/>
              </w:rPr>
              <w:t xml:space="preserve">Online PCI </w:t>
            </w:r>
          </w:p>
        </w:tc>
      </w:tr>
      <w:tr w:rsidR="00E875A3" w:rsidRPr="00E875A3" w:rsidTr="0043362E">
        <w:trPr>
          <w:trHeight w:val="233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b/>
                <w:color w:val="000080"/>
              </w:rPr>
            </w:pPr>
            <w:r w:rsidRPr="00E875A3">
              <w:rPr>
                <w:rFonts w:hAnsi="Calibri"/>
                <w:color w:val="000080"/>
              </w:rPr>
              <w:t>Customer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 w:rsidRPr="00E875A3">
              <w:rPr>
                <w:rFonts w:hAnsi="Calibri"/>
                <w:b/>
                <w:color w:val="000080"/>
              </w:rPr>
              <w:t>J Sainsburys Informations Systems Ltd</w:t>
            </w:r>
          </w:p>
        </w:tc>
      </w:tr>
      <w:tr w:rsidR="00E875A3" w:rsidRPr="00E875A3" w:rsidTr="0043362E">
        <w:trPr>
          <w:trHeight w:val="3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875A3">
              <w:rPr>
                <w:rFonts w:hAnsi="Calibri"/>
                <w:color w:val="000080"/>
              </w:rPr>
              <w:t>Period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881458" w:rsidP="00E875A3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>
              <w:rPr>
                <w:rFonts w:hAnsi="Calibri"/>
              </w:rPr>
              <w:t>Jan 2016</w:t>
            </w:r>
            <w:r w:rsidR="00E875A3" w:rsidRPr="00E875A3">
              <w:rPr>
                <w:rFonts w:hAnsi="Calibri"/>
              </w:rPr>
              <w:t xml:space="preserve"> – Till date</w:t>
            </w:r>
          </w:p>
        </w:tc>
      </w:tr>
      <w:tr w:rsidR="00E875A3" w:rsidRPr="00E875A3" w:rsidTr="0043362E">
        <w:trPr>
          <w:trHeight w:val="12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b/>
              </w:rPr>
            </w:pPr>
            <w:r w:rsidRPr="00E875A3">
              <w:rPr>
                <w:rFonts w:hAnsi="Calibri"/>
                <w:color w:val="000080"/>
              </w:rPr>
              <w:t>Description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rPr>
                <w:rFonts w:hAnsi="Calibri"/>
                <w:color w:val="000000"/>
              </w:rPr>
            </w:pPr>
            <w:r w:rsidRPr="00E875A3">
              <w:rPr>
                <w:rFonts w:hAnsi="Calibri"/>
                <w:b/>
                <w:color w:val="000000"/>
              </w:rPr>
              <w:t>Online PCI</w:t>
            </w:r>
          </w:p>
          <w:p w:rsidR="00E875A3" w:rsidRPr="00E875A3" w:rsidRDefault="00E875A3" w:rsidP="0043362E">
            <w:pPr>
              <w:rPr>
                <w:rFonts w:hAnsi="Calibri" w:cs="Calibri"/>
                <w:bCs/>
              </w:rPr>
            </w:pPr>
            <w:r w:rsidRPr="00E875A3">
              <w:rPr>
                <w:rFonts w:hAnsi="Calibri" w:cs="Calibri"/>
                <w:bCs/>
              </w:rPr>
              <w:t>The Sainsbury’s Online environment for Groceries (with General Merchandise) is currently not compliant with the Payment Card Industry Data Security Standard (PCI DSS) and Sainsbury’s is therefore at risk of a security breach for which a significant fine would be incurred. Such a breach would also result in damage to Sainsbury’s reputation and brand.</w:t>
            </w:r>
          </w:p>
          <w:p w:rsidR="00E875A3" w:rsidRPr="00E875A3" w:rsidRDefault="00E875A3" w:rsidP="0043362E">
            <w:pPr>
              <w:pStyle w:val="NormalWeb"/>
              <w:shd w:val="clear" w:color="auto" w:fill="FFFFFF"/>
              <w:spacing w:before="0" w:beforeAutospacing="0" w:after="0" w:afterAutospacing="0" w:line="100" w:lineRule="atLeast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E875A3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 xml:space="preserve">Major Sainsbury’s systems like </w:t>
            </w:r>
            <w:r w:rsidRPr="00E875A3">
              <w:rPr>
                <w:rFonts w:ascii="Calibri" w:hAnsi="Calibri" w:cs="Calibri"/>
                <w:bCs/>
                <w:sz w:val="22"/>
                <w:szCs w:val="22"/>
              </w:rPr>
              <w:t>WebSphere Commerce (WCS7), Payment Systems (REPOS both SL8 &amp; R10 tills) and Electron</w:t>
            </w:r>
            <w:r w:rsidR="00946584">
              <w:rPr>
                <w:rFonts w:ascii="Calibri" w:hAnsi="Calibri" w:cs="Calibri"/>
                <w:bCs/>
                <w:sz w:val="22"/>
                <w:szCs w:val="22"/>
              </w:rPr>
              <w:t>ic</w:t>
            </w:r>
            <w:bookmarkStart w:id="0" w:name="_GoBack"/>
            <w:bookmarkEnd w:id="0"/>
            <w:r w:rsidRPr="00E875A3">
              <w:rPr>
                <w:rFonts w:ascii="Calibri" w:hAnsi="Calibri" w:cs="Calibri"/>
                <w:bCs/>
                <w:sz w:val="22"/>
                <w:szCs w:val="22"/>
              </w:rPr>
              <w:t xml:space="preserve"> Fund Transfer systems (EFT) all have sensitive PAN data for the online order transactions.</w:t>
            </w:r>
            <w:r w:rsidRPr="00E875A3">
              <w:rPr>
                <w:rFonts w:ascii="Calibri" w:hAnsi="Calibri" w:cs="Calibri"/>
                <w:bCs/>
                <w:sz w:val="22"/>
                <w:szCs w:val="22"/>
                <w:lang w:val="en-GB"/>
              </w:rPr>
              <w:t xml:space="preserve"> </w:t>
            </w:r>
            <w:r w:rsidRPr="00E875A3">
              <w:rPr>
                <w:rFonts w:ascii="Calibri" w:hAnsi="Calibri" w:cs="Calibri"/>
                <w:bCs/>
                <w:sz w:val="22"/>
                <w:szCs w:val="22"/>
              </w:rPr>
              <w:t>Online PCI is introduced to validate the integration of new Payment Service provider The-Logic-Group (TLG Managed Service) with the above existing Sainsbury’s systems and to ensure all PANS are replaced by TOKENs generated by TLG for all online systems/applications. Thus decreasing the probability of security breach on PAN data and removes Sainsbury’s from the PCI DSS scope.</w:t>
            </w:r>
          </w:p>
          <w:p w:rsidR="00E875A3" w:rsidRPr="00E875A3" w:rsidRDefault="00E875A3" w:rsidP="0043362E">
            <w:pPr>
              <w:pStyle w:val="NormalWeb"/>
              <w:shd w:val="clear" w:color="auto" w:fill="FFFFFF"/>
              <w:spacing w:before="0" w:beforeAutospacing="0" w:after="0" w:afterAutospacing="0" w:line="100" w:lineRule="atLeast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875A3" w:rsidRPr="00E875A3" w:rsidTr="0043362E">
        <w:trPr>
          <w:trHeight w:val="432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875A3">
              <w:rPr>
                <w:rFonts w:hAnsi="Calibri"/>
                <w:color w:val="000080"/>
              </w:rPr>
              <w:t>Role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 w:rsidRPr="00E875A3">
              <w:rPr>
                <w:rFonts w:hAnsi="Calibri"/>
              </w:rPr>
              <w:t>Test Analyst</w:t>
            </w:r>
          </w:p>
        </w:tc>
      </w:tr>
      <w:tr w:rsidR="00E875A3" w:rsidRPr="00E875A3" w:rsidTr="0043362E">
        <w:trPr>
          <w:trHeight w:val="12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875A3">
              <w:rPr>
                <w:rFonts w:hAnsi="Calibri"/>
                <w:color w:val="000080"/>
              </w:rPr>
              <w:t>Responsibilities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kern w:val="2"/>
                <w:sz w:val="22"/>
                <w:szCs w:val="22"/>
                <w:lang w:eastAsia="zh-CN" w:bidi="hi-IN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Analyzing the Requirements from the client and participating in preparing Test Plans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Designing Test Scenarios and Test Cases for Functional, Integration testing from Requirement specification and Functional design documents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Designing and maintaining a Regression Test Pack to validate the environment whenever a new patch of code is available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Active participation in Smoke and Sanity Testing of the Online Environments provided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Actively involved in preparing of Test Data and Test Execution</w:t>
            </w:r>
          </w:p>
          <w:p w:rsidR="00E875A3" w:rsidRPr="00E875A3" w:rsidRDefault="00E875A3" w:rsidP="00E875A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20" w:lineRule="atLeast"/>
              <w:jc w:val="both"/>
              <w:rPr>
                <w:rFonts w:hAnsi="Calibri"/>
                <w:color w:val="000000"/>
                <w:kern w:val="2"/>
              </w:rPr>
            </w:pPr>
            <w:r w:rsidRPr="00E875A3">
              <w:rPr>
                <w:rFonts w:hAnsi="Calibri"/>
                <w:color w:val="000000"/>
                <w:kern w:val="2"/>
              </w:rPr>
              <w:t>Provide enough support on Defect Management process.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Conducting Review Meetings within the Team to ensure quality work.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 xml:space="preserve">Contribute to team effort by accomplishing related results 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Maintain professional and technical knowledge by attending educational workshops, reviewing professional Publications.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tabs>
                <w:tab w:val="clear" w:pos="703"/>
              </w:tabs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Provide enough support in extracting and sharing the Daily status reports on execution which include brief details on execution and defects</w:t>
            </w:r>
          </w:p>
          <w:p w:rsidR="00E875A3" w:rsidRPr="00E875A3" w:rsidRDefault="00E875A3" w:rsidP="00E875A3">
            <w:pPr>
              <w:pStyle w:val="Default"/>
              <w:widowControl w:val="0"/>
              <w:numPr>
                <w:ilvl w:val="0"/>
                <w:numId w:val="9"/>
              </w:numPr>
              <w:tabs>
                <w:tab w:val="clear" w:pos="703"/>
              </w:tabs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875A3">
              <w:rPr>
                <w:rFonts w:ascii="Calibri" w:hAnsi="Calibri"/>
                <w:sz w:val="22"/>
                <w:szCs w:val="22"/>
              </w:rPr>
              <w:t>Provide enough support to other phases of Testing like UAT, IVT and AT</w:t>
            </w:r>
          </w:p>
        </w:tc>
      </w:tr>
      <w:tr w:rsidR="00E875A3" w:rsidRPr="0039170A" w:rsidTr="0043362E">
        <w:trPr>
          <w:trHeight w:val="12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75A3" w:rsidRPr="00E875A3" w:rsidRDefault="00E875A3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875A3">
              <w:rPr>
                <w:rFonts w:hAnsi="Calibri"/>
                <w:color w:val="000080"/>
              </w:rPr>
              <w:t>Tools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75A3" w:rsidRPr="00E875A3" w:rsidRDefault="00E875A3" w:rsidP="00E875A3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num" w:pos="108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right" w:pos="8640"/>
                <w:tab w:val="left" w:pos="8838"/>
              </w:tabs>
              <w:spacing w:before="40" w:after="120" w:line="240" w:lineRule="atLeast"/>
              <w:ind w:left="720"/>
              <w:rPr>
                <w:rFonts w:hAnsi="Calibri"/>
              </w:rPr>
            </w:pPr>
            <w:r w:rsidRPr="00E875A3">
              <w:rPr>
                <w:rFonts w:hAnsi="Calibri"/>
              </w:rPr>
              <w:t>HP ALM</w:t>
            </w:r>
          </w:p>
          <w:p w:rsidR="00E875A3" w:rsidRPr="00E875A3" w:rsidRDefault="00E875A3" w:rsidP="00E875A3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num" w:pos="108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right" w:pos="8640"/>
                <w:tab w:val="left" w:pos="8838"/>
              </w:tabs>
              <w:spacing w:before="40" w:after="120" w:line="240" w:lineRule="atLeast"/>
              <w:ind w:left="720"/>
              <w:rPr>
                <w:rFonts w:hAnsi="Calibri"/>
              </w:rPr>
            </w:pPr>
            <w:r w:rsidRPr="00E875A3">
              <w:rPr>
                <w:rFonts w:hAnsi="Calibri"/>
              </w:rPr>
              <w:t>UNIX</w:t>
            </w:r>
          </w:p>
          <w:p w:rsidR="00E875A3" w:rsidRPr="00E875A3" w:rsidRDefault="00E875A3" w:rsidP="00E875A3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num" w:pos="108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right" w:pos="8640"/>
                <w:tab w:val="left" w:pos="8838"/>
              </w:tabs>
              <w:spacing w:before="40" w:after="120" w:line="240" w:lineRule="atLeast"/>
              <w:ind w:left="720"/>
              <w:rPr>
                <w:rFonts w:hAnsi="Calibri"/>
              </w:rPr>
            </w:pPr>
            <w:r w:rsidRPr="00E875A3">
              <w:rPr>
                <w:rFonts w:hAnsi="Calibri"/>
              </w:rPr>
              <w:t>Winscp</w:t>
            </w:r>
          </w:p>
          <w:p w:rsidR="00E875A3" w:rsidRPr="00E875A3" w:rsidRDefault="00E875A3" w:rsidP="00E875A3">
            <w:pPr>
              <w:numPr>
                <w:ilvl w:val="0"/>
                <w:numId w:val="10"/>
              </w:numPr>
              <w:tabs>
                <w:tab w:val="left" w:pos="0"/>
                <w:tab w:val="left" w:pos="720"/>
                <w:tab w:val="num" w:pos="108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right" w:pos="8640"/>
                <w:tab w:val="left" w:pos="8838"/>
              </w:tabs>
              <w:spacing w:before="40" w:after="120" w:line="240" w:lineRule="atLeast"/>
              <w:ind w:left="720"/>
              <w:rPr>
                <w:rFonts w:hAnsi="Calibri"/>
              </w:rPr>
            </w:pPr>
            <w:r w:rsidRPr="00E875A3">
              <w:rPr>
                <w:rFonts w:hAnsi="Calibri"/>
              </w:rPr>
              <w:t>SQL</w:t>
            </w:r>
          </w:p>
        </w:tc>
      </w:tr>
    </w:tbl>
    <w:p w:rsidR="00E875A3" w:rsidRDefault="00E875A3">
      <w:pPr>
        <w:spacing w:after="0"/>
        <w:rPr>
          <w:rFonts w:asciiTheme="minorHAnsi" w:hAnsiTheme="minorHAnsi"/>
          <w:b/>
        </w:rPr>
      </w:pPr>
    </w:p>
    <w:p w:rsidR="007A5EE0" w:rsidRDefault="007A5EE0">
      <w:pPr>
        <w:spacing w:after="0"/>
        <w:rPr>
          <w:rFonts w:asciiTheme="minorHAnsi" w:hAnsiTheme="minorHAnsi"/>
          <w:b/>
        </w:rPr>
      </w:pPr>
    </w:p>
    <w:p w:rsidR="007A5EE0" w:rsidRDefault="007A5EE0">
      <w:pPr>
        <w:spacing w:after="0"/>
        <w:rPr>
          <w:rFonts w:asciiTheme="minorHAnsi" w:hAnsiTheme="minorHAnsi"/>
          <w:b/>
        </w:rPr>
      </w:pPr>
    </w:p>
    <w:tbl>
      <w:tblPr>
        <w:tblW w:w="1002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4"/>
        <w:gridCol w:w="8396"/>
      </w:tblGrid>
      <w:tr w:rsidR="007A35B4" w:rsidRPr="002B02E7" w:rsidTr="0043362E">
        <w:trPr>
          <w:trHeight w:val="233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b/>
                <w:color w:val="000080"/>
              </w:rPr>
            </w:pPr>
            <w:r w:rsidRPr="00E108ED">
              <w:rPr>
                <w:rFonts w:hAnsi="Calibri"/>
                <w:color w:val="000080"/>
              </w:rPr>
              <w:lastRenderedPageBreak/>
              <w:t>Customer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 w:rsidRPr="00E108ED">
              <w:rPr>
                <w:rFonts w:hAnsi="Calibri"/>
                <w:b/>
                <w:color w:val="000080"/>
              </w:rPr>
              <w:t>Bank of America</w:t>
            </w:r>
          </w:p>
        </w:tc>
      </w:tr>
      <w:tr w:rsidR="007A35B4" w:rsidRPr="002B02E7" w:rsidTr="0043362E">
        <w:trPr>
          <w:trHeight w:val="3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108ED">
              <w:rPr>
                <w:rFonts w:hAnsi="Calibri"/>
                <w:color w:val="000080"/>
              </w:rPr>
              <w:t>Period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5B4" w:rsidRPr="00E108ED" w:rsidRDefault="006A168F" w:rsidP="000C7F34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>
              <w:rPr>
                <w:rFonts w:hAnsi="Calibri"/>
              </w:rPr>
              <w:t>Feb</w:t>
            </w:r>
            <w:r w:rsidR="007A35B4" w:rsidRPr="00E108ED">
              <w:rPr>
                <w:rFonts w:hAnsi="Calibri"/>
              </w:rPr>
              <w:t xml:space="preserve"> 201</w:t>
            </w:r>
            <w:r w:rsidR="000C7F34" w:rsidRPr="00E108ED">
              <w:rPr>
                <w:rFonts w:hAnsi="Calibri"/>
              </w:rPr>
              <w:t>4</w:t>
            </w:r>
            <w:r w:rsidR="007A35B4" w:rsidRPr="00E108ED">
              <w:rPr>
                <w:rFonts w:hAnsi="Calibri"/>
              </w:rPr>
              <w:t xml:space="preserve"> – </w:t>
            </w:r>
            <w:r w:rsidR="00337EB0">
              <w:rPr>
                <w:rFonts w:hAnsi="Calibri"/>
              </w:rPr>
              <w:t>Dec</w:t>
            </w:r>
            <w:r w:rsidR="000C7F34" w:rsidRPr="00E108ED">
              <w:rPr>
                <w:rFonts w:hAnsi="Calibri"/>
              </w:rPr>
              <w:t xml:space="preserve"> 2015</w:t>
            </w:r>
          </w:p>
        </w:tc>
      </w:tr>
      <w:tr w:rsidR="007A35B4" w:rsidRPr="002B02E7" w:rsidTr="0043362E">
        <w:trPr>
          <w:trHeight w:val="12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b/>
              </w:rPr>
            </w:pPr>
            <w:r w:rsidRPr="00E108ED">
              <w:rPr>
                <w:rFonts w:hAnsi="Calibri"/>
                <w:color w:val="000080"/>
              </w:rPr>
              <w:t>Description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16F9F" w:rsidRDefault="000C7F34" w:rsidP="002B02E7">
            <w:pPr>
              <w:rPr>
                <w:rFonts w:hAnsi="Calibri"/>
              </w:rPr>
            </w:pPr>
            <w:r w:rsidRPr="00E108ED">
              <w:rPr>
                <w:rFonts w:hAnsi="Calibri"/>
              </w:rPr>
              <w:t>The Project i</w:t>
            </w:r>
            <w:r w:rsidR="006115BA">
              <w:rPr>
                <w:rFonts w:hAnsi="Calibri"/>
              </w:rPr>
              <w:t>s about Channels Testing</w:t>
            </w:r>
            <w:r w:rsidRPr="00E108ED">
              <w:rPr>
                <w:rFonts w:hAnsi="Calibri"/>
              </w:rPr>
              <w:t xml:space="preserve">, working on a Contact Centre Desktop Application. </w:t>
            </w:r>
            <w:r w:rsidR="002B02E7" w:rsidRPr="00E108ED">
              <w:rPr>
                <w:rFonts w:hAnsi="Calibri"/>
              </w:rPr>
              <w:t>P</w:t>
            </w:r>
            <w:r w:rsidRPr="00E108ED">
              <w:rPr>
                <w:rFonts w:hAnsi="Calibri"/>
              </w:rPr>
              <w:t xml:space="preserve">rimarily focus on the System Integration Testing (SIT). </w:t>
            </w:r>
          </w:p>
          <w:p w:rsidR="007A35B4" w:rsidRPr="00E108ED" w:rsidRDefault="000C7F34" w:rsidP="006B2CB3">
            <w:pPr>
              <w:rPr>
                <w:rFonts w:hAnsi="Calibri" w:cs="Arial"/>
                <w:color w:val="000000"/>
              </w:rPr>
            </w:pPr>
            <w:r w:rsidRPr="00E108ED">
              <w:rPr>
                <w:rFonts w:hAnsi="Calibri"/>
              </w:rPr>
              <w:t xml:space="preserve">Also experienced in IVR testing and Online Banking testing. </w:t>
            </w:r>
            <w:r w:rsidR="006B2CB3">
              <w:rPr>
                <w:rFonts w:hAnsi="Calibri"/>
              </w:rPr>
              <w:t>Major testing is on Customer Call centre desktop application.</w:t>
            </w:r>
          </w:p>
        </w:tc>
      </w:tr>
      <w:tr w:rsidR="007A35B4" w:rsidRPr="00E108ED" w:rsidTr="0043362E">
        <w:trPr>
          <w:trHeight w:val="432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108ED">
              <w:rPr>
                <w:rFonts w:hAnsi="Calibri"/>
                <w:color w:val="000080"/>
              </w:rPr>
              <w:t>Role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  <w:color w:val="000080"/>
              </w:rPr>
            </w:pPr>
            <w:r w:rsidRPr="00E108ED">
              <w:rPr>
                <w:rFonts w:hAnsi="Calibri"/>
              </w:rPr>
              <w:t>Test Analyst</w:t>
            </w:r>
          </w:p>
        </w:tc>
      </w:tr>
      <w:tr w:rsidR="007A35B4" w:rsidRPr="00E108ED" w:rsidTr="0043362E">
        <w:trPr>
          <w:trHeight w:val="1295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108ED">
              <w:rPr>
                <w:rFonts w:hAnsi="Calibri"/>
                <w:color w:val="000080"/>
              </w:rPr>
              <w:t>Responsibilities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pStyle w:val="Default"/>
              <w:widowControl w:val="0"/>
              <w:spacing w:line="320" w:lineRule="atLeast"/>
              <w:rPr>
                <w:rFonts w:ascii="Calibri" w:hAnsi="Calibri"/>
                <w:kern w:val="2"/>
                <w:sz w:val="22"/>
                <w:szCs w:val="22"/>
                <w:lang w:eastAsia="zh-CN" w:bidi="hi-IN"/>
              </w:rPr>
            </w:pPr>
          </w:p>
          <w:p w:rsidR="00EA3BEF" w:rsidRPr="00E108ED" w:rsidRDefault="005C5BC0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>Analyze</w:t>
            </w:r>
            <w:r w:rsidR="00EA3BEF" w:rsidRPr="00E108ED">
              <w:rPr>
                <w:rFonts w:ascii="Calibri" w:hAnsi="Calibri"/>
                <w:sz w:val="22"/>
                <w:szCs w:val="22"/>
              </w:rPr>
              <w:t xml:space="preserve"> Business Requirement Documents, HLD and LLD 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>Create Test Scenario and Test Cases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>Create, Upload and Execute Test Scripts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 xml:space="preserve">Detect defects in SIT and track defects. 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>Service any ad hoc requests that may come up from other BOA applications.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 xml:space="preserve">I also have key responsibility of assigning tasks to fellow team members and review documents before sharing with clients. </w:t>
            </w:r>
          </w:p>
          <w:p w:rsidR="00EA3BEF" w:rsidRPr="00E108ED" w:rsidRDefault="00EA3BEF" w:rsidP="00EA3BEF">
            <w:pPr>
              <w:pStyle w:val="Default"/>
              <w:widowControl w:val="0"/>
              <w:numPr>
                <w:ilvl w:val="0"/>
                <w:numId w:val="9"/>
              </w:numPr>
              <w:spacing w:line="320" w:lineRule="atLeast"/>
              <w:rPr>
                <w:rFonts w:ascii="Calibri" w:hAnsi="Calibri"/>
                <w:sz w:val="22"/>
                <w:szCs w:val="22"/>
              </w:rPr>
            </w:pPr>
            <w:r w:rsidRPr="00E108ED">
              <w:rPr>
                <w:rFonts w:ascii="Calibri" w:hAnsi="Calibri"/>
                <w:sz w:val="22"/>
                <w:szCs w:val="22"/>
              </w:rPr>
              <w:t xml:space="preserve">Share daily status reports of Projects / Initiatives with Onshore counterparts. </w:t>
            </w:r>
          </w:p>
          <w:p w:rsidR="007A35B4" w:rsidRPr="00E108ED" w:rsidRDefault="007A35B4" w:rsidP="00EA3BEF">
            <w:pPr>
              <w:pStyle w:val="Default"/>
              <w:widowControl w:val="0"/>
              <w:spacing w:line="320" w:lineRule="atLeast"/>
              <w:ind w:left="283"/>
              <w:rPr>
                <w:rFonts w:ascii="Calibri" w:hAnsi="Calibri"/>
                <w:sz w:val="22"/>
                <w:szCs w:val="22"/>
              </w:rPr>
            </w:pPr>
          </w:p>
        </w:tc>
      </w:tr>
      <w:tr w:rsidR="007A35B4" w:rsidRPr="00E108ED" w:rsidTr="00756FBB">
        <w:trPr>
          <w:trHeight w:val="683"/>
        </w:trPr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35B4" w:rsidRPr="00E108ED" w:rsidRDefault="007A35B4" w:rsidP="0043362E">
            <w:pPr>
              <w:tabs>
                <w:tab w:val="left" w:pos="2898"/>
                <w:tab w:val="center" w:pos="4320"/>
                <w:tab w:val="right" w:pos="8640"/>
                <w:tab w:val="left" w:pos="8838"/>
              </w:tabs>
              <w:spacing w:after="120"/>
              <w:rPr>
                <w:rFonts w:hAnsi="Calibri"/>
              </w:rPr>
            </w:pPr>
            <w:r w:rsidRPr="00E108ED">
              <w:rPr>
                <w:rFonts w:hAnsi="Calibri"/>
                <w:color w:val="000080"/>
              </w:rPr>
              <w:t>Tools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35B4" w:rsidRPr="00E108ED" w:rsidRDefault="00BC7B47" w:rsidP="000D0DD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98"/>
                <w:tab w:val="left" w:pos="3600"/>
                <w:tab w:val="left" w:pos="4320"/>
                <w:tab w:val="right" w:pos="8640"/>
                <w:tab w:val="left" w:pos="8838"/>
              </w:tabs>
              <w:spacing w:before="40" w:after="120" w:line="240" w:lineRule="atLeast"/>
              <w:ind w:left="360"/>
              <w:rPr>
                <w:rFonts w:hAnsi="Calibri"/>
              </w:rPr>
            </w:pPr>
            <w:r w:rsidRPr="00E875A3">
              <w:rPr>
                <w:rFonts w:hAnsi="Calibri"/>
              </w:rPr>
              <w:t>HP Quality Centre 10.0 / ALM</w:t>
            </w:r>
          </w:p>
        </w:tc>
      </w:tr>
    </w:tbl>
    <w:p w:rsidR="00EA00BF" w:rsidRDefault="00EA00BF" w:rsidP="00D7544D">
      <w:pPr>
        <w:rPr>
          <w:rFonts w:hAnsi="Calibri"/>
          <w:b/>
          <w:sz w:val="24"/>
          <w:szCs w:val="24"/>
        </w:rPr>
      </w:pPr>
    </w:p>
    <w:p w:rsidR="007A5EE0" w:rsidRDefault="007A5EE0" w:rsidP="0002431D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</w:p>
    <w:p w:rsidR="0002431D" w:rsidRPr="0002431D" w:rsidRDefault="0002431D" w:rsidP="0002431D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  <w:r w:rsidRPr="0002431D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t>Certification:</w:t>
      </w:r>
    </w:p>
    <w:tbl>
      <w:tblPr>
        <w:tblW w:w="10082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2"/>
        <w:gridCol w:w="1495"/>
        <w:gridCol w:w="1435"/>
        <w:gridCol w:w="1170"/>
      </w:tblGrid>
      <w:tr w:rsidR="0002431D" w:rsidRPr="00A873AF" w:rsidTr="00F20DB8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02431D" w:rsidRPr="00A1444F" w:rsidRDefault="0002431D" w:rsidP="00812EF3">
            <w:pPr>
              <w:spacing w:line="320" w:lineRule="atLeast"/>
              <w:jc w:val="center"/>
              <w:rPr>
                <w:rFonts w:hAnsi="Calibri"/>
                <w:b/>
              </w:rPr>
            </w:pPr>
            <w:r w:rsidRPr="00A1444F">
              <w:rPr>
                <w:rFonts w:hAnsi="Calibri"/>
                <w:b/>
              </w:rPr>
              <w:t>Certification Name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02431D" w:rsidRPr="00A1444F" w:rsidRDefault="0002431D" w:rsidP="00812EF3">
            <w:pPr>
              <w:spacing w:line="320" w:lineRule="atLeast"/>
              <w:jc w:val="center"/>
              <w:rPr>
                <w:rFonts w:hAnsi="Calibri"/>
                <w:b/>
              </w:rPr>
            </w:pPr>
            <w:r w:rsidRPr="00A1444F">
              <w:rPr>
                <w:rFonts w:hAnsi="Calibri"/>
                <w:b/>
              </w:rPr>
              <w:t>Acquired On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02431D" w:rsidRPr="00A1444F" w:rsidRDefault="0002431D" w:rsidP="00812EF3">
            <w:pPr>
              <w:spacing w:line="320" w:lineRule="atLeast"/>
              <w:jc w:val="center"/>
              <w:rPr>
                <w:rFonts w:hAnsi="Calibri"/>
                <w:b/>
              </w:rPr>
            </w:pPr>
            <w:r w:rsidRPr="00A1444F">
              <w:rPr>
                <w:rFonts w:hAnsi="Calibri"/>
                <w:b/>
              </w:rPr>
              <w:t>Expired 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02431D" w:rsidRPr="00A1444F" w:rsidRDefault="0002431D" w:rsidP="00812EF3">
            <w:pPr>
              <w:spacing w:line="320" w:lineRule="atLeast"/>
              <w:jc w:val="center"/>
              <w:rPr>
                <w:rFonts w:hAnsi="Calibri"/>
                <w:b/>
              </w:rPr>
            </w:pPr>
            <w:r w:rsidRPr="00A1444F">
              <w:rPr>
                <w:rFonts w:hAnsi="Calibri"/>
                <w:b/>
              </w:rPr>
              <w:t>Version</w:t>
            </w:r>
          </w:p>
        </w:tc>
      </w:tr>
      <w:tr w:rsidR="0002431D" w:rsidRPr="00A873AF" w:rsidTr="00F20DB8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431D" w:rsidRPr="00A873AF" w:rsidRDefault="0002431D" w:rsidP="00812EF3">
            <w:pPr>
              <w:spacing w:line="320" w:lineRule="atLeast"/>
              <w:rPr>
                <w:rFonts w:hAnsi="Calibri"/>
              </w:rPr>
            </w:pPr>
            <w:r w:rsidRPr="00A873AF">
              <w:rPr>
                <w:rFonts w:hAnsi="Calibri"/>
              </w:rPr>
              <w:t>International Software Testing Qualifications Board (ISTQB) Software Tester Certifications: Certified Tester - Foundation Level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431D" w:rsidRPr="00A873AF" w:rsidRDefault="00620BC7" w:rsidP="00620BC7">
            <w:pPr>
              <w:spacing w:line="320" w:lineRule="atLeast"/>
              <w:jc w:val="center"/>
              <w:rPr>
                <w:rFonts w:hAnsi="Calibri"/>
              </w:rPr>
            </w:pPr>
            <w:r>
              <w:rPr>
                <w:rFonts w:hAnsi="Calibri"/>
              </w:rPr>
              <w:t>Apr</w:t>
            </w:r>
            <w:r w:rsidR="0002431D" w:rsidRPr="00A873AF">
              <w:rPr>
                <w:rFonts w:hAnsi="Calibri"/>
              </w:rPr>
              <w:t>-2017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431D" w:rsidRPr="00A873AF" w:rsidRDefault="0002431D" w:rsidP="00812EF3">
            <w:pPr>
              <w:rPr>
                <w:rFonts w:hAnsi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2431D" w:rsidRPr="00A873AF" w:rsidRDefault="0002431D" w:rsidP="00812EF3">
            <w:pPr>
              <w:spacing w:line="320" w:lineRule="atLeast"/>
              <w:rPr>
                <w:rFonts w:hAnsi="Calibri"/>
              </w:rPr>
            </w:pPr>
            <w:r w:rsidRPr="00A873AF">
              <w:rPr>
                <w:rFonts w:hAnsi="Calibri"/>
              </w:rPr>
              <w:t>1</w:t>
            </w:r>
          </w:p>
        </w:tc>
      </w:tr>
    </w:tbl>
    <w:p w:rsidR="00C50412" w:rsidRPr="0002431D" w:rsidRDefault="001814BC" w:rsidP="0002431D">
      <w:pPr>
        <w:pStyle w:val="Standard"/>
        <w:tabs>
          <w:tab w:val="left" w:pos="2898"/>
          <w:tab w:val="left" w:pos="8838"/>
        </w:tabs>
        <w:spacing w:after="120"/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</w:pPr>
      <w:r w:rsidRPr="0002431D">
        <w:rPr>
          <w:rFonts w:asciiTheme="minorHAnsi" w:eastAsia="Times New Roman" w:hAnsiTheme="minorHAnsi" w:cs="Times New Roman"/>
          <w:b/>
          <w:kern w:val="0"/>
          <w:sz w:val="22"/>
          <w:szCs w:val="22"/>
          <w:lang w:val="en-IN" w:eastAsia="en-US" w:bidi="ar-SA"/>
        </w:rPr>
        <w:t xml:space="preserve">EDUCATIONAL QUALIFICATIONS: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346"/>
        <w:gridCol w:w="2161"/>
        <w:gridCol w:w="2254"/>
      </w:tblGrid>
      <w:tr w:rsidR="005A038A" w:rsidRPr="00E108ED" w:rsidTr="005A038A">
        <w:trPr>
          <w:trHeight w:val="485"/>
        </w:trPr>
        <w:tc>
          <w:tcPr>
            <w:tcW w:w="2310" w:type="dxa"/>
          </w:tcPr>
          <w:p w:rsidR="005A038A" w:rsidRPr="00E108ED" w:rsidRDefault="005A038A" w:rsidP="005A038A">
            <w:pPr>
              <w:jc w:val="center"/>
              <w:rPr>
                <w:rFonts w:hAnsi="Calibri"/>
                <w:b/>
              </w:rPr>
            </w:pPr>
            <w:r w:rsidRPr="00E108ED">
              <w:rPr>
                <w:rFonts w:hAnsi="Calibri"/>
                <w:b/>
              </w:rPr>
              <w:t>Degree</w:t>
            </w:r>
          </w:p>
        </w:tc>
        <w:tc>
          <w:tcPr>
            <w:tcW w:w="2388" w:type="dxa"/>
          </w:tcPr>
          <w:p w:rsidR="005A038A" w:rsidRPr="00E108ED" w:rsidRDefault="005A038A" w:rsidP="005A038A">
            <w:pPr>
              <w:jc w:val="center"/>
              <w:rPr>
                <w:rFonts w:hAnsi="Calibri"/>
                <w:b/>
              </w:rPr>
            </w:pPr>
            <w:r w:rsidRPr="00E108ED">
              <w:rPr>
                <w:rFonts w:hAnsi="Calibri"/>
                <w:b/>
              </w:rPr>
              <w:t>Institution</w:t>
            </w:r>
          </w:p>
        </w:tc>
        <w:tc>
          <w:tcPr>
            <w:tcW w:w="2233" w:type="dxa"/>
          </w:tcPr>
          <w:p w:rsidR="005A038A" w:rsidRPr="00E108ED" w:rsidRDefault="005A038A" w:rsidP="005A038A">
            <w:pPr>
              <w:jc w:val="center"/>
              <w:rPr>
                <w:rFonts w:hAnsi="Calibri"/>
                <w:b/>
              </w:rPr>
            </w:pPr>
            <w:r w:rsidRPr="00E108ED">
              <w:rPr>
                <w:rFonts w:hAnsi="Calibri"/>
                <w:b/>
              </w:rPr>
              <w:t>Year of passing</w:t>
            </w:r>
          </w:p>
        </w:tc>
        <w:tc>
          <w:tcPr>
            <w:tcW w:w="2311" w:type="dxa"/>
          </w:tcPr>
          <w:p w:rsidR="005A038A" w:rsidRPr="00E108ED" w:rsidRDefault="005A038A" w:rsidP="005A038A">
            <w:pPr>
              <w:jc w:val="center"/>
              <w:rPr>
                <w:rFonts w:hAnsi="Calibri"/>
                <w:b/>
              </w:rPr>
            </w:pPr>
            <w:r w:rsidRPr="00E108ED">
              <w:rPr>
                <w:rFonts w:hAnsi="Calibri"/>
                <w:b/>
              </w:rPr>
              <w:t>Percentage</w:t>
            </w:r>
          </w:p>
        </w:tc>
      </w:tr>
      <w:tr w:rsidR="005A038A" w:rsidRPr="00E108ED" w:rsidTr="005A038A">
        <w:trPr>
          <w:trHeight w:val="917"/>
        </w:trPr>
        <w:tc>
          <w:tcPr>
            <w:tcW w:w="2310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B.Tech Information Technology</w:t>
            </w:r>
          </w:p>
        </w:tc>
        <w:tc>
          <w:tcPr>
            <w:tcW w:w="2388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Rajalakshmi Engineering College, Chennai</w:t>
            </w:r>
          </w:p>
        </w:tc>
        <w:tc>
          <w:tcPr>
            <w:tcW w:w="2233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2009-2013</w:t>
            </w:r>
          </w:p>
        </w:tc>
        <w:tc>
          <w:tcPr>
            <w:tcW w:w="2311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76</w:t>
            </w:r>
          </w:p>
        </w:tc>
      </w:tr>
      <w:tr w:rsidR="005A038A" w:rsidRPr="00E108ED" w:rsidTr="005A038A">
        <w:trPr>
          <w:trHeight w:val="1070"/>
        </w:trPr>
        <w:tc>
          <w:tcPr>
            <w:tcW w:w="2310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XII – Computer science</w:t>
            </w:r>
          </w:p>
        </w:tc>
        <w:tc>
          <w:tcPr>
            <w:tcW w:w="2388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Jeeva velu Mat. Hr. Sec. School, Tiruvannamalai</w:t>
            </w:r>
          </w:p>
        </w:tc>
        <w:tc>
          <w:tcPr>
            <w:tcW w:w="2233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2007-2009</w:t>
            </w:r>
          </w:p>
        </w:tc>
        <w:tc>
          <w:tcPr>
            <w:tcW w:w="2311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86.66</w:t>
            </w:r>
          </w:p>
        </w:tc>
      </w:tr>
      <w:tr w:rsidR="005A038A" w:rsidRPr="00E108ED" w:rsidTr="005A038A">
        <w:tc>
          <w:tcPr>
            <w:tcW w:w="2310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X</w:t>
            </w:r>
          </w:p>
        </w:tc>
        <w:tc>
          <w:tcPr>
            <w:tcW w:w="2388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Mt. St. Joseph Mat.Hr Sec school, Tiruvannamalai</w:t>
            </w:r>
          </w:p>
        </w:tc>
        <w:tc>
          <w:tcPr>
            <w:tcW w:w="2233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2007</w:t>
            </w:r>
          </w:p>
        </w:tc>
        <w:tc>
          <w:tcPr>
            <w:tcW w:w="2311" w:type="dxa"/>
          </w:tcPr>
          <w:p w:rsidR="005A038A" w:rsidRPr="00E108ED" w:rsidRDefault="005A038A" w:rsidP="005A038A">
            <w:pPr>
              <w:jc w:val="center"/>
              <w:rPr>
                <w:rFonts w:hAnsi="Calibri"/>
              </w:rPr>
            </w:pPr>
            <w:r w:rsidRPr="00E108ED">
              <w:rPr>
                <w:rFonts w:hAnsi="Calibri"/>
              </w:rPr>
              <w:t>85</w:t>
            </w:r>
          </w:p>
        </w:tc>
      </w:tr>
    </w:tbl>
    <w:p w:rsidR="005A038A" w:rsidRPr="00E108ED" w:rsidRDefault="005A038A" w:rsidP="00CD31B2">
      <w:pPr>
        <w:rPr>
          <w:rFonts w:hAnsi="Calibri"/>
          <w:b/>
        </w:rPr>
      </w:pPr>
    </w:p>
    <w:sectPr w:rsidR="005A038A" w:rsidRPr="00E108ED" w:rsidSect="00C50412">
      <w:headerReference w:type="default" r:id="rId8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4F2" w:rsidRDefault="008034F2">
      <w:pPr>
        <w:spacing w:after="0" w:line="240" w:lineRule="auto"/>
      </w:pPr>
      <w:r>
        <w:separator/>
      </w:r>
    </w:p>
  </w:endnote>
  <w:endnote w:type="continuationSeparator" w:id="0">
    <w:p w:rsidR="008034F2" w:rsidRDefault="0080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4F2" w:rsidRDefault="008034F2">
      <w:pPr>
        <w:spacing w:after="0" w:line="240" w:lineRule="auto"/>
      </w:pPr>
      <w:r>
        <w:separator/>
      </w:r>
    </w:p>
  </w:footnote>
  <w:footnote w:type="continuationSeparator" w:id="0">
    <w:p w:rsidR="008034F2" w:rsidRDefault="0080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DAA" w:rsidRPr="00CD2DAA" w:rsidRDefault="00CD2DAA">
    <w:pPr>
      <w:pStyle w:val="Header"/>
      <w:rPr>
        <w:rFonts w:ascii="Times New Roman"/>
        <w:sz w:val="28"/>
        <w:szCs w:val="28"/>
      </w:rPr>
    </w:pPr>
    <w:r w:rsidRPr="00CD2DAA">
      <w:rPr>
        <w:rFonts w:ascii="Times New Roman"/>
        <w:sz w:val="28"/>
        <w:szCs w:val="28"/>
      </w:rPr>
      <w:t>Nivetha Ravisankar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E848"/>
      </v:shape>
    </w:pict>
  </w:numPicBullet>
  <w:abstractNum w:abstractNumId="0">
    <w:nsid w:val="00000003"/>
    <w:multiLevelType w:val="singleLevel"/>
    <w:tmpl w:val="55B51925"/>
    <w:lvl w:ilvl="0">
      <w:start w:val="1"/>
      <w:numFmt w:val="bullet"/>
      <w:lvlText w:val=""/>
      <w:lvlJc w:val="left"/>
      <w:pPr>
        <w:tabs>
          <w:tab w:val="num" w:pos="703"/>
        </w:tabs>
        <w:ind w:left="703" w:hanging="42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112D1A60"/>
    <w:multiLevelType w:val="hybridMultilevel"/>
    <w:tmpl w:val="1930C606"/>
    <w:lvl w:ilvl="0" w:tplc="74288A0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5FC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C6A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29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8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6F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8FB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EE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412B1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4">
    <w:nsid w:val="1AE90E37"/>
    <w:multiLevelType w:val="hybridMultilevel"/>
    <w:tmpl w:val="10A01C08"/>
    <w:lvl w:ilvl="0" w:tplc="A5EE3E1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B7D058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D18650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E256A3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8A290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4542B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73DC5DC8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E14F790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EB0AA716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A6B0E5C"/>
    <w:multiLevelType w:val="hybridMultilevel"/>
    <w:tmpl w:val="4948E23E"/>
    <w:lvl w:ilvl="0" w:tplc="E960C7A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61452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6A3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07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FEA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29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846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50B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C44CE"/>
    <w:multiLevelType w:val="hybridMultilevel"/>
    <w:tmpl w:val="AAA02F6C"/>
    <w:lvl w:ilvl="0" w:tplc="C63C6FB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7FAC7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EFE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7A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C2720C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30C9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4701C9A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07C8756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A4E4BA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55A5446"/>
    <w:multiLevelType w:val="hybridMultilevel"/>
    <w:tmpl w:val="B2DE9FD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AC3826"/>
    <w:multiLevelType w:val="hybridMultilevel"/>
    <w:tmpl w:val="6E0E784A"/>
    <w:lvl w:ilvl="0" w:tplc="28BAD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4F69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A82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E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EC6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E0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F2D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875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C8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B07215"/>
    <w:multiLevelType w:val="hybridMultilevel"/>
    <w:tmpl w:val="DBD4F090"/>
    <w:lvl w:ilvl="0" w:tplc="887A2E9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8F600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4A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85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9F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4C1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A1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FC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BAD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B2E3B"/>
    <w:multiLevelType w:val="hybridMultilevel"/>
    <w:tmpl w:val="85B862A2"/>
    <w:lvl w:ilvl="0" w:tplc="68109DA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F4B8C01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1EE3C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B5BEEC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322A48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B4CC20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89AAB41C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98A9A16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C31A60C4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B5C4760"/>
    <w:multiLevelType w:val="hybridMultilevel"/>
    <w:tmpl w:val="E59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C"/>
    <w:rsid w:val="0000387E"/>
    <w:rsid w:val="00014028"/>
    <w:rsid w:val="000179A4"/>
    <w:rsid w:val="0002431D"/>
    <w:rsid w:val="00031895"/>
    <w:rsid w:val="00050E91"/>
    <w:rsid w:val="00072518"/>
    <w:rsid w:val="0008349F"/>
    <w:rsid w:val="00097CD4"/>
    <w:rsid w:val="000A0C9E"/>
    <w:rsid w:val="000C1D8D"/>
    <w:rsid w:val="000C7F34"/>
    <w:rsid w:val="000D0DDB"/>
    <w:rsid w:val="000E6D80"/>
    <w:rsid w:val="001028E1"/>
    <w:rsid w:val="0013245D"/>
    <w:rsid w:val="00156E7C"/>
    <w:rsid w:val="001814BC"/>
    <w:rsid w:val="00181E86"/>
    <w:rsid w:val="00192389"/>
    <w:rsid w:val="001A0720"/>
    <w:rsid w:val="001B4BC4"/>
    <w:rsid w:val="001B5A35"/>
    <w:rsid w:val="001C6D33"/>
    <w:rsid w:val="001D7239"/>
    <w:rsid w:val="001F656B"/>
    <w:rsid w:val="00203DF8"/>
    <w:rsid w:val="002045CE"/>
    <w:rsid w:val="0021573F"/>
    <w:rsid w:val="002302A4"/>
    <w:rsid w:val="00256E7C"/>
    <w:rsid w:val="00266908"/>
    <w:rsid w:val="002819CB"/>
    <w:rsid w:val="00281CCB"/>
    <w:rsid w:val="002944C1"/>
    <w:rsid w:val="002A6C93"/>
    <w:rsid w:val="002B02E7"/>
    <w:rsid w:val="002B17F1"/>
    <w:rsid w:val="002B61E4"/>
    <w:rsid w:val="00311335"/>
    <w:rsid w:val="00337EB0"/>
    <w:rsid w:val="003408B7"/>
    <w:rsid w:val="00341ED5"/>
    <w:rsid w:val="003A188E"/>
    <w:rsid w:val="003A607E"/>
    <w:rsid w:val="003E1829"/>
    <w:rsid w:val="003F4D67"/>
    <w:rsid w:val="0044067D"/>
    <w:rsid w:val="004913A7"/>
    <w:rsid w:val="004F095F"/>
    <w:rsid w:val="004F1B4C"/>
    <w:rsid w:val="004F4578"/>
    <w:rsid w:val="005037C4"/>
    <w:rsid w:val="00505CAC"/>
    <w:rsid w:val="00516F9F"/>
    <w:rsid w:val="00531004"/>
    <w:rsid w:val="00540FB7"/>
    <w:rsid w:val="00552E39"/>
    <w:rsid w:val="00554E4A"/>
    <w:rsid w:val="00586C0E"/>
    <w:rsid w:val="005A038A"/>
    <w:rsid w:val="005B565A"/>
    <w:rsid w:val="005B6E2A"/>
    <w:rsid w:val="005C5BC0"/>
    <w:rsid w:val="005D446C"/>
    <w:rsid w:val="005D6A3F"/>
    <w:rsid w:val="005E7294"/>
    <w:rsid w:val="005F2AE3"/>
    <w:rsid w:val="005F5B35"/>
    <w:rsid w:val="00603757"/>
    <w:rsid w:val="006054F0"/>
    <w:rsid w:val="006115BA"/>
    <w:rsid w:val="00615B1C"/>
    <w:rsid w:val="00620BC7"/>
    <w:rsid w:val="00621BA4"/>
    <w:rsid w:val="00680CE5"/>
    <w:rsid w:val="006A168F"/>
    <w:rsid w:val="006A3681"/>
    <w:rsid w:val="006B2CB3"/>
    <w:rsid w:val="00706CCF"/>
    <w:rsid w:val="00706DFF"/>
    <w:rsid w:val="00707FE9"/>
    <w:rsid w:val="00711905"/>
    <w:rsid w:val="00743227"/>
    <w:rsid w:val="00756FBB"/>
    <w:rsid w:val="007A35B4"/>
    <w:rsid w:val="007A5EE0"/>
    <w:rsid w:val="007B459A"/>
    <w:rsid w:val="007D1267"/>
    <w:rsid w:val="008034F2"/>
    <w:rsid w:val="00803F13"/>
    <w:rsid w:val="008179D0"/>
    <w:rsid w:val="0082215A"/>
    <w:rsid w:val="0085619B"/>
    <w:rsid w:val="00856EA8"/>
    <w:rsid w:val="00881458"/>
    <w:rsid w:val="008849EB"/>
    <w:rsid w:val="008960E5"/>
    <w:rsid w:val="008A3617"/>
    <w:rsid w:val="008C4704"/>
    <w:rsid w:val="008F219F"/>
    <w:rsid w:val="0091679A"/>
    <w:rsid w:val="0092355A"/>
    <w:rsid w:val="00946584"/>
    <w:rsid w:val="009715CD"/>
    <w:rsid w:val="00997F36"/>
    <w:rsid w:val="009A471C"/>
    <w:rsid w:val="009A6785"/>
    <w:rsid w:val="009C2332"/>
    <w:rsid w:val="009C485F"/>
    <w:rsid w:val="009D738B"/>
    <w:rsid w:val="009F49A3"/>
    <w:rsid w:val="009F5497"/>
    <w:rsid w:val="009F6082"/>
    <w:rsid w:val="00A3347A"/>
    <w:rsid w:val="00A57737"/>
    <w:rsid w:val="00A63CA0"/>
    <w:rsid w:val="00A95FF0"/>
    <w:rsid w:val="00AA4ACB"/>
    <w:rsid w:val="00AF056E"/>
    <w:rsid w:val="00AF0D5F"/>
    <w:rsid w:val="00B17850"/>
    <w:rsid w:val="00B26539"/>
    <w:rsid w:val="00B36C26"/>
    <w:rsid w:val="00B620F4"/>
    <w:rsid w:val="00B707EF"/>
    <w:rsid w:val="00BA0515"/>
    <w:rsid w:val="00BA36D3"/>
    <w:rsid w:val="00BC7B47"/>
    <w:rsid w:val="00BF02BB"/>
    <w:rsid w:val="00BF4B1A"/>
    <w:rsid w:val="00C10BB3"/>
    <w:rsid w:val="00C25BA9"/>
    <w:rsid w:val="00C46441"/>
    <w:rsid w:val="00C50412"/>
    <w:rsid w:val="00C670AA"/>
    <w:rsid w:val="00C75E2B"/>
    <w:rsid w:val="00C85CAF"/>
    <w:rsid w:val="00CA06A4"/>
    <w:rsid w:val="00CC42C4"/>
    <w:rsid w:val="00CD2DAA"/>
    <w:rsid w:val="00CD31B2"/>
    <w:rsid w:val="00D176E4"/>
    <w:rsid w:val="00D64D3A"/>
    <w:rsid w:val="00D7348A"/>
    <w:rsid w:val="00D7544D"/>
    <w:rsid w:val="00E108ED"/>
    <w:rsid w:val="00E2319D"/>
    <w:rsid w:val="00E52FC4"/>
    <w:rsid w:val="00E80933"/>
    <w:rsid w:val="00E875A3"/>
    <w:rsid w:val="00EA00BF"/>
    <w:rsid w:val="00EA3BEF"/>
    <w:rsid w:val="00EC1326"/>
    <w:rsid w:val="00ED676F"/>
    <w:rsid w:val="00F10134"/>
    <w:rsid w:val="00F16399"/>
    <w:rsid w:val="00F20DB8"/>
    <w:rsid w:val="00F2310D"/>
    <w:rsid w:val="00F37903"/>
    <w:rsid w:val="00F5661C"/>
    <w:rsid w:val="00F56B79"/>
    <w:rsid w:val="00FC07AD"/>
    <w:rsid w:val="00FC5486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A17891-4030-4888-9D82-1902ACD8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12"/>
  </w:style>
  <w:style w:type="paragraph" w:styleId="Footer">
    <w:name w:val="footer"/>
    <w:basedOn w:val="Normal"/>
    <w:link w:val="FooterChar"/>
    <w:uiPriority w:val="99"/>
    <w:rsid w:val="00C50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12"/>
  </w:style>
  <w:style w:type="paragraph" w:styleId="BalloonText">
    <w:name w:val="Balloon Text"/>
    <w:basedOn w:val="Normal"/>
    <w:link w:val="BalloonTextChar"/>
    <w:uiPriority w:val="99"/>
    <w:rsid w:val="00C50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50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412"/>
    <w:pPr>
      <w:ind w:left="720"/>
      <w:contextualSpacing/>
    </w:pPr>
  </w:style>
  <w:style w:type="table" w:styleId="TableGrid">
    <w:name w:val="Table Grid"/>
    <w:basedOn w:val="TableNormal"/>
    <w:uiPriority w:val="59"/>
    <w:rsid w:val="005A0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A0515"/>
    <w:pPr>
      <w:autoSpaceDE w:val="0"/>
      <w:autoSpaceDN w:val="0"/>
      <w:adjustRightInd w:val="0"/>
      <w:spacing w:after="0" w:line="240" w:lineRule="auto"/>
    </w:pPr>
    <w:rPr>
      <w:rFonts w:ascii="Times New Roman" w:eastAsia="SimSun"/>
      <w:color w:val="000000"/>
      <w:sz w:val="24"/>
      <w:szCs w:val="24"/>
      <w:lang w:val="en-US"/>
    </w:rPr>
  </w:style>
  <w:style w:type="paragraph" w:customStyle="1" w:styleId="Standard">
    <w:name w:val="Standard"/>
    <w:rsid w:val="00BA051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cs="Tahoma"/>
      <w:kern w:val="3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unhideWhenUsed/>
    <w:rsid w:val="00E875A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31895"/>
    <w:pPr>
      <w:widowControl w:val="0"/>
      <w:suppressAutoHyphens/>
      <w:autoSpaceDE w:val="0"/>
      <w:spacing w:after="120" w:line="240" w:lineRule="auto"/>
    </w:pPr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rsid w:val="00031895"/>
    <w:rPr>
      <w:rFonts w:ascii="Arial" w:eastAsia="Arial" w:hAnsi="Arial" w:cs="Arial"/>
      <w:color w:val="000000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CC3E1-CAF5-426A-8562-EE61F850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ANKITA MOHAPATRA</vt:lpstr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ANKITA MOHAPATRA</dc:title>
  <dc:subject>Mob: +919886738547</dc:subject>
  <dc:creator>Nivetha  Ravisankar</dc:creator>
  <cp:keywords/>
  <dc:description/>
  <cp:lastModifiedBy>V Krishnanjaneyulu  Ch</cp:lastModifiedBy>
  <cp:revision>70</cp:revision>
  <cp:lastPrinted>2016-04-03T13:06:00Z</cp:lastPrinted>
  <dcterms:created xsi:type="dcterms:W3CDTF">2017-07-25T06:35:00Z</dcterms:created>
  <dcterms:modified xsi:type="dcterms:W3CDTF">2017-07-27T11:43:00Z</dcterms:modified>
  <cp:contentStatus/>
</cp:coreProperties>
</file>