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D3D" w:rsidRDefault="00C27D4C">
      <w:pPr>
        <w:jc w:val="center"/>
      </w:pPr>
      <w:r>
        <w:rPr>
          <w:b/>
          <w:sz w:val="32"/>
        </w:rPr>
        <w:t>Coding &amp; Solution</w:t>
      </w:r>
    </w:p>
    <w:tbl>
      <w:tblPr>
        <w:tblStyle w:val="TableGrid"/>
        <w:tblW w:w="0" w:type="auto"/>
        <w:jc w:val="center"/>
        <w:tblLook w:val="04A0"/>
      </w:tblPr>
      <w:tblGrid>
        <w:gridCol w:w="2232"/>
        <w:gridCol w:w="8496"/>
      </w:tblGrid>
      <w:tr w:rsidR="00A71D3D">
        <w:trPr>
          <w:jc w:val="center"/>
        </w:trPr>
        <w:tc>
          <w:tcPr>
            <w:tcW w:w="2232" w:type="dxa"/>
            <w:vAlign w:val="center"/>
          </w:tcPr>
          <w:p w:rsidR="00A71D3D" w:rsidRDefault="00C27D4C">
            <w:r>
              <w:rPr>
                <w:b/>
              </w:rPr>
              <w:t>Date</w:t>
            </w:r>
          </w:p>
        </w:tc>
        <w:tc>
          <w:tcPr>
            <w:tcW w:w="8496" w:type="dxa"/>
            <w:vAlign w:val="center"/>
          </w:tcPr>
          <w:p w:rsidR="00A71D3D" w:rsidRDefault="00C27D4C">
            <w:r>
              <w:t>30 September 2026</w:t>
            </w:r>
          </w:p>
        </w:tc>
      </w:tr>
      <w:tr w:rsidR="00A71D3D">
        <w:trPr>
          <w:jc w:val="center"/>
        </w:trPr>
        <w:tc>
          <w:tcPr>
            <w:tcW w:w="2232" w:type="dxa"/>
            <w:vAlign w:val="center"/>
          </w:tcPr>
          <w:p w:rsidR="00A71D3D" w:rsidRDefault="00C27D4C">
            <w:r>
              <w:rPr>
                <w:b/>
              </w:rPr>
              <w:t>Team ID</w:t>
            </w:r>
          </w:p>
        </w:tc>
        <w:tc>
          <w:tcPr>
            <w:tcW w:w="8496" w:type="dxa"/>
            <w:vAlign w:val="center"/>
          </w:tcPr>
          <w:p w:rsidR="00A71D3D" w:rsidRDefault="00C27D4C">
            <w:r w:rsidRPr="0072147B">
              <w:t>6ab3e8526603573ccfb3c0ff</w:t>
            </w:r>
          </w:p>
        </w:tc>
      </w:tr>
      <w:tr w:rsidR="00A71D3D">
        <w:trPr>
          <w:jc w:val="center"/>
        </w:trPr>
        <w:tc>
          <w:tcPr>
            <w:tcW w:w="2232" w:type="dxa"/>
            <w:vAlign w:val="center"/>
          </w:tcPr>
          <w:p w:rsidR="00A71D3D" w:rsidRDefault="00C27D4C">
            <w:r>
              <w:rPr>
                <w:b/>
              </w:rPr>
              <w:t>Project Name</w:t>
            </w:r>
          </w:p>
        </w:tc>
        <w:tc>
          <w:tcPr>
            <w:tcW w:w="8496" w:type="dxa"/>
            <w:vAlign w:val="center"/>
          </w:tcPr>
          <w:p w:rsidR="00A71D3D" w:rsidRDefault="00C27D4C">
            <w:r>
              <w:t>Auto Ticket Classification using Flow Designer</w:t>
            </w:r>
          </w:p>
        </w:tc>
      </w:tr>
      <w:tr w:rsidR="00A71D3D">
        <w:trPr>
          <w:jc w:val="center"/>
        </w:trPr>
        <w:tc>
          <w:tcPr>
            <w:tcW w:w="2232" w:type="dxa"/>
            <w:vAlign w:val="center"/>
          </w:tcPr>
          <w:p w:rsidR="00A71D3D" w:rsidRDefault="00C27D4C">
            <w:r>
              <w:rPr>
                <w:b/>
              </w:rPr>
              <w:t>Maximum Marks</w:t>
            </w:r>
          </w:p>
        </w:tc>
        <w:tc>
          <w:tcPr>
            <w:tcW w:w="8496" w:type="dxa"/>
            <w:vAlign w:val="center"/>
          </w:tcPr>
          <w:p w:rsidR="00A71D3D" w:rsidRDefault="00C27D4C">
            <w:r>
              <w:t>5 Marks</w:t>
            </w:r>
          </w:p>
        </w:tc>
      </w:tr>
    </w:tbl>
    <w:p w:rsidR="00A71D3D" w:rsidRDefault="00C27D4C">
      <w:pPr>
        <w:spacing w:before="100" w:after="60"/>
      </w:pPr>
      <w:r>
        <w:rPr>
          <w:b/>
          <w:sz w:val="22"/>
        </w:rPr>
        <w:t>Coding &amp; Solution</w:t>
      </w:r>
    </w:p>
    <w:p w:rsidR="00A71D3D" w:rsidRDefault="00C27D4C">
      <w:pPr>
        <w:spacing w:after="80"/>
      </w:pPr>
      <w:r>
        <w:t xml:space="preserve">This section evaluates the quality and completeness of the implemented Auto Ticket </w:t>
      </w:r>
      <w:r>
        <w:t>Classification solution. The project uses ServiceNow Flow Designer to automatically classify incoming tickets based on defined conditions and update the relevant ticket information and routing fields.</w:t>
      </w:r>
    </w:p>
    <w:p w:rsidR="00A71D3D" w:rsidRDefault="00C27D4C">
      <w:pPr>
        <w:spacing w:before="100" w:after="60"/>
      </w:pPr>
      <w:r>
        <w:rPr>
          <w:b/>
          <w:sz w:val="22"/>
        </w:rPr>
        <w:t>Instructions:</w:t>
      </w:r>
    </w:p>
    <w:p w:rsidR="00A71D3D" w:rsidRDefault="00C27D4C">
      <w:pPr>
        <w:ind w:left="259"/>
      </w:pPr>
      <w:r>
        <w:rPr>
          <w:b/>
        </w:rPr>
        <w:t xml:space="preserve">• </w:t>
      </w:r>
      <w:r>
        <w:t>Ensure the Flow Designer flow is well-s</w:t>
      </w:r>
      <w:r>
        <w:t>tructured, clearly named, documented, and follows ServiceNow configuration best practices.</w:t>
      </w:r>
    </w:p>
    <w:p w:rsidR="00A71D3D" w:rsidRDefault="00C27D4C">
      <w:pPr>
        <w:ind w:left="259"/>
      </w:pPr>
      <w:r>
        <w:rPr>
          <w:b/>
        </w:rPr>
        <w:t xml:space="preserve">• </w:t>
      </w:r>
      <w:r>
        <w:t>The solution should address the core problem of automatically classifying tickets and implement the defined functional requirements.</w:t>
      </w:r>
    </w:p>
    <w:p w:rsidR="00A71D3D" w:rsidRDefault="00C27D4C">
      <w:pPr>
        <w:ind w:left="259"/>
      </w:pPr>
      <w:r>
        <w:rPr>
          <w:b/>
        </w:rPr>
        <w:t xml:space="preserve">• </w:t>
      </w:r>
      <w:r>
        <w:t>Include all flow configurati</w:t>
      </w:r>
      <w:r>
        <w:t>ons, actions, decision conditions, variables/data pills, and setup information required to reproduce the solution.</w:t>
      </w:r>
    </w:p>
    <w:p w:rsidR="00A71D3D" w:rsidRDefault="00C27D4C">
      <w:pPr>
        <w:ind w:left="259"/>
      </w:pPr>
      <w:r>
        <w:rPr>
          <w:b/>
        </w:rPr>
        <w:t xml:space="preserve">• </w:t>
      </w:r>
      <w:r>
        <w:t>Attach or link the project repository / ServiceNow application documentation where applicable.</w:t>
      </w:r>
    </w:p>
    <w:p w:rsidR="00A71D3D" w:rsidRDefault="00C27D4C">
      <w:pPr>
        <w:spacing w:before="100" w:after="60"/>
      </w:pPr>
      <w:r>
        <w:rPr>
          <w:b/>
          <w:sz w:val="22"/>
        </w:rPr>
        <w:t>Solution Summary</w:t>
      </w:r>
    </w:p>
    <w:tbl>
      <w:tblPr>
        <w:tblStyle w:val="TableGrid"/>
        <w:tblW w:w="0" w:type="auto"/>
        <w:jc w:val="center"/>
        <w:tblLook w:val="04A0"/>
      </w:tblPr>
      <w:tblGrid>
        <w:gridCol w:w="2880"/>
        <w:gridCol w:w="7848"/>
      </w:tblGrid>
      <w:tr w:rsidR="00A71D3D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:rsidR="00A71D3D" w:rsidRDefault="00C27D4C">
            <w:r>
              <w:rPr>
                <w:b/>
              </w:rPr>
              <w:t>Field</w:t>
            </w:r>
          </w:p>
        </w:tc>
        <w:tc>
          <w:tcPr>
            <w:tcW w:w="7848" w:type="dxa"/>
            <w:shd w:val="clear" w:color="auto" w:fill="D9EAF7"/>
            <w:vAlign w:val="center"/>
          </w:tcPr>
          <w:p w:rsidR="00A71D3D" w:rsidRDefault="00C27D4C">
            <w:r>
              <w:rPr>
                <w:b/>
              </w:rPr>
              <w:t>Details</w:t>
            </w:r>
          </w:p>
        </w:tc>
      </w:tr>
      <w:tr w:rsidR="00A71D3D">
        <w:trPr>
          <w:jc w:val="center"/>
        </w:trPr>
        <w:tc>
          <w:tcPr>
            <w:tcW w:w="2880" w:type="dxa"/>
            <w:vAlign w:val="center"/>
          </w:tcPr>
          <w:p w:rsidR="00A71D3D" w:rsidRDefault="00C27D4C">
            <w:r>
              <w:rPr>
                <w:sz w:val="16"/>
              </w:rPr>
              <w:t xml:space="preserve">Repository </w:t>
            </w:r>
            <w:r>
              <w:rPr>
                <w:sz w:val="16"/>
              </w:rPr>
              <w:t>Link / URL</w:t>
            </w:r>
          </w:p>
        </w:tc>
        <w:tc>
          <w:tcPr>
            <w:tcW w:w="7848" w:type="dxa"/>
            <w:vAlign w:val="center"/>
          </w:tcPr>
          <w:p w:rsidR="00A71D3D" w:rsidRDefault="00C27D4C">
            <w:r>
              <w:rPr>
                <w:sz w:val="16"/>
              </w:rPr>
              <w:t>[Paste GitHub / GitLab / ServiceNow update-set or project link here]</w:t>
            </w:r>
          </w:p>
        </w:tc>
      </w:tr>
      <w:tr w:rsidR="00A71D3D">
        <w:trPr>
          <w:jc w:val="center"/>
        </w:trPr>
        <w:tc>
          <w:tcPr>
            <w:tcW w:w="2880" w:type="dxa"/>
            <w:vAlign w:val="center"/>
          </w:tcPr>
          <w:p w:rsidR="00A71D3D" w:rsidRDefault="00C27D4C">
            <w:r>
              <w:rPr>
                <w:sz w:val="16"/>
              </w:rPr>
              <w:t>Programming Language(s)</w:t>
            </w:r>
          </w:p>
        </w:tc>
        <w:tc>
          <w:tcPr>
            <w:tcW w:w="7848" w:type="dxa"/>
            <w:vAlign w:val="center"/>
          </w:tcPr>
          <w:p w:rsidR="00A71D3D" w:rsidRDefault="00C27D4C">
            <w:r>
              <w:rPr>
                <w:sz w:val="16"/>
              </w:rPr>
              <w:t>ServiceNow Flow Designer (Low-code); JavaScript not required for the core flow</w:t>
            </w:r>
          </w:p>
        </w:tc>
      </w:tr>
      <w:tr w:rsidR="00A71D3D">
        <w:trPr>
          <w:jc w:val="center"/>
        </w:trPr>
        <w:tc>
          <w:tcPr>
            <w:tcW w:w="2880" w:type="dxa"/>
            <w:vAlign w:val="center"/>
          </w:tcPr>
          <w:p w:rsidR="00A71D3D" w:rsidRDefault="00C27D4C">
            <w:r>
              <w:rPr>
                <w:sz w:val="16"/>
              </w:rPr>
              <w:t>Framework(s) Used</w:t>
            </w:r>
          </w:p>
        </w:tc>
        <w:tc>
          <w:tcPr>
            <w:tcW w:w="7848" w:type="dxa"/>
            <w:vAlign w:val="center"/>
          </w:tcPr>
          <w:p w:rsidR="00A71D3D" w:rsidRDefault="00C27D4C">
            <w:r>
              <w:rPr>
                <w:sz w:val="16"/>
              </w:rPr>
              <w:t>ServiceNow Platform / Flow Designer</w:t>
            </w:r>
          </w:p>
        </w:tc>
      </w:tr>
      <w:tr w:rsidR="00A71D3D">
        <w:trPr>
          <w:jc w:val="center"/>
        </w:trPr>
        <w:tc>
          <w:tcPr>
            <w:tcW w:w="2880" w:type="dxa"/>
            <w:vAlign w:val="center"/>
          </w:tcPr>
          <w:p w:rsidR="00A71D3D" w:rsidRDefault="00C27D4C">
            <w:r>
              <w:rPr>
                <w:sz w:val="16"/>
              </w:rPr>
              <w:t>Key Features Imp</w:t>
            </w:r>
            <w:r>
              <w:rPr>
                <w:sz w:val="16"/>
              </w:rPr>
              <w:t>lemented</w:t>
            </w:r>
          </w:p>
        </w:tc>
        <w:tc>
          <w:tcPr>
            <w:tcW w:w="7848" w:type="dxa"/>
            <w:vAlign w:val="center"/>
          </w:tcPr>
          <w:p w:rsidR="00A71D3D" w:rsidRDefault="00C27D4C">
            <w:r>
              <w:rPr>
                <w:sz w:val="16"/>
              </w:rPr>
              <w:t>Automatic ticket classification; condition-based classification; ticket field update; assignment/routing; fallback handling; execution tracking</w:t>
            </w:r>
          </w:p>
        </w:tc>
      </w:tr>
      <w:tr w:rsidR="00A71D3D">
        <w:trPr>
          <w:jc w:val="center"/>
        </w:trPr>
        <w:tc>
          <w:tcPr>
            <w:tcW w:w="2880" w:type="dxa"/>
            <w:vAlign w:val="center"/>
          </w:tcPr>
          <w:p w:rsidR="00A71D3D" w:rsidRDefault="00C27D4C">
            <w:r>
              <w:rPr>
                <w:sz w:val="16"/>
              </w:rPr>
              <w:t>Pending / Incomplete Features</w:t>
            </w:r>
          </w:p>
        </w:tc>
        <w:tc>
          <w:tcPr>
            <w:tcW w:w="7848" w:type="dxa"/>
            <w:vAlign w:val="center"/>
          </w:tcPr>
          <w:p w:rsidR="00A71D3D" w:rsidRDefault="00C27D4C">
            <w:r>
              <w:rPr>
                <w:sz w:val="16"/>
              </w:rPr>
              <w:t xml:space="preserve">Advanced ML/NLP-based classification and analytics can be considered as </w:t>
            </w:r>
            <w:r>
              <w:rPr>
                <w:sz w:val="16"/>
              </w:rPr>
              <w:t>future enhancements, if required</w:t>
            </w:r>
          </w:p>
        </w:tc>
      </w:tr>
      <w:tr w:rsidR="00A71D3D">
        <w:trPr>
          <w:jc w:val="center"/>
        </w:trPr>
        <w:tc>
          <w:tcPr>
            <w:tcW w:w="2880" w:type="dxa"/>
            <w:vAlign w:val="center"/>
          </w:tcPr>
          <w:p w:rsidR="00A71D3D" w:rsidRDefault="00C27D4C">
            <w:r>
              <w:rPr>
                <w:sz w:val="16"/>
              </w:rPr>
              <w:t>Setup / Run Instructions</w:t>
            </w:r>
          </w:p>
        </w:tc>
        <w:tc>
          <w:tcPr>
            <w:tcW w:w="7848" w:type="dxa"/>
            <w:vAlign w:val="center"/>
          </w:tcPr>
          <w:p w:rsidR="00A71D3D" w:rsidRDefault="00C27D4C">
            <w:r>
              <w:rPr>
                <w:sz w:val="16"/>
              </w:rPr>
              <w:t>Open the ServiceNow instance → Flow Designer → open the Auto Ticket Classification flow → verify trigger and classification conditions → activate the flow → create a test ticket → verify classifica</w:t>
            </w:r>
            <w:r>
              <w:rPr>
                <w:sz w:val="16"/>
              </w:rPr>
              <w:t>tion and routing results</w:t>
            </w:r>
          </w:p>
        </w:tc>
      </w:tr>
    </w:tbl>
    <w:p w:rsidR="00A71D3D" w:rsidRDefault="00C27D4C">
      <w:r>
        <w:br w:type="page"/>
      </w:r>
    </w:p>
    <w:p w:rsidR="00A71D3D" w:rsidRDefault="00C27D4C">
      <w:pPr>
        <w:spacing w:before="100" w:after="60"/>
      </w:pPr>
      <w:r>
        <w:rPr>
          <w:b/>
          <w:sz w:val="22"/>
        </w:rPr>
        <w:lastRenderedPageBreak/>
        <w:t>Code Quality Checklist</w:t>
      </w:r>
    </w:p>
    <w:tbl>
      <w:tblPr>
        <w:tblStyle w:val="TableGrid"/>
        <w:tblW w:w="0" w:type="auto"/>
        <w:jc w:val="center"/>
        <w:tblLook w:val="04A0"/>
      </w:tblPr>
      <w:tblGrid>
        <w:gridCol w:w="792"/>
        <w:gridCol w:w="8208"/>
        <w:gridCol w:w="1728"/>
      </w:tblGrid>
      <w:tr w:rsidR="00A71D3D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:rsidR="00A71D3D" w:rsidRDefault="00C27D4C">
            <w:r>
              <w:rPr>
                <w:b/>
              </w:rPr>
              <w:t>S.No</w:t>
            </w:r>
          </w:p>
        </w:tc>
        <w:tc>
          <w:tcPr>
            <w:tcW w:w="8208" w:type="dxa"/>
            <w:shd w:val="clear" w:color="auto" w:fill="D9EAF7"/>
            <w:vAlign w:val="center"/>
          </w:tcPr>
          <w:p w:rsidR="00A71D3D" w:rsidRDefault="00C27D4C">
            <w:r>
              <w:rPr>
                <w:b/>
              </w:rPr>
              <w:t>Criteria</w:t>
            </w:r>
          </w:p>
        </w:tc>
        <w:tc>
          <w:tcPr>
            <w:tcW w:w="1728" w:type="dxa"/>
            <w:shd w:val="clear" w:color="auto" w:fill="D9EAF7"/>
            <w:vAlign w:val="center"/>
          </w:tcPr>
          <w:p w:rsidR="00A71D3D" w:rsidRDefault="00C27D4C">
            <w:r>
              <w:rPr>
                <w:b/>
              </w:rPr>
              <w:t>Status (Yes / No)</w:t>
            </w:r>
          </w:p>
        </w:tc>
      </w:tr>
      <w:tr w:rsidR="00A71D3D">
        <w:trPr>
          <w:jc w:val="center"/>
        </w:trPr>
        <w:tc>
          <w:tcPr>
            <w:tcW w:w="792" w:type="dxa"/>
            <w:vAlign w:val="center"/>
          </w:tcPr>
          <w:p w:rsidR="00A71D3D" w:rsidRDefault="00C27D4C">
            <w:r>
              <w:rPr>
                <w:sz w:val="16"/>
              </w:rPr>
              <w:t>1</w:t>
            </w:r>
          </w:p>
        </w:tc>
        <w:tc>
          <w:tcPr>
            <w:tcW w:w="8208" w:type="dxa"/>
            <w:vAlign w:val="center"/>
          </w:tcPr>
          <w:p w:rsidR="00A71D3D" w:rsidRDefault="00C27D4C">
            <w:r>
              <w:rPr>
                <w:sz w:val="16"/>
              </w:rPr>
              <w:t>Flow is modular and organized into logical actions / conditions</w:t>
            </w:r>
          </w:p>
        </w:tc>
        <w:tc>
          <w:tcPr>
            <w:tcW w:w="1728" w:type="dxa"/>
            <w:vAlign w:val="center"/>
          </w:tcPr>
          <w:p w:rsidR="00A71D3D" w:rsidRDefault="00C27D4C">
            <w:r>
              <w:rPr>
                <w:sz w:val="16"/>
              </w:rPr>
              <w:t>Yes</w:t>
            </w:r>
          </w:p>
        </w:tc>
      </w:tr>
      <w:tr w:rsidR="00A71D3D">
        <w:trPr>
          <w:jc w:val="center"/>
        </w:trPr>
        <w:tc>
          <w:tcPr>
            <w:tcW w:w="792" w:type="dxa"/>
            <w:vAlign w:val="center"/>
          </w:tcPr>
          <w:p w:rsidR="00A71D3D" w:rsidRDefault="00C27D4C">
            <w:r>
              <w:rPr>
                <w:sz w:val="16"/>
              </w:rPr>
              <w:t>2</w:t>
            </w:r>
          </w:p>
        </w:tc>
        <w:tc>
          <w:tcPr>
            <w:tcW w:w="8208" w:type="dxa"/>
            <w:vAlign w:val="center"/>
          </w:tcPr>
          <w:p w:rsidR="00A71D3D" w:rsidRDefault="00C27D4C">
            <w:r>
              <w:rPr>
                <w:sz w:val="16"/>
              </w:rPr>
              <w:t>Meaningful flow, action, variable and condition names are used</w:t>
            </w:r>
          </w:p>
        </w:tc>
        <w:tc>
          <w:tcPr>
            <w:tcW w:w="1728" w:type="dxa"/>
            <w:vAlign w:val="center"/>
          </w:tcPr>
          <w:p w:rsidR="00A71D3D" w:rsidRDefault="00C27D4C">
            <w:r>
              <w:rPr>
                <w:sz w:val="16"/>
              </w:rPr>
              <w:t>Yes</w:t>
            </w:r>
          </w:p>
        </w:tc>
      </w:tr>
      <w:tr w:rsidR="00A71D3D">
        <w:trPr>
          <w:jc w:val="center"/>
        </w:trPr>
        <w:tc>
          <w:tcPr>
            <w:tcW w:w="792" w:type="dxa"/>
            <w:vAlign w:val="center"/>
          </w:tcPr>
          <w:p w:rsidR="00A71D3D" w:rsidRDefault="00C27D4C">
            <w:r>
              <w:rPr>
                <w:sz w:val="16"/>
              </w:rPr>
              <w:t>3</w:t>
            </w:r>
          </w:p>
        </w:tc>
        <w:tc>
          <w:tcPr>
            <w:tcW w:w="8208" w:type="dxa"/>
            <w:vAlign w:val="center"/>
          </w:tcPr>
          <w:p w:rsidR="00A71D3D" w:rsidRDefault="00C27D4C">
            <w:r>
              <w:rPr>
                <w:sz w:val="16"/>
              </w:rPr>
              <w:t xml:space="preserve">Flow descriptions / </w:t>
            </w:r>
            <w:r>
              <w:rPr>
                <w:sz w:val="16"/>
              </w:rPr>
              <w:t>documentation are included where necessary</w:t>
            </w:r>
          </w:p>
        </w:tc>
        <w:tc>
          <w:tcPr>
            <w:tcW w:w="1728" w:type="dxa"/>
            <w:vAlign w:val="center"/>
          </w:tcPr>
          <w:p w:rsidR="00A71D3D" w:rsidRDefault="00C27D4C">
            <w:r>
              <w:rPr>
                <w:sz w:val="16"/>
              </w:rPr>
              <w:t>Yes</w:t>
            </w:r>
          </w:p>
        </w:tc>
      </w:tr>
      <w:tr w:rsidR="00A71D3D">
        <w:trPr>
          <w:jc w:val="center"/>
        </w:trPr>
        <w:tc>
          <w:tcPr>
            <w:tcW w:w="792" w:type="dxa"/>
            <w:vAlign w:val="center"/>
          </w:tcPr>
          <w:p w:rsidR="00A71D3D" w:rsidRDefault="00C27D4C">
            <w:r>
              <w:rPr>
                <w:sz w:val="16"/>
              </w:rPr>
              <w:t>4</w:t>
            </w:r>
          </w:p>
        </w:tc>
        <w:tc>
          <w:tcPr>
            <w:tcW w:w="8208" w:type="dxa"/>
            <w:vAlign w:val="center"/>
          </w:tcPr>
          <w:p w:rsidR="00A71D3D" w:rsidRDefault="00C27D4C">
            <w:r>
              <w:rPr>
                <w:sz w:val="16"/>
              </w:rPr>
              <w:t>Error and fallback handling is implemented for critical operations</w:t>
            </w:r>
          </w:p>
        </w:tc>
        <w:tc>
          <w:tcPr>
            <w:tcW w:w="1728" w:type="dxa"/>
            <w:vAlign w:val="center"/>
          </w:tcPr>
          <w:p w:rsidR="00A71D3D" w:rsidRDefault="00C27D4C">
            <w:r>
              <w:rPr>
                <w:sz w:val="16"/>
              </w:rPr>
              <w:t>Yes</w:t>
            </w:r>
          </w:p>
        </w:tc>
      </w:tr>
      <w:tr w:rsidR="00A71D3D">
        <w:trPr>
          <w:jc w:val="center"/>
        </w:trPr>
        <w:tc>
          <w:tcPr>
            <w:tcW w:w="792" w:type="dxa"/>
            <w:vAlign w:val="center"/>
          </w:tcPr>
          <w:p w:rsidR="00A71D3D" w:rsidRDefault="00C27D4C">
            <w:r>
              <w:rPr>
                <w:sz w:val="16"/>
              </w:rPr>
              <w:t>5</w:t>
            </w:r>
          </w:p>
        </w:tc>
        <w:tc>
          <w:tcPr>
            <w:tcW w:w="8208" w:type="dxa"/>
            <w:vAlign w:val="center"/>
          </w:tcPr>
          <w:p w:rsidR="00A71D3D" w:rsidRDefault="00C27D4C">
            <w:r>
              <w:rPr>
                <w:sz w:val="16"/>
              </w:rPr>
              <w:t>The application / flow runs without critical errors during testing</w:t>
            </w:r>
          </w:p>
        </w:tc>
        <w:tc>
          <w:tcPr>
            <w:tcW w:w="1728" w:type="dxa"/>
            <w:vAlign w:val="center"/>
          </w:tcPr>
          <w:p w:rsidR="00A71D3D" w:rsidRDefault="00C27D4C">
            <w:r>
              <w:rPr>
                <w:sz w:val="16"/>
              </w:rPr>
              <w:t>Yes</w:t>
            </w:r>
          </w:p>
        </w:tc>
      </w:tr>
      <w:tr w:rsidR="00A71D3D">
        <w:trPr>
          <w:jc w:val="center"/>
        </w:trPr>
        <w:tc>
          <w:tcPr>
            <w:tcW w:w="792" w:type="dxa"/>
            <w:vAlign w:val="center"/>
          </w:tcPr>
          <w:p w:rsidR="00A71D3D" w:rsidRDefault="00C27D4C">
            <w:r>
              <w:rPr>
                <w:sz w:val="16"/>
              </w:rPr>
              <w:t>6</w:t>
            </w:r>
          </w:p>
        </w:tc>
        <w:tc>
          <w:tcPr>
            <w:tcW w:w="8208" w:type="dxa"/>
            <w:vAlign w:val="center"/>
          </w:tcPr>
          <w:p w:rsidR="00A71D3D" w:rsidRDefault="00C27D4C">
            <w:r>
              <w:rPr>
                <w:sz w:val="16"/>
              </w:rPr>
              <w:t xml:space="preserve">Configuration / source artifacts are maintained in a </w:t>
            </w:r>
            <w:r>
              <w:rPr>
                <w:sz w:val="16"/>
              </w:rPr>
              <w:t>version-controlled or documented repository where applicable</w:t>
            </w:r>
          </w:p>
        </w:tc>
        <w:tc>
          <w:tcPr>
            <w:tcW w:w="1728" w:type="dxa"/>
            <w:vAlign w:val="center"/>
          </w:tcPr>
          <w:p w:rsidR="00A71D3D" w:rsidRDefault="00C27D4C">
            <w:r>
              <w:rPr>
                <w:sz w:val="16"/>
              </w:rPr>
              <w:t>Yes</w:t>
            </w:r>
          </w:p>
        </w:tc>
      </w:tr>
    </w:tbl>
    <w:p w:rsidR="00A71D3D" w:rsidRDefault="00C27D4C">
      <w:pPr>
        <w:spacing w:before="100" w:after="60"/>
      </w:pPr>
      <w:r>
        <w:rPr>
          <w:b/>
          <w:sz w:val="22"/>
        </w:rPr>
        <w:t>Additional Notes / Comments:</w:t>
      </w:r>
    </w:p>
    <w:p w:rsidR="00A71D3D" w:rsidRDefault="00C27D4C">
      <w:pPr>
        <w:spacing w:before="60"/>
      </w:pPr>
      <w:r>
        <w:t>The solution follows a low-code automation approach. Flow Designer conditions classify tickets according to configured business rules, after which relevant ticke</w:t>
      </w:r>
      <w:r>
        <w:t>t fields and routing information are updated. The design can be extended by adding new classification rules or reusable actions.</w:t>
      </w:r>
    </w:p>
    <w:sectPr w:rsidR="00A71D3D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71D3D"/>
    <w:rsid w:val="00AA1D8D"/>
    <w:rsid w:val="00B47730"/>
    <w:rsid w:val="00C27D4C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Toshiba</cp:lastModifiedBy>
  <cp:revision>2</cp:revision>
  <dcterms:created xsi:type="dcterms:W3CDTF">2013-12-23T23:15:00Z</dcterms:created>
  <dcterms:modified xsi:type="dcterms:W3CDTF">2026-09-30T11:44:00Z</dcterms:modified>
  <cp:category/>
</cp:coreProperties>
</file>