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Scalability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30 September 2026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</w:tcPr>
          <w:p>
            <w:r>
              <w:t>6ab3e8526603573ccfb3c0ff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</w:tcPr>
          <w:p>
            <w:r>
              <w:t>Auto Ticket Classification Using Flow Designer</w:t>
            </w:r>
          </w:p>
        </w:tc>
      </w:tr>
    </w:tbl>
    <w:p/>
    <w:p>
      <w:r>
        <w:rPr>
          <w:b/>
        </w:rPr>
        <w:t>Scalability &amp; Future Plan:</w:t>
      </w:r>
    </w:p>
    <w:p>
      <w:r>
        <w:t>The current solution is designed as a maintainable no-code ServiceNow automation. The documented project identifies future extensions such as assignment automation, SLA tracking and predictive intelligence.</w:t>
      </w:r>
    </w:p>
    <w:p>
      <w:r>
        <w:rPr>
          <w:b/>
        </w:rPr>
        <w:t>Current System Limitations: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S.No</w:t>
            </w:r>
          </w:p>
        </w:tc>
        <w:tc>
          <w:tcPr>
            <w:tcW w:type="dxa" w:w="2592"/>
          </w:tcPr>
          <w:p>
            <w:r>
              <w:t>Limitation</w:t>
            </w:r>
          </w:p>
        </w:tc>
        <w:tc>
          <w:tcPr>
            <w:tcW w:type="dxa" w:w="2592"/>
          </w:tcPr>
          <w:p>
            <w:r>
              <w:t>Impact</w:t>
            </w:r>
          </w:p>
        </w:tc>
        <w:tc>
          <w:tcPr>
            <w:tcW w:type="dxa" w:w="2592"/>
          </w:tcPr>
          <w:p>
            <w:r>
              <w:t>Priority to Address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Classification is based on a predefined set of keywords and four issue mappings.</w:t>
            </w:r>
          </w:p>
        </w:tc>
        <w:tc>
          <w:tcPr>
            <w:tcW w:type="dxa" w:w="2592"/>
          </w:tcPr>
          <w:p>
            <w:r>
              <w:t>New issue types or wording may require additional Flow Designer conditions.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The current workflow focuses on classification and caller notification.</w:t>
            </w:r>
          </w:p>
        </w:tc>
        <w:tc>
          <w:tcPr>
            <w:tcW w:type="dxa" w:w="2592"/>
          </w:tcPr>
          <w:p>
            <w:r>
              <w:t>Assignment automation and SLA tracking are not part of the current documented implementation.</w:t>
            </w:r>
          </w:p>
        </w:tc>
        <w:tc>
          <w:tcPr>
            <w:tcW w:type="dxa" w:w="2592"/>
          </w:tcPr>
          <w:p>
            <w:r>
              <w:t>Medium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The solution uses a custom Incident WorkFlow table and current project configuration.</w:t>
            </w:r>
          </w:p>
        </w:tc>
        <w:tc>
          <w:tcPr>
            <w:tcW w:type="dxa" w:w="2592"/>
          </w:tcPr>
          <w:p>
            <w:r>
              <w:t>Additional categories, users and higher ticket volumes may require further configuration and validation.</w:t>
            </w:r>
          </w:p>
        </w:tc>
        <w:tc>
          <w:tcPr>
            <w:tcW w:type="dxa" w:w="2592"/>
          </w:tcPr>
          <w:p>
            <w:r>
              <w:t>Low</w:t>
            </w:r>
          </w:p>
        </w:tc>
      </w:tr>
    </w:tbl>
    <w:p>
      <w:r>
        <w:rPr>
          <w:b/>
        </w:rPr>
        <w:t>Scalability Plan: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S.No</w:t>
            </w:r>
          </w:p>
        </w:tc>
        <w:tc>
          <w:tcPr>
            <w:tcW w:type="dxa" w:w="2592"/>
          </w:tcPr>
          <w:p>
            <w:r>
              <w:t>Scalability Aspect</w:t>
            </w:r>
          </w:p>
        </w:tc>
        <w:tc>
          <w:tcPr>
            <w:tcW w:type="dxa" w:w="2592"/>
          </w:tcPr>
          <w:p>
            <w:r>
              <w:t>Current State</w:t>
            </w:r>
          </w:p>
        </w:tc>
        <w:tc>
          <w:tcPr>
            <w:tcW w:type="dxa" w:w="2592"/>
          </w:tcPr>
          <w:p>
            <w:r>
              <w:t>Proposed Upgrade / Solution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User Load</w:t>
            </w:r>
          </w:p>
        </w:tc>
        <w:tc>
          <w:tcPr>
            <w:tcW w:type="dxa" w:w="2592"/>
          </w:tcPr>
          <w:p>
            <w:r>
              <w:t>Designed for the school IT helpdesk use case.</w:t>
            </w:r>
          </w:p>
        </w:tc>
        <w:tc>
          <w:tcPr>
            <w:tcW w:type="dxa" w:w="2592"/>
          </w:tcPr>
          <w:p>
            <w:r>
              <w:t>Extend the same Flow Designer pattern and configuration as the number of users and tickets increases.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Data Storage</w:t>
            </w:r>
          </w:p>
        </w:tc>
        <w:tc>
          <w:tcPr>
            <w:tcW w:type="dxa" w:w="2592"/>
          </w:tcPr>
          <w:p>
            <w:r>
              <w:t>Tickets are stored in the custom Incident WorkFlow table.</w:t>
            </w:r>
          </w:p>
        </w:tc>
        <w:tc>
          <w:tcPr>
            <w:tcW w:type="dxa" w:w="2592"/>
          </w:tcPr>
          <w:p>
            <w:r>
              <w:t>Expand fields, categories and reporting structures as ticket data grows.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Performance</w:t>
            </w:r>
          </w:p>
        </w:tc>
        <w:tc>
          <w:tcPr>
            <w:tcW w:type="dxa" w:w="2592"/>
          </w:tcPr>
          <w:p>
            <w:r>
              <w:t>Classification occurs automatically when a ticket is created.</w:t>
            </w:r>
          </w:p>
        </w:tc>
        <w:tc>
          <w:tcPr>
            <w:tcW w:type="dxa" w:w="2592"/>
          </w:tcPr>
          <w:p>
            <w:r>
              <w:t>Optimize and extend Flow conditions as additional ticket types and automation steps are introduced.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Security</w:t>
            </w:r>
          </w:p>
        </w:tc>
        <w:tc>
          <w:tcPr>
            <w:tcW w:type="dxa" w:w="2592"/>
          </w:tcPr>
          <w:p>
            <w:r>
              <w:t>The custom table has Access Controls for create, read, write and delete.</w:t>
            </w:r>
          </w:p>
        </w:tc>
        <w:tc>
          <w:tcPr>
            <w:tcW w:type="dxa" w:w="2592"/>
          </w:tcPr>
          <w:p>
            <w:r>
              <w:t>Review and strengthen role/access permissions as the solution is expanded to a larger environment.</w:t>
            </w:r>
          </w:p>
        </w:tc>
      </w:tr>
    </w:tbl>
    <w:p>
      <w:r>
        <w:rPr>
          <w:b/>
        </w:rPr>
        <w:t>Future Roadmap: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Phase</w:t>
            </w:r>
          </w:p>
        </w:tc>
        <w:tc>
          <w:tcPr>
            <w:tcW w:type="dxa" w:w="2592"/>
          </w:tcPr>
          <w:p>
            <w:r>
              <w:t>Planned Feature / Enhancement</w:t>
            </w:r>
          </w:p>
        </w:tc>
        <w:tc>
          <w:tcPr>
            <w:tcW w:type="dxa" w:w="2592"/>
          </w:tcPr>
          <w:p>
            <w:r>
              <w:t>Target Timeline</w:t>
            </w:r>
          </w:p>
        </w:tc>
        <w:tc>
          <w:tcPr>
            <w:tcW w:type="dxa" w:w="2592"/>
          </w:tcPr>
          <w:p>
            <w:r>
              <w:t>Expected Impact</w:t>
            </w:r>
          </w:p>
        </w:tc>
      </w:tr>
      <w:tr>
        <w:tc>
          <w:tcPr>
            <w:tcW w:type="dxa" w:w="2592"/>
          </w:tcPr>
          <w:p>
            <w:r>
              <w:t>Phase 1</w:t>
            </w:r>
          </w:p>
        </w:tc>
        <w:tc>
          <w:tcPr>
            <w:tcW w:type="dxa" w:w="2592"/>
          </w:tcPr>
          <w:p>
            <w:r>
              <w:t>Expand ticket categories and classification rules</w:t>
            </w:r>
          </w:p>
        </w:tc>
        <w:tc>
          <w:tcPr>
            <w:tcW w:type="dxa" w:w="2592"/>
          </w:tcPr>
          <w:p>
            <w:r>
              <w:t>Short Term</w:t>
            </w:r>
          </w:p>
        </w:tc>
        <w:tc>
          <w:tcPr>
            <w:tcW w:type="dxa" w:w="2592"/>
          </w:tcPr>
          <w:p>
            <w:r>
              <w:t>Support more common IT helpdesk issues.</w:t>
            </w:r>
          </w:p>
        </w:tc>
      </w:tr>
      <w:tr>
        <w:tc>
          <w:tcPr>
            <w:tcW w:type="dxa" w:w="2592"/>
          </w:tcPr>
          <w:p>
            <w:r>
              <w:t>Phase 2</w:t>
            </w:r>
          </w:p>
        </w:tc>
        <w:tc>
          <w:tcPr>
            <w:tcW w:type="dxa" w:w="2592"/>
          </w:tcPr>
          <w:p>
            <w:r>
              <w:t>Assignment automation and SLA tracking</w:t>
            </w:r>
          </w:p>
        </w:tc>
        <w:tc>
          <w:tcPr>
            <w:tcW w:type="dxa" w:w="2592"/>
          </w:tcPr>
          <w:p>
            <w:r>
              <w:t>Medium Term</w:t>
            </w:r>
          </w:p>
        </w:tc>
        <w:tc>
          <w:tcPr>
            <w:tcW w:type="dxa" w:w="2592"/>
          </w:tcPr>
          <w:p>
            <w:r>
              <w:t>Improve ticket routing and monitoring.</w:t>
            </w:r>
          </w:p>
        </w:tc>
      </w:tr>
      <w:tr>
        <w:tc>
          <w:tcPr>
            <w:tcW w:type="dxa" w:w="2592"/>
          </w:tcPr>
          <w:p>
            <w:r>
              <w:t>Phase 3</w:t>
            </w:r>
          </w:p>
        </w:tc>
        <w:tc>
          <w:tcPr>
            <w:tcW w:type="dxa" w:w="2592"/>
          </w:tcPr>
          <w:p>
            <w:r>
              <w:t>Advanced reporting and analytics</w:t>
            </w:r>
          </w:p>
        </w:tc>
        <w:tc>
          <w:tcPr>
            <w:tcW w:type="dxa" w:w="2592"/>
          </w:tcPr>
          <w:p>
            <w:r>
              <w:t>Medium Term</w:t>
            </w:r>
          </w:p>
        </w:tc>
        <w:tc>
          <w:tcPr>
            <w:tcW w:type="dxa" w:w="2592"/>
          </w:tcPr>
          <w:p>
            <w:r>
              <w:t>Provide better visibility into ticket trends and performance.</w:t>
            </w:r>
          </w:p>
        </w:tc>
      </w:tr>
      <w:tr>
        <w:tc>
          <w:tcPr>
            <w:tcW w:type="dxa" w:w="2592"/>
          </w:tcPr>
          <w:p>
            <w:r>
              <w:t>Phase 4</w:t>
            </w:r>
          </w:p>
        </w:tc>
        <w:tc>
          <w:tcPr>
            <w:tcW w:type="dxa" w:w="2592"/>
          </w:tcPr>
          <w:p>
            <w:r>
              <w:t>Predictive intelligence / smarter classification</w:t>
            </w:r>
          </w:p>
        </w:tc>
        <w:tc>
          <w:tcPr>
            <w:tcW w:type="dxa" w:w="2592"/>
          </w:tcPr>
          <w:p>
            <w:r>
              <w:t>Long Term</w:t>
            </w:r>
          </w:p>
        </w:tc>
        <w:tc>
          <w:tcPr>
            <w:tcW w:type="dxa" w:w="2592"/>
          </w:tcPr>
          <w:p>
            <w:r>
              <w:t>Extend the current keyword-based approach toward more advanced ticket classification.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