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63649"/>
          <w:sz w:val="26"/>
          <w:szCs w:val="26"/>
        </w:rPr>
        <w:t xml:space="preserve">UNIVERSIDAD INVENIO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A6B76"/>
          <w:sz w:val="21"/>
          <w:szCs w:val="21"/>
        </w:rPr>
        <w:t xml:space="preserve">Carrera de Tecnología de la Información y Comunicación Empresarial (TICE)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B76"/>
          <w:sz w:val="24"/>
          <w:szCs w:val="24"/>
        </w:rPr>
        <w:t xml:space="preserve">Bitácora del Proyecto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0B0D4"/>
          <w:sz w:val="68"/>
          <w:szCs w:val="68"/>
        </w:rPr>
        <w:t xml:space="preserve">Syncro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color w:val="5A6B76"/>
          <w:sz w:val="22"/>
          <w:szCs w:val="22"/>
        </w:rPr>
        <w:t xml:space="preserve">Plataforma digital de transporte público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5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Fecha de este corte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 de agosto de 2026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Estado del proyecto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Sprint 2 cerrado · Sprint 3 en curso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Alcance del documento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Desde el inicio hasta el cierre de diagramas de flujo e inicio de wireframes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[Completar]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Dirigido a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[Encargada de documentación]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5A6B76"/>
          <w:sz w:val="18"/>
          <w:szCs w:val="18"/>
        </w:rPr>
        <w:t xml:space="preserve">Para actualizar el índice en Word: clic derecho sobre él → Actualizar campos → Actualizar toda la tabla.</w:t>
      </w:r>
    </w:p>
    <w:p>
      <w:r>
        <w:br w:type="page"/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1. Descripción general del proyecto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Syncro es una plataforma digital de transporte público compuesta por dos productos conectados a un mismo backend: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Aplicación móvil (B2C)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el pasajero: consulta de rutas, compra de tiquetes con código QR, reporte de incidencias y notificaciones.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Panel web (B2B)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las empresas autobuseras: gestión de flota, choferes y publicación de rutas.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Problema que resuelve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 Costa Rica el transporte público de autobuses opera sin herramientas digitales que den visibilidad al pasajero en tiempo real: no hay forma de saber si una ruta va retrasada, si el bus va lleno o si hubo una falla, hasta que la persona ya está esperando en la parada. Del otro lado, las empresas autobuseras no cuentan con un canal digital centralizado para publicar rutas, horarios y cambios de última hora, ni para recibir retroalimentación de sus pasajeros.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Población beneficiada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Pasajeros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que dependen del transporte público diario y necesitan información confiable antes y durante el viaje.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Empresas autobuseras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que requieren un sistema de gestión digital y un canal de retroalimentación con sus usuarios.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Objetivo general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Desarrollar una plataforma digital de transporte público que permita a los pasajeros consultar rutas, comprar tiquetes y reportar incidencias en tiempo real, mientras brinda a las empresas autobuseras un panel de gestión centralizado para administrar su servicio.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Objetivos específicos</w:t>
      </w:r>
    </w:p>
    <w:p>
      <w:pPr>
        <w:pStyle w:val="ListParagraph"/>
        <w:numPr>
          <w:ilvl w:val="0"/>
          <w:numId w:val="4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Implementar un sistema de consulta y compra de tiquetes que permita buscar una ruta, seleccionar horario/asiento y generar un tiquete digital con código QR.</w:t>
      </w:r>
    </w:p>
    <w:p>
      <w:pPr>
        <w:pStyle w:val="ListParagraph"/>
        <w:numPr>
          <w:ilvl w:val="0"/>
          <w:numId w:val="4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Desarrollar un módulo colaborativo de reporte de incidencias (retrasos, capacidad, accidentes o fallas) con geolocalización, visible para otros usuarios y para la empresa.</w:t>
      </w:r>
    </w:p>
    <w:p>
      <w:pPr>
        <w:pStyle w:val="ListParagraph"/>
        <w:numPr>
          <w:ilvl w:val="0"/>
          <w:numId w:val="4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Construir un panel web B2B que permita gestionar flota, choferes y publicación de rutas, sincronizado en tiempo real con la app del pasajero.</w:t>
      </w:r>
    </w:p>
    <w:p>
      <w:pPr>
        <w:pStyle w:val="ListParagraph"/>
        <w:numPr>
          <w:ilvl w:val="0"/>
          <w:numId w:val="4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Implementar un sistema de validación de tiquete mediante escaneo de código QR al abordar, con confirmación inmediata de acceso permitido o denegado.</w:t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2. Contexto académico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proyecto es transversal a varios cursos. Cada uno aporta una capa distinta al mismo producto.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2500"/>
        <w:gridCol w:w="4560"/>
        <w:gridCol w:w="2300"/>
      </w:tblGrid>
      <w:tr>
        <w:trPr>
          <w:tblHeader/>
        </w:trPr>
        <w:tc>
          <w:tcPr>
            <w:tcW w:type="dxa" w:w="25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Curso</w:t>
            </w:r>
          </w:p>
        </w:tc>
        <w:tc>
          <w:tcPr>
            <w:tcW w:type="dxa" w:w="45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Aporte al proyecto</w:t>
            </w:r>
          </w:p>
        </w:tc>
        <w:tc>
          <w:tcPr>
            <w:tcW w:type="dxa" w:w="23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Diseño de medios (UI/UX)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Identidad visual, diagramas de flujo, wireframes, mockups y prototipado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 curso — Sprint 3</w:t>
            </w:r>
          </w:p>
        </w:tc>
      </w:tr>
      <w:tr>
        <w:tc>
          <w:tcPr>
            <w:tcW w:type="dxa" w:w="25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Proyecto Integrador (TICE)</w:t>
            </w:r>
          </w:p>
        </w:tc>
        <w:tc>
          <w:tcPr>
            <w:tcW w:type="dxa" w:w="4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MVP funcional, documentación técnica, cartel y artículo IEEE</w:t>
            </w:r>
          </w:p>
        </w:tc>
        <w:tc>
          <w:tcPr>
            <w:tcW w:type="dxa" w:w="23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Entregable de semana 4 completado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Bases de datos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Modelo entidad-relación, modelo relacional y script DDL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 de iniciar</w:t>
            </w:r>
          </w:p>
        </w:tc>
      </w:tr>
      <w:tr>
        <w:tc>
          <w:tcPr>
            <w:tcW w:type="dxa" w:w="25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Lenguajes Formales (ATS)</w:t>
            </w:r>
          </w:p>
        </w:tc>
        <w:tc>
          <w:tcPr>
            <w:tcW w:type="dxa" w:w="4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Componente de autómatas / análisis sintáctico</w:t>
            </w:r>
          </w:p>
        </w:tc>
        <w:tc>
          <w:tcPr>
            <w:tcW w:type="dxa" w:w="23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Por definir alcance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Cronograma del curso de diseño de medios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11 semanas divididas en 4 etapas.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2700"/>
        <w:gridCol w:w="2600"/>
        <w:gridCol w:w="1560"/>
        <w:gridCol w:w="2500"/>
      </w:tblGrid>
      <w:tr>
        <w:trPr>
          <w:tblHeader/>
        </w:trPr>
        <w:tc>
          <w:tcPr>
            <w:tcW w:type="dxa" w:w="27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6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  <w:tc>
          <w:tcPr>
            <w:tcW w:type="dxa" w:w="15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25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Investigación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 sprint (2 clases)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Completada</w:t>
            </w:r>
          </w:p>
        </w:tc>
      </w:tr>
      <w:tr>
        <w:tc>
          <w:tcPr>
            <w:tcW w:type="dxa" w:w="2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Diagramas de flujo</w:t>
            </w:r>
          </w:p>
        </w:tc>
        <w:tc>
          <w:tcPr>
            <w:tcW w:type="dxa" w:w="26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 sprint (2 clases)</w:t>
            </w:r>
          </w:p>
        </w:tc>
        <w:tc>
          <w:tcPr>
            <w:tcW w:type="dxa" w:w="1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4–5</w:t>
            </w:r>
          </w:p>
        </w:tc>
        <w:tc>
          <w:tcPr>
            <w:tcW w:type="dxa" w:w="25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Completada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Wireframes / Mockups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 sprints (4 clases)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6–9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 curso</w:t>
            </w:r>
          </w:p>
        </w:tc>
      </w:tr>
      <w:tr>
        <w:tc>
          <w:tcPr>
            <w:tcW w:type="dxa" w:w="2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Prototipado</w:t>
            </w:r>
          </w:p>
        </w:tc>
        <w:tc>
          <w:tcPr>
            <w:tcW w:type="dxa" w:w="26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 sprint (2 clases)</w:t>
            </w:r>
          </w:p>
        </w:tc>
        <w:tc>
          <w:tcPr>
            <w:tcW w:type="dxa" w:w="1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10–11</w:t>
            </w:r>
          </w:p>
        </w:tc>
        <w:tc>
          <w:tcPr>
            <w:tcW w:type="dxa" w:w="25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Cronograma del Proyecto Integrador (TICE)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61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0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Nombre, objetivos y propuesta de solución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Entregado</w:t>
            </w:r>
          </w:p>
        </w:tc>
      </w:tr>
      <w:tr>
        <w:tc>
          <w:tcPr>
            <w:tcW w:type="dxa" w:w="12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61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Primer avance: prototipo funcional + documentación técnica</w:t>
            </w:r>
          </w:p>
        </w:tc>
        <w:tc>
          <w:tcPr>
            <w:tcW w:type="dxa" w:w="2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Segundo avance: MVP ampliado + documentación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2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61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Feria: MVP funcional + cartel IEEE + artículo IEEE + manuales</w:t>
            </w:r>
          </w:p>
        </w:tc>
        <w:tc>
          <w:tcPr>
            <w:tcW w:type="dxa" w:w="2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</w:tbl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3. Identidad visual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Estado: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completada. La lámina de marca fue presentada y entregada al profesor.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Mascota / Isotipo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“El Ticket sobre Ruedas”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: personaje con forma de tiquete, con ojos, sonrisa, línea de perforación, código de barras en la base y dos ruedas.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Paleta de colores oficial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1700"/>
        <w:gridCol w:w="2100"/>
        <w:gridCol w:w="1500"/>
        <w:gridCol w:w="2000"/>
        <w:gridCol w:w="2060"/>
      </w:tblGrid>
      <w:tr>
        <w:trPr>
          <w:tblHeader/>
        </w:trPr>
        <w:tc>
          <w:tcPr>
            <w:tcW w:type="dxa" w:w="17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1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5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0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20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CMYK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Principal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Cian Eléctrico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#1DCDF1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29, 205, 241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88, 15, 0, 5</w:t>
            </w:r>
          </w:p>
        </w:tc>
      </w:tr>
      <w:tr>
        <w:tc>
          <w:tcPr>
            <w:tcW w:type="dxa" w:w="1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Secundario</w:t>
            </w:r>
          </w:p>
        </w:tc>
        <w:tc>
          <w:tcPr>
            <w:tcW w:type="dxa" w:w="21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Cian Oscuro</w:t>
            </w:r>
          </w:p>
        </w:tc>
        <w:tc>
          <w:tcPr>
            <w:tcW w:type="dxa" w:w="15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#10B0D4</w:t>
            </w:r>
          </w:p>
        </w:tc>
        <w:tc>
          <w:tcPr>
            <w:tcW w:type="dxa" w:w="2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16, 176, 212</w:t>
            </w:r>
          </w:p>
        </w:tc>
        <w:tc>
          <w:tcPr>
            <w:tcW w:type="dxa" w:w="20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92, 17, 0, 17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Fondo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Gris Azulado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#163649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22, 54, 73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70, 26, 0, 71</w:t>
            </w:r>
          </w:p>
        </w:tc>
      </w:tr>
      <w:tr>
        <w:tc>
          <w:tcPr>
            <w:tcW w:type="dxa" w:w="1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Acento oscuro</w:t>
            </w:r>
          </w:p>
        </w:tc>
        <w:tc>
          <w:tcPr>
            <w:tcW w:type="dxa" w:w="21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Negro Grafito</w:t>
            </w:r>
          </w:p>
        </w:tc>
        <w:tc>
          <w:tcPr>
            <w:tcW w:type="dxa" w:w="15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#0B101B</w:t>
            </w:r>
          </w:p>
        </w:tc>
        <w:tc>
          <w:tcPr>
            <w:tcW w:type="dxa" w:w="2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11, 16, 27</w:t>
            </w:r>
          </w:p>
        </w:tc>
        <w:tc>
          <w:tcPr>
            <w:tcW w:type="dxa" w:w="20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59, 41, 0, 89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Texto / Neutro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Blanco Nieve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255, 255, 255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0, 0, 0, 0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Tipografías oficiales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Títulos: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Poppins SemiBold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Interfaz y cuerpo de texto: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Inter Regular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Contenido de la lámina de marca</w:t>
      </w:r>
    </w:p>
    <w:p>
      <w:pPr>
        <w:pStyle w:val="ListParagraph"/>
        <w:numPr>
          <w:ilvl w:val="0"/>
          <w:numId w:val="5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Sistema de logotipo principal (isotipo centrado con el nombre).</w:t>
      </w:r>
    </w:p>
    <w:p>
      <w:pPr>
        <w:pStyle w:val="ListParagraph"/>
        <w:numPr>
          <w:ilvl w:val="0"/>
          <w:numId w:val="5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Versiones de orientación: vertical (primaria) y horizontal (alternativa).</w:t>
      </w:r>
    </w:p>
    <w:p>
      <w:pPr>
        <w:pStyle w:val="ListParagraph"/>
        <w:numPr>
          <w:ilvl w:val="0"/>
          <w:numId w:val="5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Versiones cromáticas: positivo, negativo, monocromático en escala de grises y monocromático en azul.</w:t>
      </w:r>
    </w:p>
    <w:p>
      <w:pPr>
        <w:pStyle w:val="ListParagraph"/>
        <w:numPr>
          <w:ilvl w:val="0"/>
          <w:numId w:val="5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Retícula técnica de construcción del isotipo.</w:t>
      </w:r>
    </w:p>
    <w:p>
      <w:pPr>
        <w:pStyle w:val="ListParagraph"/>
        <w:numPr>
          <w:ilvl w:val="0"/>
          <w:numId w:val="5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Paleta con códigos HEX, RGB y CMYK.</w:t>
      </w:r>
    </w:p>
    <w:p>
      <w:pPr>
        <w:pStyle w:val="ListParagraph"/>
        <w:numPr>
          <w:ilvl w:val="0"/>
          <w:numId w:val="5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Definición tipográfica.</w:t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4. Diagramas de flujo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Estado: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completados. Esta etapa pasó por dos revisiones con retroalimentación del profesor, documentadas a continuación porque explican por qué existen varias versiones de los mismos diagramas.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4.1 Primera versión — Diagramas de sistema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produjeron 5 diagramas que cubren la arquitectura funcional:</w:t>
      </w:r>
    </w:p>
    <w:p>
      <w:pPr>
        <w:pStyle w:val="ListParagraph"/>
        <w:numPr>
          <w:ilvl w:val="0"/>
          <w:numId w:val="6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Flujo principal del usuario (B2C):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abrir app → origen/destino → consultar rutas → seleccionar asiento/horario → pasarela de pago → generación de tiquete con QR → alertas y seguimiento → abordaje.</w:t>
      </w:r>
    </w:p>
    <w:p>
      <w:pPr>
        <w:pStyle w:val="ListParagraph"/>
        <w:numPr>
          <w:ilvl w:val="0"/>
          <w:numId w:val="6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Módulo colaborativo de incidencias: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pasajero en ruta → reportar estado (retraso, capacidad, accidente) → geolocalización → validación del sistema → actualización en mapa y notificación a la empresa.</w:t>
      </w:r>
    </w:p>
    <w:p>
      <w:pPr>
        <w:pStyle w:val="ListParagraph"/>
        <w:numPr>
          <w:ilvl w:val="0"/>
          <w:numId w:val="6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Gestión B2B: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login administrador → gestión de flota/choferes o publicación de rutas → sincronización en servidor → actualización en vivo hacia la app.</w:t>
      </w:r>
    </w:p>
    <w:p>
      <w:pPr>
        <w:pStyle w:val="ListParagraph"/>
        <w:numPr>
          <w:ilvl w:val="0"/>
          <w:numId w:val="6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Validación de tiquete: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escaneo del QR en el bus → validación del servidor → pantalla verde (acceso permitido) o roja (inválido, notificación al chofer).</w:t>
      </w:r>
    </w:p>
    <w:p>
      <w:pPr>
        <w:pStyle w:val="ListParagraph"/>
        <w:numPr>
          <w:ilvl w:val="0"/>
          <w:numId w:val="6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Inicio de sesión y validación: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agregado tras discusión, al determinarse que la autenticación tiene lógica de decisión propia (registro vs. login, validación de credenciales, redirección por rol) y es compartida entre el flujo B2C y el B2B.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4.2 Retroalimentación del profesor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profesor señaló tres problemas:</w:t>
      </w:r>
    </w:p>
    <w:p>
      <w:pPr>
        <w:pStyle w:val="ListParagraph"/>
        <w:numPr>
          <w:ilvl w:val="0"/>
          <w:numId w:val="7"/>
        </w:numPr>
        <w:spacing w:after="100" w:line="27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Los diagramas estaban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demasiado generalizados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0" w:line="27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Incluían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elementos innecesarios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específicamente los nodos genéricos de “Inicio”.</w:t>
      </w:r>
    </w:p>
    <w:p>
      <w:pPr>
        <w:pStyle w:val="ListParagraph"/>
        <w:numPr>
          <w:ilvl w:val="0"/>
          <w:numId w:val="7"/>
        </w:numPr>
        <w:spacing w:after="100" w:line="27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Faltaba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enrutamiento real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: cada paso debía mostrarse encadenado. El ejemplo que dio: para que un usuario consulte una ruta, primero debe existir esa ruta, y el diagrama debe mostrar el paso a paso de cómo se llegó ahí.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4.3 Segunda versión — Diagramas de interfaz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reconstruyeron los diagramas a nivel de interfaz, uno por pantalla, aplicando las correcciones: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Ningún diagrama arranca con un nodo “Inicio” genérico; el primer paso es la acción real del usuario.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botón de la interfaz es una rama explícita, etiquetada con el texto exacto del control.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diagrama incluye decisiones de estado real de la interfaz (¿tiene viaje activo?, ¿ya era favorita?, ¿hay notificaciones?).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Las pantallas que llevan a otra interfaz se marcan como referencias cruzadas (recuadro punteado) en lugar de duplicar la lógica.</w:t>
      </w:r>
    </w:p>
    <w:p>
      <w:pPr>
        <w:spacing w:after="160"/>
      </w:pP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Diagramas de interfaz producidos (8):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700"/>
        <w:gridCol w:w="2660"/>
        <w:gridCol w:w="6000"/>
      </w:tblGrid>
      <w:tr>
        <w:trPr>
          <w:tblHeader/>
        </w:trPr>
        <w:tc>
          <w:tcPr>
            <w:tcW w:type="dxa" w:w="7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Diagrama</w:t>
            </w:r>
          </w:p>
        </w:tc>
        <w:tc>
          <w:tcPr>
            <w:tcW w:type="dxa" w:w="60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Verificación de sesión, viaje activo, buscador, accesos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Rutas</w:t>
            </w:r>
          </w:p>
        </w:tc>
        <w:tc>
          <w:tcPr>
            <w:tcW w:type="dxa" w:w="6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Buscador, favoritas, “Mi ubicación”, detalle y compra completa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Tiquetes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Lista por proximidad, despliegue de QR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Perfil</w:t>
            </w:r>
          </w:p>
        </w:tc>
        <w:tc>
          <w:tcPr>
            <w:tcW w:type="dxa" w:w="6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Editar perfil, métodos de pago, notificaciones, cerrar sesión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Aviso de compra y aviso 15 min antes, estado vacío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Login y Registro</w:t>
            </w:r>
          </w:p>
        </w:tc>
        <w:tc>
          <w:tcPr>
            <w:tcW w:type="dxa" w:w="6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Ambas ramas con validación y manejo de error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Ayuda y Soporte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Reportar problema y “Comenzar”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6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Validación de tiquete</w:t>
            </w:r>
          </w:p>
        </w:tc>
        <w:tc>
          <w:tcPr>
            <w:tcW w:type="dxa" w:w="60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Escaneo y confirmación (heredado de la primera versión)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4.4 Ajustes finales solicitados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Sobre la segunda versión se aplicaron estos cambios de alcance: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“Ver mi tiquete”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siempre lleva a la pantalla de Tiquetes; si no hay tiquetes, esa pantalla muestra el mensaje “No hay próximo viaje”.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buscador del Home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lleva a Rutas con los resultados; la compra se completa dentro de esa misma pantalla.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 eliminaron del Home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los botones de “Reportar incidencia” e “Historial de viajes”.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Notificaciones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pasó a ser una pantalla propia, con dos tipos de aviso: salida en 15 minutos y compra completada. Si no hay ninguno, se ofrece volver al inicio.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ícono de perfil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junto a notificaciones lleva a la misma pantalla que la pestaña inferior.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Rutas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incorporó el botón “Mi ubicación” con mapa de geolocalización, y el flujo completo de compra: mapa con ruta trazada → horarios → resumen → método de pago → confirmación.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 eliminó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el botón de ajustes/preferencias de la esquina superior derecha de Rutas.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sistema de favoritos se mantiene.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Tiquetes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muestra únicamente los tiquetes comprados, ordenados del más próximo al menos próximo.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 creó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la interfaz de acceso para usuarios nuevos y para quienes cierran sesión.</w:t>
      </w:r>
    </w:p>
    <w:p>
      <w:pPr>
        <w:spacing w:after="160"/>
      </w:pPr>
    </w:p>
    <w:tbl>
      <w:tblPr>
        <w:tblW w:type="dxa" w:w="9360"/>
        <w:tblBorders>
          <w:top w:val="single" w:color="C9D6DE" w:sz="2"/>
          <w:left w:val="single" w:color="10B0D4" w:sz="18"/>
          <w:bottom w:val="single" w:color="C9D6DE" w:sz="2"/>
          <w:right w:val="single" w:color="C9D6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8FB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3649"/>
                <w:sz w:val="20"/>
                <w:szCs w:val="20"/>
              </w:rPr>
              <w:t xml:space="preserve">Nota para la documentación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Existen archivos v2 y v3 de algunos diagramas. La versión vigente es siempre la de numeración más alta. Los diagramas de la primera versión (sistema) siguen siendo válidos como vista de arquitectura general: no fueron reemplazados sino complementados.</w:t>
            </w:r>
          </w:p>
        </w:tc>
      </w:tr>
    </w:tbl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5. Definición de interfaces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definieron 12 pantallas para la aplicación móvil.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700"/>
        <w:gridCol w:w="3260"/>
        <w:gridCol w:w="5400"/>
      </w:tblGrid>
      <w:tr>
        <w:trPr>
          <w:tblHeader/>
        </w:trPr>
        <w:tc>
          <w:tcPr>
            <w:tcW w:type="dxa" w:w="7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54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Bienvenida / Iniciar sesión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Acceso con correo y contraseña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Registro</w:t>
            </w:r>
          </w:p>
        </w:tc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Alta de cuenta con nombre, correo y contraseña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Home (con viaje)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Próximo viaje, buscador origen/destino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Home (vacío)</w:t>
            </w:r>
          </w:p>
        </w:tc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Estado sin viajes próximos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Rutas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Listado, buscador, favoritas, “Mi ubicación”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Detalle de ruta</w:t>
            </w:r>
          </w:p>
        </w:tc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Mapa del recorrido, paradas, horarios del día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Confirmar compra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Resumen, método de pago, confirmación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2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Tiquetes</w:t>
            </w:r>
          </w:p>
        </w:tc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Lista ordenada por proximidad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Tiquete / QR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Código QR e información del viaje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2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Avisos de compra y de salida próxima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Perfil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Datos, estadísticas, cerrar sesión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2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Ayuda y soporte</w:t>
            </w:r>
          </w:p>
        </w:tc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Reportar problema e introducción a la app</w:t>
            </w:r>
          </w:p>
        </w:tc>
      </w:tr>
    </w:tbl>
    <w:p>
      <w:pPr>
        <w:spacing w:after="200"/>
      </w:pP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Navegación inferior (4 secciones raíz):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Inicio · Rutas · Tiquetes · Perfil.</w:t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6. Demo funcional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Estado: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completada. Se construyó una demo navegable de la aplicación móvil, funcional de punta a punta.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Decisiones técnicas y su justificación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59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Razón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HTML, CSS y JavaScript sin framework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Corre en cualquier teléfono sin compilar ni instalar; cero configuración que pueda fallar en la presentación</w:t>
            </w:r>
          </w:p>
        </w:tc>
      </w:tr>
      <w:tr>
        <w:tc>
          <w:tcPr>
            <w:tcW w:type="dxa" w:w="3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Sin dependencias externas</w:t>
            </w:r>
          </w:p>
        </w:tc>
        <w:tc>
          <w:tcPr>
            <w:tcW w:type="dxa" w:w="5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código es defendible verbalmente en su totalidad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PWA (Progressive Web App)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 instala en la pantalla de inicio con ícono y abre en pantalla completa, sin costo ni tiendas de aplicaciones</w:t>
            </w:r>
          </w:p>
        </w:tc>
      </w:tr>
      <w:tr>
        <w:tc>
          <w:tcPr>
            <w:tcW w:type="dxa" w:w="3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Persistencia en localStorage</w:t>
            </w:r>
          </w:p>
        </w:tc>
        <w:tc>
          <w:tcPr>
            <w:tcW w:type="dxa" w:w="5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Permite demostrar el flujo completo sin backend todavía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Funcionalidades implementadas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e inicio de sesión con validación de campos y manejo de errores.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Home con tarjeta de próximo viaje y su estado vacío correspondiente.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Catálogo de 6 rutas de Costa Rica con precios en colones y frecuencias reales.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Buscador con filtrado en tiempo real por nombre de ruta o parada.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Sistema de favoritos con pestañas “Todas” y “Favoritas”.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Mapa esquemático del recorrido con paradas, y vista de geolocalización.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Generación de horarios calculados dinámicamente a partir de la hora actual.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Flujo de compra completo: resumen, selección de método de pago, procesamiento y generación de tiquete.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Tiquetes ordenados por proximidad, con código QR e información del viaje.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Notificaciones automáticas: confirmación de compra y aviso programado 15 minutos antes de la salida.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Perfil con estadísticas de uso y cierre de sesión.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Ayuda con formulario de reporte (genera folio de seguimiento) e introducción a la app.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Estructura del proyecto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65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Las 12 pantallas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Configuración de instalación como app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README.md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Documentación de uso y despliegue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css/estilos.css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Estilos y paleta de marca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assets/icons/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Logo e íconos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js/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 archivos, uno por responsabilidad</w:t>
            </w:r>
          </w:p>
        </w:tc>
      </w:tr>
    </w:tbl>
    <w:p>
      <w:pPr>
        <w:spacing w:after="200"/>
      </w:pP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archivos JavaScript están separados por responsabilidad: almacenamiento, datos, estado, utilidades, navegación, autenticación, mapa, un archivo por pantalla, notificaciones y el archivo de arranque. El orden de carga está documentado en el README.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Limitaciones conocidas de la demo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Registradas explícitamente para no presentarlas como funcionalidad terminada:</w:t>
      </w:r>
    </w:p>
    <w:p>
      <w:pPr>
        <w:pStyle w:val="ListParagraph"/>
        <w:numPr>
          <w:ilvl w:val="0"/>
          <w:numId w:val="8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pago es simulado.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Existe una espera artificial y un 12.5 % de fallos intencionales para poder demostrar el camino de error.</w:t>
      </w:r>
    </w:p>
    <w:p>
      <w:pPr>
        <w:pStyle w:val="ListParagraph"/>
        <w:numPr>
          <w:ilvl w:val="0"/>
          <w:numId w:val="8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código QR es un patrón visual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no un código escaneable por un lector real.</w:t>
      </w:r>
    </w:p>
    <w:p>
      <w:pPr>
        <w:pStyle w:val="ListParagraph"/>
        <w:numPr>
          <w:ilvl w:val="0"/>
          <w:numId w:val="8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mapa es un esquema dibujado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no utiliza geolocalización ni datos geográficos reales.</w:t>
      </w:r>
    </w:p>
    <w:p>
      <w:pPr>
        <w:pStyle w:val="ListParagraph"/>
        <w:numPr>
          <w:ilvl w:val="0"/>
          <w:numId w:val="8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hay base de datos.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Los datos se guardan en el navegador del dispositivo.</w:t>
      </w:r>
    </w:p>
    <w:p>
      <w:pPr>
        <w:pStyle w:val="ListParagraph"/>
        <w:numPr>
          <w:ilvl w:val="0"/>
          <w:numId w:val="8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Las rutas están fijas en el código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no hay panel de empresas todavía.</w:t>
      </w:r>
    </w:p>
    <w:p>
      <w:pPr>
        <w:pStyle w:val="ListParagraph"/>
        <w:numPr>
          <w:ilvl w:val="0"/>
          <w:numId w:val="8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 logo es un archivo provisional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pendiente de reemplazo por el oficial de la marca.</w:t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7. Entregable de Proyecto Integrador — Semana 4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Estado: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completado. Documento formal con los cinco puntos requeridos: nombre del proyecto, problema identificado, objetivo general, objetivos específicos y propuesta de solución.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Justificación de la solución tecnológica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(contenido del documento): se eligió app móvil + panel web en lugar de un sistema únicamente web, porque el problema tiene dos usuarios con contextos de uso distintos. El pasajero necesita una herramienta móvil de uso rápido y en movimiento; la empresa necesita una herramienta de gestión y visualización con más información en pantalla. Ambas comparten base de datos y lógica de negocio, garantizando que los cambios se reflejen de inmediato en ambos lados.</w:t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8. Arquitectura planificada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Estado: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definida, no implementada.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8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7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Aplicación móvil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HTML/CSS/JavaScript (PWA)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Implementada como demo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3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27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Razón de la capa intermedia: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el navegador no puede conectarse directamente a una base de datos; hacerlo expondría las credenciales en el código del cliente.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B0D4"/>
          <w:sz w:val="23"/>
          <w:szCs w:val="23"/>
        </w:rPr>
        <w:t xml:space="preserve">Entidades identificadas para el modelo de datos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65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usuario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Datos de la persona que compra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empresa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Autobusera propietaria de las rutas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ruta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Origen, destino, precio, frecuencia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parada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Puntos del recorrido con coordenadas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ruta_parada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Entidad asociativa con atributo orden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 / chofer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Flota de la empresa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viaje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Salida concreta: ruta + bus + chofer + fecha/hora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tiquete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Usuario + viaje + asiento + QR + estado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metodo_pago / pago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Medios guardados y transacciones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ruta_favorita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Entidad asociativa usuario–ruta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notificacion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Avisos de compra y de salida próxima</w:t>
            </w:r>
          </w:p>
        </w:tc>
      </w:tr>
      <w:tr>
        <w:tc>
          <w:tcPr>
            <w:tcW w:type="dxa" w:w="28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incidencia</w:t>
            </w:r>
          </w:p>
        </w:tc>
        <w:tc>
          <w:tcPr>
            <w:tcW w:type="dxa" w:w="65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Reportes con geolocalización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C9D6DE" w:sz="2"/>
          <w:left w:val="single" w:color="10B0D4" w:sz="18"/>
          <w:bottom w:val="single" w:color="C9D6DE" w:sz="2"/>
          <w:right w:val="single" w:color="C9D6D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8FB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3649"/>
                <w:sz w:val="20"/>
                <w:szCs w:val="20"/>
              </w:rPr>
              <w:t xml:space="preserve">Distinción conceptual clave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«ruta» es la plantilla (San José→Cartago, ₡650); «viaje» es una salida específica (hoy 2:30 p.m., bus X, chofer Y). El tiquete se asocia al viaje, no a la ruta.</w:t>
            </w:r>
          </w:p>
        </w:tc>
      </w:tr>
    </w:tbl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9. Sprint 3 en curso — Wireframes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produjo la lámina de wireframes de baja fidelidad de las 12 pantallas, en escala de grises, a proporción 390 × 844 px (marco estándar móvil), con anotaciones numeradas que justifican cada decisión de estructura.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Especificaciones definidas: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márgenes de 18 px, rejilla de 4 columnas, espaciado base de 4 px, altura de navegación inferior de 68 px.</w:t>
      </w:r>
    </w:p>
    <w:p>
      <w:pPr>
        <w:spacing w:after="1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documentó además la guía de construcción en Figma, incluyendo los 7 componentes reutilizables a crear y el orden de trabajo recomendado para que el paso a mockups (Sprint 4) sea una aplicación de estilos y no un rediseño.</w:t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10. Estado por entregable</w:t>
      </w:r>
    </w:p>
    <w:tbl>
      <w:tblPr>
        <w:tblW w:type="dxa" w:w="9360"/>
        <w:tblBorders>
          <w:top w:val="single" w:color="C9D6DE" w:sz="2"/>
          <w:left w:val="single" w:color="C9D6DE" w:sz="2"/>
          <w:bottom w:val="single" w:color="C9D6DE" w:sz="2"/>
          <w:right w:val="single" w:color="C9D6DE" w:sz="2"/>
          <w:insideH w:val="single" w:color="DDE6EB" w:sz="2"/>
          <w:insideV w:val="single" w:color="DDE6EB" w:sz="2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3960"/>
            <w:shd w:fill="16364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Investigación (Sprint 1)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Lámina de identidad de marca</w:t>
            </w:r>
          </w:p>
        </w:tc>
        <w:tc>
          <w:tcPr>
            <w:tcW w:type="dxa" w:w="3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Completado y entregado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Diagramas de flujo de sistema (5)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Diagramas de flujo de interfaz (8)</w:t>
            </w:r>
          </w:p>
        </w:tc>
        <w:tc>
          <w:tcPr>
            <w:tcW w:type="dxa" w:w="3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Propuesta TICE semana 4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Demo funcional de la app</w:t>
            </w:r>
          </w:p>
        </w:tc>
        <w:tc>
          <w:tcPr>
            <w:tcW w:type="dxa" w:w="3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Wireframes de baja fidelidad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 curso (Sprint 3)</w:t>
            </w:r>
          </w:p>
        </w:tc>
      </w:tr>
      <w:tr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Mockups de alta fidelidad</w:t>
            </w:r>
          </w:p>
        </w:tc>
        <w:tc>
          <w:tcPr>
            <w:tcW w:type="dxa" w:w="3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 (Sprint 4, semanas 8–9)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Prototipo navegable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 (semanas 10–11)</w:t>
            </w:r>
          </w:p>
        </w:tc>
      </w:tr>
      <w:tr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Modelo entidad-relación</w:t>
            </w:r>
          </w:p>
        </w:tc>
        <w:tc>
          <w:tcPr>
            <w:tcW w:type="dxa" w:w="3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Script DDL PostgreSQL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Backend Spring Boot</w:t>
            </w:r>
          </w:p>
        </w:tc>
        <w:tc>
          <w:tcPr>
            <w:tcW w:type="dxa" w:w="3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Panel web B2B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540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Componente ATS (Lenguajes Formales)</w:t>
            </w:r>
          </w:p>
        </w:tc>
        <w:tc>
          <w:tcPr>
            <w:tcW w:type="dxa" w:w="3960"/>
            <w:shd w:fill="F2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Alcance por definir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Cartel y artículo IEEE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Pendiente (semana 12)</w:t>
            </w:r>
          </w:p>
        </w:tc>
      </w:tr>
    </w:tbl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11. Puntos pendientes de resolver</w:t>
      </w:r>
    </w:p>
    <w:p>
      <w:pPr>
        <w:pStyle w:val="ListParagraph"/>
        <w:numPr>
          <w:ilvl w:val="0"/>
          <w:numId w:val="9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Logo oficial: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la demo usa un archivo provisional. Debe reemplazarse assets/icons/logo.svg por el logo real de la lámina de marca.</w:t>
      </w:r>
    </w:p>
    <w:p>
      <w:pPr>
        <w:pStyle w:val="ListParagraph"/>
        <w:numPr>
          <w:ilvl w:val="0"/>
          <w:numId w:val="9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Alcance del componente ATS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el curso de Lenguajes Formales: aún no se ha definido qué parte del proyecto lo cubrirá.</w:t>
      </w:r>
    </w:p>
    <w:p>
      <w:pPr>
        <w:pStyle w:val="ListParagraph"/>
        <w:numPr>
          <w:ilvl w:val="0"/>
          <w:numId w:val="9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Doble uso académico: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el proyecto se presenta en el curso de diseño de medios y en el Proyecto Integrador con entregables distintos. Se recomienda informarlo a ambos profesores para evitar observaciones sobre trabajo duplicado.</w:t>
      </w:r>
    </w:p>
    <w:p>
      <w:pPr>
        <w:pStyle w:val="ListParagraph"/>
        <w:numPr>
          <w:ilvl w:val="0"/>
          <w:numId w:val="9"/>
        </w:numPr>
        <w:spacing w:after="10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Publicación de la demo: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instalarla en teléfono se requiere hosting con HTTPS (GitHub Pages es la opción recomendada, sin costo).</w:t>
      </w:r>
    </w:p>
    <w:p>
      <w:pPr>
        <w:pStyle w:val="Heading1"/>
        <w:pBdr>
          <w:bottom w:val="single" w:color="10B0D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3649"/>
          <w:sz w:val="28"/>
          <w:szCs w:val="28"/>
        </w:rPr>
        <w:t xml:space="preserve">12. Próximos pasos inmediatos</w:t>
      </w:r>
    </w:p>
    <w:p>
      <w:pPr>
        <w:pStyle w:val="ListParagraph"/>
        <w:numPr>
          <w:ilvl w:val="0"/>
          <w:numId w:val="10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Completar los wireframes en Figma (Sprint 3, semanas 6–7).</w:t>
      </w:r>
    </w:p>
    <w:p>
      <w:pPr>
        <w:pStyle w:val="ListParagraph"/>
        <w:numPr>
          <w:ilvl w:val="0"/>
          <w:numId w:val="10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Elaborar el modelo entidad-relación y el script DDL para el curso de bases de datos.</w:t>
      </w:r>
    </w:p>
    <w:p>
      <w:pPr>
        <w:pStyle w:val="ListParagraph"/>
        <w:numPr>
          <w:ilvl w:val="0"/>
          <w:numId w:val="10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Avanzar a mockups de alta fidelidad (Sprint 4, semanas 8–9).</w:t>
      </w:r>
    </w:p>
    <w:p>
      <w:pPr>
        <w:pStyle w:val="ListParagraph"/>
        <w:numPr>
          <w:ilvl w:val="0"/>
          <w:numId w:val="10"/>
        </w:numPr>
        <w:spacing w:after="10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Iniciar el backend en Spring Boot para el primer avance de TICE (semana 7).</w:t>
      </w:r>
    </w:p>
    <w:p>
      <w:pPr>
        <w:spacing w:after="400"/>
      </w:pPr>
    </w:p>
    <w:p>
      <w:pPr>
        <w:pBdr>
          <w:top w:val="single" w:color="C9D6DE" w:sz="4" w:space="8"/>
        </w:pBdr>
        <w:spacing w:before="240"/>
        <w:jc w:val="center"/>
      </w:pPr>
      <w:r>
        <w:rPr>
          <w:rFonts w:ascii="Calibri" w:cs="Calibri" w:eastAsia="Calibri" w:hAnsi="Calibri"/>
          <w:i/>
          <w:iCs/>
          <w:color w:val="5A6B76"/>
          <w:sz w:val="18"/>
          <w:szCs w:val="18"/>
        </w:rPr>
        <w:t xml:space="preserve">Documento generado el 18 de agosto de 2026. Los avances posteriores a esta fecha se documentarán de forma incremental a partir de este corte.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6EB" w:sz="4" w:space="6"/>
      </w:pBdr>
      <w:spacing w:after="100"/>
      <w:jc w:val="right"/>
    </w:pPr>
    <w:r>
      <w:rPr>
        <w:rFonts w:ascii="Calibri" w:cs="Calibri" w:eastAsia="Calibri" w:hAnsi="Calibri"/>
        <w:color w:val="5A6B76"/>
        <w:sz w:val="16"/>
        <w:szCs w:val="16"/>
      </w:rPr>
      <w:t xml:space="preserve">Syncro · Bitácora del proyecto · Agosto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2026-08-18T19:52:43.086Z</dcterms:created>
  <dcterms:modified xsi:type="dcterms:W3CDTF">2026-08-18T19:52:43.086Z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