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9E8AE" w14:textId="77777777" w:rsidR="00FD5566" w:rsidRDefault="0057659A">
      <w:pPr>
        <w:spacing w:after="40"/>
        <w:jc w:val="center"/>
      </w:pPr>
      <w:r>
        <w:rPr>
          <w:b/>
          <w:bCs/>
          <w:color w:val="1B2A6B"/>
          <w:sz w:val="18"/>
          <w:szCs w:val="18"/>
        </w:rPr>
        <w:t>UCUENCA — Maestría en Ciencias de la Ingeniería Eléctrica</w:t>
      </w:r>
    </w:p>
    <w:p w14:paraId="02A00B05" w14:textId="77777777" w:rsidR="00FD5566" w:rsidRDefault="0057659A">
      <w:pPr>
        <w:spacing w:after="40"/>
        <w:jc w:val="center"/>
      </w:pPr>
      <w:r>
        <w:rPr>
          <w:color w:val="C0392B"/>
          <w:sz w:val="18"/>
          <w:szCs w:val="18"/>
        </w:rPr>
        <w:t xml:space="preserve">Módulo: Redes </w:t>
      </w:r>
      <w:proofErr w:type="gramStart"/>
      <w:r>
        <w:rPr>
          <w:color w:val="C0392B"/>
          <w:sz w:val="18"/>
          <w:szCs w:val="18"/>
        </w:rPr>
        <w:t>Complejas  ·</w:t>
      </w:r>
      <w:proofErr w:type="gramEnd"/>
      <w:r>
        <w:rPr>
          <w:color w:val="C0392B"/>
          <w:sz w:val="18"/>
          <w:szCs w:val="18"/>
        </w:rPr>
        <w:t xml:space="preserve">  Tema: Percolación y Robustez</w:t>
      </w:r>
    </w:p>
    <w:p w14:paraId="50D36DF3" w14:textId="77777777" w:rsidR="00FD5566" w:rsidRDefault="00FD5566">
      <w:pPr>
        <w:pBdr>
          <w:bottom w:val="single" w:sz="6" w:space="0" w:color="1B2A6B"/>
        </w:pBdr>
        <w:spacing w:after="200"/>
      </w:pPr>
    </w:p>
    <w:p w14:paraId="5A2DD76A" w14:textId="77777777" w:rsidR="00FD5566" w:rsidRDefault="00FD5566">
      <w:pPr>
        <w:spacing w:after="80"/>
      </w:pPr>
    </w:p>
    <w:p w14:paraId="2BADF565" w14:textId="77777777" w:rsidR="00FD5566" w:rsidRDefault="0057659A">
      <w:pPr>
        <w:spacing w:before="80" w:after="60"/>
      </w:pPr>
      <w:r>
        <w:rPr>
          <w:b/>
          <w:bCs/>
          <w:color w:val="1B2A6B"/>
          <w:sz w:val="44"/>
          <w:szCs w:val="44"/>
        </w:rPr>
        <w:t xml:space="preserve">Análisis de Percolación Aplicado a la Sombra Digital </w:t>
      </w:r>
      <w:proofErr w:type="spellStart"/>
      <w:r>
        <w:rPr>
          <w:b/>
          <w:bCs/>
          <w:color w:val="1B2A6B"/>
          <w:sz w:val="44"/>
          <w:szCs w:val="44"/>
        </w:rPr>
        <w:t>SynchroCity</w:t>
      </w:r>
      <w:proofErr w:type="spellEnd"/>
    </w:p>
    <w:p w14:paraId="4BABEF25" w14:textId="77777777" w:rsidR="00FD5566" w:rsidRDefault="0057659A">
      <w:pPr>
        <w:spacing w:after="40"/>
      </w:pPr>
      <w:r>
        <w:rPr>
          <w:i/>
          <w:iCs/>
          <w:color w:val="888888"/>
          <w:sz w:val="22"/>
          <w:szCs w:val="22"/>
        </w:rPr>
        <w:t>Integración del Modelo Matemático de Percolación (c9) en la Red de Datos Híbrida de 5 Nodos</w:t>
      </w:r>
    </w:p>
    <w:p w14:paraId="1E0234E9" w14:textId="77777777" w:rsidR="00FD5566" w:rsidRDefault="0057659A">
      <w:pPr>
        <w:spacing w:after="240"/>
      </w:pPr>
      <w:proofErr w:type="spellStart"/>
      <w:r>
        <w:rPr>
          <w:color w:val="888888"/>
          <w:sz w:val="18"/>
          <w:szCs w:val="18"/>
        </w:rPr>
        <w:t>Efrain</w:t>
      </w:r>
      <w:proofErr w:type="spellEnd"/>
      <w:r>
        <w:rPr>
          <w:color w:val="888888"/>
          <w:sz w:val="18"/>
          <w:szCs w:val="18"/>
        </w:rPr>
        <w:t xml:space="preserve"> Adolfo Alvarado </w:t>
      </w:r>
      <w:proofErr w:type="gramStart"/>
      <w:r>
        <w:rPr>
          <w:color w:val="888888"/>
          <w:sz w:val="18"/>
          <w:szCs w:val="18"/>
        </w:rPr>
        <w:t>Plasencia  ·</w:t>
      </w:r>
      <w:proofErr w:type="gramEnd"/>
      <w:r>
        <w:rPr>
          <w:color w:val="888888"/>
          <w:sz w:val="18"/>
          <w:szCs w:val="18"/>
        </w:rPr>
        <w:t xml:space="preserve">  Universidad de Cuenca  ·  Julio 2026</w:t>
      </w:r>
    </w:p>
    <w:p w14:paraId="55B499A6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1  Motivación</w:t>
      </w:r>
      <w:proofErr w:type="gramEnd"/>
      <w:r>
        <w:rPr>
          <w:b/>
          <w:bCs/>
          <w:color w:val="1B2A6B"/>
          <w:sz w:val="34"/>
          <w:szCs w:val="34"/>
        </w:rPr>
        <w:t>: Percolación y Degradación Controlada</w:t>
      </w:r>
    </w:p>
    <w:p w14:paraId="0C774854" w14:textId="77777777" w:rsidR="00FD5566" w:rsidRDefault="0057659A">
      <w:pPr>
        <w:spacing w:after="140" w:line="276" w:lineRule="auto"/>
        <w:jc w:val="both"/>
      </w:pPr>
      <w:r>
        <w:t xml:space="preserve">La arquitectura </w:t>
      </w:r>
      <w:proofErr w:type="spellStart"/>
      <w:r>
        <w:t>SynchroCity</w:t>
      </w:r>
      <w:proofErr w:type="spellEnd"/>
      <w:r>
        <w:t xml:space="preserve"> incorpora </w:t>
      </w:r>
      <w:r>
        <w:t xml:space="preserve">una propiedad denominada </w:t>
      </w:r>
      <w:r>
        <w:rPr>
          <w:b/>
          <w:bCs/>
          <w:i/>
          <w:iCs/>
          <w:color w:val="C0392B"/>
        </w:rPr>
        <w:t>degradación controlada</w:t>
      </w:r>
      <w:r>
        <w:t>: ante la falla de cualquier fuente de datos (cámara IP, registros EMOV-EP, historial DGM), el modelo de fusión bayesiana redistribuye automáticamente el peso estadístico entre las fuentes disponibles, manteni</w:t>
      </w:r>
      <w:r>
        <w:t xml:space="preserve">endo la estimación del estado de tráfico. Esta propiedad es, en esencia, una instancia del fenómeno de </w:t>
      </w:r>
      <w:r>
        <w:rPr>
          <w:b/>
          <w:bCs/>
        </w:rPr>
        <w:t>percolación</w:t>
      </w:r>
      <w:r>
        <w:t xml:space="preserve"> en redes complejas. El presente análisis formaliza esta conexión, aplica el marco matemático del Capítulo 9 del curso Redes Complejas (</w:t>
      </w:r>
      <w:proofErr w:type="spellStart"/>
      <w:r>
        <w:t>UCuenc</w:t>
      </w:r>
      <w:r>
        <w:t>a</w:t>
      </w:r>
      <w:proofErr w:type="spellEnd"/>
      <w:r>
        <w:t xml:space="preserve">) y deriva predicciones cuantitativas sobre la robustez de </w:t>
      </w:r>
      <w:proofErr w:type="spellStart"/>
      <w:r>
        <w:t>SynchroCity</w:t>
      </w:r>
      <w:proofErr w:type="spellEnd"/>
      <w:r>
        <w:t>.</w:t>
      </w:r>
    </w:p>
    <w:p w14:paraId="571E7BE1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FD5566" w14:paraId="62874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A6000"/>
              <w:left w:val="single" w:sz="12" w:space="0" w:color="7A6000"/>
              <w:bottom w:val="single" w:sz="2" w:space="0" w:color="7A6000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835DE0" w14:textId="77777777" w:rsidR="00FD5566" w:rsidRDefault="0057659A">
            <w:pPr>
              <w:spacing w:after="60"/>
            </w:pPr>
            <w:r>
              <w:rPr>
                <w:b/>
                <w:bCs/>
                <w:color w:val="7A6000"/>
                <w:sz w:val="22"/>
                <w:szCs w:val="22"/>
              </w:rPr>
              <w:t>Pregunta central del análisis de percolación</w:t>
            </w:r>
          </w:p>
          <w:p w14:paraId="15B52CE0" w14:textId="77777777" w:rsidR="00FD5566" w:rsidRDefault="0057659A">
            <w:pPr>
              <w:spacing w:line="270" w:lineRule="auto"/>
              <w:jc w:val="both"/>
            </w:pPr>
            <w:r>
              <w:rPr>
                <w:color w:val="2C2C2C"/>
                <w:sz w:val="21"/>
                <w:szCs w:val="21"/>
              </w:rPr>
              <w:t xml:space="preserve">¿Qué fracción mínima de fuentes de datos (o de nodos de intersección) debe permanecer operativa para que </w:t>
            </w:r>
            <w:proofErr w:type="spellStart"/>
            <w:r>
              <w:rPr>
                <w:color w:val="2C2C2C"/>
                <w:sz w:val="21"/>
                <w:szCs w:val="21"/>
              </w:rPr>
              <w:t>SynchroCity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conserve un MAPE ≤ 1</w:t>
            </w:r>
            <w:r>
              <w:rPr>
                <w:color w:val="2C2C2C"/>
                <w:sz w:val="21"/>
                <w:szCs w:val="21"/>
              </w:rPr>
              <w:t>5 % en todos los nodos de la red vial de Cuenca? Esta fracción es el umbral crítico pc, y su determinación teórica y empírica (estudio de ablación OE5) es el objetivo de esta sección.</w:t>
            </w:r>
          </w:p>
        </w:tc>
      </w:tr>
    </w:tbl>
    <w:p w14:paraId="79BB9DC5" w14:textId="77777777" w:rsidR="00FD5566" w:rsidRDefault="00FD5566">
      <w:pPr>
        <w:spacing w:after="80"/>
      </w:pPr>
    </w:p>
    <w:p w14:paraId="2DA084CE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2  Modelo</w:t>
      </w:r>
      <w:proofErr w:type="gramEnd"/>
      <w:r>
        <w:rPr>
          <w:b/>
          <w:bCs/>
          <w:color w:val="1B2A6B"/>
          <w:sz w:val="34"/>
          <w:szCs w:val="34"/>
        </w:rPr>
        <w:t xml:space="preserve"> de Red para el Análisis de Percolación</w:t>
      </w:r>
    </w:p>
    <w:p w14:paraId="02139E98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2.1  Grafo</w:t>
      </w:r>
      <w:proofErr w:type="gramEnd"/>
      <w:r>
        <w:rPr>
          <w:b/>
          <w:bCs/>
          <w:color w:val="C0392B"/>
          <w:sz w:val="26"/>
          <w:szCs w:val="26"/>
        </w:rPr>
        <w:t xml:space="preserve"> de la Sombra Digital</w:t>
      </w:r>
    </w:p>
    <w:p w14:paraId="45B7D2D5" w14:textId="77777777" w:rsidR="00FD5566" w:rsidRDefault="0057659A">
      <w:pPr>
        <w:spacing w:after="140" w:line="276" w:lineRule="auto"/>
        <w:jc w:val="both"/>
      </w:pPr>
      <w:r>
        <w:t xml:space="preserve">Se definen dos grafos complementarios que capturan las dos dimensiones de posible falla en </w:t>
      </w:r>
      <w:proofErr w:type="spellStart"/>
      <w:r>
        <w:t>SynchroCity</w:t>
      </w:r>
      <w:proofErr w:type="spellEnd"/>
      <w:r>
        <w:t>:</w:t>
      </w:r>
    </w:p>
    <w:p w14:paraId="38201644" w14:textId="77777777" w:rsidR="00FD5566" w:rsidRDefault="00FD5566">
      <w:pPr>
        <w:spacing w:after="80"/>
      </w:pPr>
    </w:p>
    <w:p w14:paraId="4202F3DD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Grafo vial (intersecciones):  </w:t>
      </w:r>
      <w:r>
        <w:t xml:space="preserve">G = (V, E) con V = {v₁, v₂, v₃, v₄, v₅} </w:t>
      </w:r>
      <w:r>
        <w:t xml:space="preserve">(cinco intersecciones de Cuenca). Los nodos v₁, v₂ tienen cámara propia (observación directa); los nodos v₃, v₄, v₅ se estiman mediante regresión sobre históricos EMOV-EP. Las aristas E codifican adyacencia vial según </w:t>
      </w:r>
      <w:proofErr w:type="spellStart"/>
      <w:r>
        <w:t>OpenStreetMap</w:t>
      </w:r>
      <w:proofErr w:type="spellEnd"/>
      <w:r>
        <w:t>.</w:t>
      </w:r>
    </w:p>
    <w:p w14:paraId="065231DE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>Grafo de fuentes de dat</w:t>
      </w:r>
      <w:r>
        <w:rPr>
          <w:b/>
          <w:bCs/>
        </w:rPr>
        <w:t xml:space="preserve">os:  </w:t>
      </w:r>
      <w:r>
        <w:t xml:space="preserve">H = (S ∪ V, F) donde S = {sᵥᵢₛ, sₕᵢₛₜ, </w:t>
      </w:r>
      <w:proofErr w:type="spellStart"/>
      <w:r>
        <w:t>sDGM</w:t>
      </w:r>
      <w:proofErr w:type="spellEnd"/>
      <w:r>
        <w:t>} son los tres tipos de fuentes. Los arcos F ⊆ S × V indican qué fuente alimenta a qué nodo (p.ej., sᵥᵢₛ → v₁, sᵥᵢₛ → v₂; sₕᵢₛₜ → todos los vi).</w:t>
      </w:r>
    </w:p>
    <w:p w14:paraId="1A4FB731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7"/>
        <w:gridCol w:w="1138"/>
      </w:tblGrid>
      <w:tr w:rsidR="00FD5566" w14:paraId="3FAAC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7F338659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G = (V,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E)  con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|V| = 5 nodos,  |E| = aristas viales OSM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6B60355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(Grafo vial)</w:t>
            </w:r>
          </w:p>
        </w:tc>
      </w:tr>
    </w:tbl>
    <w:p w14:paraId="16EA8323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0"/>
        <w:gridCol w:w="1485"/>
      </w:tblGrid>
      <w:tr w:rsidR="00FD5566" w14:paraId="50D9B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3DB5A0CB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lastRenderedPageBreak/>
              <w:t xml:space="preserve">H = (S ∪ V,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F)  con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|S| = 3 fuentes,  |S ∪ V| = 8 nodos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BE665BB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(Grafo de datos)</w:t>
            </w:r>
          </w:p>
        </w:tc>
      </w:tr>
    </w:tbl>
    <w:p w14:paraId="4C30E16E" w14:textId="77777777" w:rsidR="00FD5566" w:rsidRDefault="00FD5566">
      <w:pPr>
        <w:spacing w:after="80"/>
      </w:pPr>
    </w:p>
    <w:p w14:paraId="0A4507F0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2.2  Grado</w:t>
      </w:r>
      <w:proofErr w:type="gramEnd"/>
      <w:r>
        <w:rPr>
          <w:b/>
          <w:bCs/>
          <w:color w:val="C0392B"/>
          <w:sz w:val="26"/>
          <w:szCs w:val="26"/>
        </w:rPr>
        <w:t xml:space="preserve"> y Conectividad de la Red Vial</w:t>
      </w:r>
    </w:p>
    <w:p w14:paraId="154E46E6" w14:textId="77777777" w:rsidR="00FD5566" w:rsidRDefault="0057659A">
      <w:pPr>
        <w:spacing w:after="140" w:line="276" w:lineRule="auto"/>
        <w:jc w:val="both"/>
      </w:pPr>
      <w:r>
        <w:t xml:space="preserve">Para el subgrafo de 5 intersecciones, la distribución de grado </w:t>
      </w:r>
      <w:r>
        <w:rPr>
          <w:i/>
          <w:iCs/>
        </w:rPr>
        <w:t>P(k)</w:t>
      </w:r>
      <w:r>
        <w:t xml:space="preserve"> depende de la topología real de Cuenca. Sin pérdida de generalidad se adopta el modelo de </w:t>
      </w:r>
      <w:r>
        <w:rPr>
          <w:b/>
          <w:bCs/>
        </w:rPr>
        <w:t>red de pequeño tamaño</w:t>
      </w:r>
      <w:r>
        <w:t xml:space="preserve"> con grado medio ⟨k⟩ y segundo momento ⟨k²⟩ derivados de la adyacencia OSM. L</w:t>
      </w:r>
      <w:r>
        <w:t>as fórmulas clave son:</w:t>
      </w:r>
    </w:p>
    <w:p w14:paraId="7702AEAF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6"/>
        <w:gridCol w:w="1879"/>
      </w:tblGrid>
      <w:tr w:rsidR="00FD5566" w14:paraId="6B89E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3CF45434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(1/|V|) Σ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 (2|E|) / |V|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44F26A3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(grado medio)</w:t>
            </w:r>
          </w:p>
        </w:tc>
      </w:tr>
    </w:tbl>
    <w:p w14:paraId="23DF01C3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1"/>
        <w:gridCol w:w="3374"/>
      </w:tblGrid>
      <w:tr w:rsidR="00FD5566" w14:paraId="29BF1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3D5359A7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κ =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k²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 Σₖ k² P(k) /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1A31DE8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(parámetro de heterogeneidad)</w:t>
            </w:r>
          </w:p>
        </w:tc>
      </w:tr>
    </w:tbl>
    <w:p w14:paraId="22D43E63" w14:textId="77777777" w:rsidR="00FD5566" w:rsidRDefault="00FD5566">
      <w:pPr>
        <w:spacing w:after="80"/>
      </w:pPr>
    </w:p>
    <w:p w14:paraId="436A2745" w14:textId="77777777" w:rsidR="00FD5566" w:rsidRDefault="0057659A">
      <w:pPr>
        <w:spacing w:after="140" w:line="276" w:lineRule="auto"/>
        <w:jc w:val="both"/>
      </w:pPr>
      <w:r>
        <w:t xml:space="preserve">Para una red de pequeño tamaño con </w:t>
      </w:r>
      <w:r>
        <w:rPr>
          <w:i/>
          <w:iCs/>
        </w:rPr>
        <w:t>|V| = 5</w:t>
      </w:r>
      <w:r>
        <w:t xml:space="preserve">, los valores exactos de ⟨k⟩ y ⟨k²⟩ se calculan directamente de la matriz de adyacencia OSM. Se estima que el centro histórico de Cuenca (malla ortogonal) produce un grafo con grado medio </w:t>
      </w:r>
      <w:r>
        <w:rPr>
          <w:i/>
          <w:iCs/>
        </w:rPr>
        <w:t>⟨k⟩ ≈ 2.4–3.2</w:t>
      </w:r>
      <w:r>
        <w:t>, característico de redes reticulares.</w:t>
      </w:r>
    </w:p>
    <w:p w14:paraId="5A714A99" w14:textId="77777777" w:rsidR="00FD5566" w:rsidRDefault="00FD5566">
      <w:pPr>
        <w:spacing w:after="80"/>
      </w:pPr>
    </w:p>
    <w:p w14:paraId="4747A2D4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3  Percolación</w:t>
      </w:r>
      <w:proofErr w:type="gramEnd"/>
      <w:r>
        <w:rPr>
          <w:b/>
          <w:bCs/>
          <w:color w:val="1B2A6B"/>
          <w:sz w:val="34"/>
          <w:szCs w:val="34"/>
        </w:rPr>
        <w:t xml:space="preserve"> </w:t>
      </w:r>
      <w:r>
        <w:rPr>
          <w:b/>
          <w:bCs/>
          <w:color w:val="1B2A6B"/>
          <w:sz w:val="34"/>
          <w:szCs w:val="34"/>
        </w:rPr>
        <w:t>de Sitios sobre Intersecciones</w:t>
      </w:r>
    </w:p>
    <w:p w14:paraId="223E714A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3.1  Definición</w:t>
      </w:r>
      <w:proofErr w:type="gramEnd"/>
    </w:p>
    <w:p w14:paraId="508CE84B" w14:textId="77777777" w:rsidR="00FD5566" w:rsidRDefault="0057659A">
      <w:pPr>
        <w:spacing w:after="140" w:line="276" w:lineRule="auto"/>
        <w:jc w:val="both"/>
      </w:pPr>
      <w:r>
        <w:t xml:space="preserve">En la </w:t>
      </w:r>
      <w:r>
        <w:rPr>
          <w:b/>
          <w:bCs/>
        </w:rPr>
        <w:t>percolación de sitios</w:t>
      </w:r>
      <w:r>
        <w:t xml:space="preserve"> se asigna a cada nodo vᵢ ∈ V un estado aleatorio xᵢ ∈ {0, 1}. El nodo es </w:t>
      </w:r>
      <w:r>
        <w:rPr>
          <w:i/>
          <w:iCs/>
        </w:rPr>
        <w:t>funcional</w:t>
      </w:r>
      <w:r>
        <w:t xml:space="preserve"> (xᵢ = 1) si al menos una fuente de datos le entrega señal con varianza σ²ₖ &lt; ∞; es </w:t>
      </w:r>
      <w:r>
        <w:rPr>
          <w:i/>
          <w:iCs/>
        </w:rPr>
        <w:t>fallido</w:t>
      </w:r>
      <w:r>
        <w:t xml:space="preserve"> (xᵢ = 0) si pierde todas sus fuentes. La probabilidad de ser funcional depende del tipo de nodo:</w:t>
      </w:r>
    </w:p>
    <w:p w14:paraId="48B858DE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  <w:gridCol w:w="1415"/>
      </w:tblGrid>
      <w:tr w:rsidR="00FD5566" w14:paraId="21744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63360B65" w14:textId="77777777" w:rsidR="00FD5566" w:rsidRDefault="0057659A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p_dir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x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1 | v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tiene cámara IP)  ≈  0.95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B601E39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(nodos v₁, v₂)</w:t>
            </w:r>
          </w:p>
        </w:tc>
      </w:tr>
    </w:tbl>
    <w:p w14:paraId="04B5F609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4"/>
        <w:gridCol w:w="1361"/>
      </w:tblGrid>
      <w:tr w:rsidR="00FD5566" w14:paraId="7152B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53AC7323" w14:textId="77777777" w:rsidR="00FD5566" w:rsidRDefault="0057659A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_est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x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1 | v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depende de regresión histórica)  ≈  0.80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9C9E494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(nodos v₃, v₄, v₅)</w:t>
            </w:r>
          </w:p>
        </w:tc>
      </w:tr>
    </w:tbl>
    <w:p w14:paraId="0CC0A00B" w14:textId="77777777" w:rsidR="00FD5566" w:rsidRDefault="00FD5566">
      <w:pPr>
        <w:spacing w:after="80"/>
      </w:pPr>
    </w:p>
    <w:p w14:paraId="54C886F5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3.2  Componente</w:t>
      </w:r>
      <w:proofErr w:type="gramEnd"/>
      <w:r>
        <w:rPr>
          <w:b/>
          <w:bCs/>
          <w:color w:val="C0392B"/>
          <w:sz w:val="26"/>
          <w:szCs w:val="26"/>
        </w:rPr>
        <w:t xml:space="preserve"> Gigante</w:t>
      </w:r>
    </w:p>
    <w:p w14:paraId="2BEE515A" w14:textId="77777777" w:rsidR="00FD5566" w:rsidRDefault="0057659A">
      <w:pPr>
        <w:spacing w:after="140" w:line="276" w:lineRule="auto"/>
        <w:jc w:val="both"/>
      </w:pPr>
      <w:r>
        <w:t xml:space="preserve">Tras eliminar cada nodo fallido, el </w:t>
      </w:r>
      <w:r>
        <w:rPr>
          <w:b/>
          <w:bCs/>
        </w:rPr>
        <w:t>componente gigante conectado</w:t>
      </w:r>
      <w:r>
        <w:t xml:space="preserve"> (GCC) es el mayor subgrafo conexo restante. Se define la fracción de nodos en el GCC como:</w:t>
      </w:r>
    </w:p>
    <w:p w14:paraId="70B3B632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3"/>
        <w:gridCol w:w="942"/>
      </w:tblGrid>
      <w:tr w:rsidR="00FD5566" w14:paraId="454E5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39618776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S(p) = |GCC(p)| / |V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|  ∈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[0, 1]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D9697E6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(3.1)</w:t>
            </w:r>
          </w:p>
        </w:tc>
      </w:tr>
    </w:tbl>
    <w:p w14:paraId="688D5103" w14:textId="77777777" w:rsidR="00FD5566" w:rsidRDefault="00FD5566">
      <w:pPr>
        <w:spacing w:after="80"/>
      </w:pPr>
    </w:p>
    <w:p w14:paraId="1069D13C" w14:textId="77777777" w:rsidR="00FD5566" w:rsidRDefault="0057659A">
      <w:pPr>
        <w:spacing w:after="140" w:line="276" w:lineRule="auto"/>
        <w:jc w:val="both"/>
      </w:pPr>
      <w:proofErr w:type="spellStart"/>
      <w:r>
        <w:lastRenderedPageBreak/>
        <w:t>SynchroCity</w:t>
      </w:r>
      <w:proofErr w:type="spellEnd"/>
      <w:r>
        <w:t xml:space="preserve"> requiere que </w:t>
      </w:r>
      <w:r>
        <w:rPr>
          <w:i/>
          <w:iCs/>
        </w:rPr>
        <w:t>todos</w:t>
      </w:r>
      <w:r>
        <w:t xml:space="preserve"> los nodos sean estimables, luego la condición de viabilidad es </w:t>
      </w:r>
      <w:r>
        <w:rPr>
          <w:i/>
          <w:iCs/>
        </w:rPr>
        <w:t>S(p) = 1</w:t>
      </w:r>
      <w:r>
        <w:t xml:space="preserve"> (el GCC abarca los 5</w:t>
      </w:r>
      <w:r>
        <w:t xml:space="preserve"> nodos). La ausencia de un nodo del GCC equivale a que ese nodo no puede recibir información espacial de sus vecinos mediante STGCN/DCRNN, degradando el MAPE por encima del umbral del 15 %.</w:t>
      </w:r>
    </w:p>
    <w:p w14:paraId="468CA8EA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3.3  Umbral</w:t>
      </w:r>
      <w:proofErr w:type="gramEnd"/>
      <w:r>
        <w:rPr>
          <w:b/>
          <w:bCs/>
          <w:color w:val="C0392B"/>
          <w:sz w:val="26"/>
          <w:szCs w:val="26"/>
        </w:rPr>
        <w:t xml:space="preserve"> Crítico de Percolación</w:t>
      </w:r>
    </w:p>
    <w:p w14:paraId="1D38E2BD" w14:textId="77777777" w:rsidR="00FD5566" w:rsidRDefault="0057659A">
      <w:pPr>
        <w:spacing w:after="140" w:line="276" w:lineRule="auto"/>
        <w:jc w:val="both"/>
      </w:pPr>
      <w:r>
        <w:t xml:space="preserve">El </w:t>
      </w:r>
      <w:r>
        <w:rPr>
          <w:b/>
          <w:bCs/>
        </w:rPr>
        <w:t>umbral crítico pᶜ</w:t>
      </w:r>
      <w:r>
        <w:t xml:space="preserve"> es la prob</w:t>
      </w:r>
      <w:r>
        <w:t xml:space="preserve">abilidad mínima de operatividad nodal que garantiza la existencia de un GCC que incluya todos los nodos. Para una red aleatoria de </w:t>
      </w:r>
      <w:proofErr w:type="spellStart"/>
      <w:r>
        <w:t>Erdős</w:t>
      </w:r>
      <w:proofErr w:type="spellEnd"/>
      <w:r>
        <w:t>–</w:t>
      </w:r>
      <w:proofErr w:type="spellStart"/>
      <w:r>
        <w:t>Rényi</w:t>
      </w:r>
      <w:proofErr w:type="spellEnd"/>
      <w:r>
        <w:t xml:space="preserve"> con grado medio ⟨k⟩:</w:t>
      </w:r>
    </w:p>
    <w:p w14:paraId="2A5F3C50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795"/>
      </w:tblGrid>
      <w:tr w:rsidR="00FD5566" w14:paraId="74130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22997FC3" w14:textId="77777777" w:rsidR="00FD5566" w:rsidRDefault="0057659A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ᶜ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_ER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1 /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5C7263E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 xml:space="preserve">(red ER, </w:t>
            </w:r>
            <w:proofErr w:type="spellStart"/>
            <w:r>
              <w:rPr>
                <w:i/>
                <w:iCs/>
                <w:color w:val="888888"/>
              </w:rPr>
              <w:t>Molloy</w:t>
            </w:r>
            <w:proofErr w:type="spellEnd"/>
            <w:r>
              <w:rPr>
                <w:i/>
                <w:iCs/>
                <w:color w:val="888888"/>
              </w:rPr>
              <w:t>-Reed 1995)</w:t>
            </w:r>
          </w:p>
        </w:tc>
      </w:tr>
    </w:tbl>
    <w:p w14:paraId="1807F304" w14:textId="77777777" w:rsidR="00FD5566" w:rsidRDefault="00FD5566">
      <w:pPr>
        <w:spacing w:after="80"/>
      </w:pPr>
    </w:p>
    <w:p w14:paraId="0402AE4F" w14:textId="77777777" w:rsidR="00FD5566" w:rsidRDefault="0057659A">
      <w:pPr>
        <w:spacing w:after="140" w:line="276" w:lineRule="auto"/>
        <w:jc w:val="both"/>
      </w:pPr>
      <w:r>
        <w:t xml:space="preserve">Para redes </w:t>
      </w:r>
      <w:r>
        <w:rPr>
          <w:b/>
          <w:bCs/>
        </w:rPr>
        <w:t>libres de escala</w:t>
      </w:r>
      <w:r>
        <w:t xml:space="preserve"> con distribución de grado P(k) ~ </w:t>
      </w:r>
      <w:proofErr w:type="spellStart"/>
      <w:r>
        <w:t>k⁻ʸ</w:t>
      </w:r>
      <w:proofErr w:type="spellEnd"/>
      <w:r>
        <w:t>:</w:t>
      </w:r>
    </w:p>
    <w:p w14:paraId="75E5B59B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3"/>
        <w:gridCol w:w="2302"/>
      </w:tblGrid>
      <w:tr w:rsidR="00FD5566" w14:paraId="51DED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08750242" w14:textId="77777777" w:rsidR="00FD5566" w:rsidRDefault="0057659A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ᶜ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_SF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1 − 1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κ − 1)     donde  κ =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k²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/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BE456B3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(Albert-</w:t>
            </w:r>
            <w:proofErr w:type="spellStart"/>
            <w:r>
              <w:rPr>
                <w:i/>
                <w:iCs/>
                <w:color w:val="888888"/>
              </w:rPr>
              <w:t>Barabási</w:t>
            </w:r>
            <w:proofErr w:type="spellEnd"/>
            <w:r>
              <w:rPr>
                <w:i/>
                <w:iCs/>
                <w:color w:val="888888"/>
              </w:rPr>
              <w:t xml:space="preserve"> 2000)</w:t>
            </w:r>
          </w:p>
        </w:tc>
      </w:tr>
    </w:tbl>
    <w:p w14:paraId="6D08194C" w14:textId="77777777" w:rsidR="00FD5566" w:rsidRDefault="00FD5566">
      <w:pPr>
        <w:spacing w:after="80"/>
      </w:pPr>
    </w:p>
    <w:p w14:paraId="6ABF610F" w14:textId="77777777" w:rsidR="00FD5566" w:rsidRDefault="0057659A">
      <w:pPr>
        <w:spacing w:after="140" w:line="276" w:lineRule="auto"/>
        <w:jc w:val="both"/>
      </w:pPr>
      <w:r>
        <w:t xml:space="preserve">Cuando γ ≤ 3, ⟨k²⟩ → ∞ y κ → ∞, de modo que </w:t>
      </w:r>
      <w:proofErr w:type="spellStart"/>
      <w:r>
        <w:t>pᶜ_SF</w:t>
      </w:r>
      <w:proofErr w:type="spellEnd"/>
      <w:r>
        <w:t xml:space="preserve"> → 0: la red es </w:t>
      </w:r>
      <w:proofErr w:type="spellStart"/>
      <w:r>
        <w:rPr>
          <w:b/>
          <w:bCs/>
        </w:rPr>
        <w:t>ultrarrobusta</w:t>
      </w:r>
      <w:proofErr w:type="spellEnd"/>
      <w:r>
        <w:t xml:space="preserve"> ante fallos aleatorios. Las redes viales urbanas tienen γ &gt; 3 (distribución de grado acotada), por lo que presentan un pᶜ finito y calculable.</w:t>
      </w:r>
    </w:p>
    <w:p w14:paraId="4AFB5E61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FD5566" w14:paraId="23AF9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2A6B"/>
              <w:left w:val="single" w:sz="12" w:space="0" w:color="1B2A6B"/>
              <w:bottom w:val="single" w:sz="2" w:space="0" w:color="1B2A6B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609897" w14:textId="77777777" w:rsidR="00FD5566" w:rsidRDefault="0057659A">
            <w:pPr>
              <w:spacing w:after="60"/>
            </w:pPr>
            <w:r>
              <w:rPr>
                <w:b/>
                <w:bCs/>
                <w:color w:val="1B2A6B"/>
                <w:sz w:val="22"/>
                <w:szCs w:val="22"/>
              </w:rPr>
              <w:t xml:space="preserve">Cálculo del umbral para la red de 5 nodos de </w:t>
            </w:r>
            <w:proofErr w:type="spellStart"/>
            <w:r>
              <w:rPr>
                <w:b/>
                <w:bCs/>
                <w:color w:val="1B2A6B"/>
                <w:sz w:val="22"/>
                <w:szCs w:val="22"/>
              </w:rPr>
              <w:t>SynchroCity</w:t>
            </w:r>
            <w:proofErr w:type="spellEnd"/>
          </w:p>
          <w:p w14:paraId="1CCA9B2B" w14:textId="77777777" w:rsidR="00FD5566" w:rsidRDefault="0057659A">
            <w:pPr>
              <w:spacing w:line="270" w:lineRule="auto"/>
              <w:jc w:val="both"/>
            </w:pPr>
            <w:r>
              <w:rPr>
                <w:color w:val="2C2C2C"/>
                <w:sz w:val="21"/>
                <w:szCs w:val="21"/>
              </w:rPr>
              <w:t xml:space="preserve">Dado que |V| = 5 es pequeño, el umbral se determina enumerando las configuraciones posibles. Con </w:t>
            </w:r>
            <w:proofErr w:type="spellStart"/>
            <w:r>
              <w:rPr>
                <w:color w:val="2C2C2C"/>
                <w:sz w:val="21"/>
                <w:szCs w:val="21"/>
              </w:rPr>
              <w:t>p_dir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= 0.95 y </w:t>
            </w:r>
            <w:proofErr w:type="spellStart"/>
            <w:r>
              <w:rPr>
                <w:color w:val="2C2C2C"/>
                <w:sz w:val="21"/>
                <w:szCs w:val="21"/>
              </w:rPr>
              <w:t>p_est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= 0.80, la probabilidad de que el GCC sea completo (S = 1) es:  </w:t>
            </w:r>
            <w:proofErr w:type="gramStart"/>
            <w:r>
              <w:rPr>
                <w:color w:val="2C2C2C"/>
                <w:sz w:val="21"/>
                <w:szCs w:val="21"/>
              </w:rPr>
              <w:t>P(</w:t>
            </w:r>
            <w:proofErr w:type="gramEnd"/>
            <w:r>
              <w:rPr>
                <w:color w:val="2C2C2C"/>
                <w:sz w:val="21"/>
                <w:szCs w:val="21"/>
              </w:rPr>
              <w:t>S = 1) = p_dir²</w:t>
            </w:r>
            <w:r>
              <w:rPr>
                <w:color w:val="2C2C2C"/>
                <w:sz w:val="21"/>
                <w:szCs w:val="21"/>
              </w:rPr>
              <w:t xml:space="preserve"> × p_est³ ≈ 0.95² × 0.80³ ≈ 0.9025 × 0.512 ≈ 0.462  Esto indica que, con las probabilidades actuales de disponibilidad de datos, el 46.2 % del tiempo </w:t>
            </w:r>
            <w:proofErr w:type="spellStart"/>
            <w:r>
              <w:rPr>
                <w:color w:val="2C2C2C"/>
                <w:sz w:val="21"/>
                <w:szCs w:val="21"/>
              </w:rPr>
              <w:t>SynchroCity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opera con todos sus nodos plenamente activos. El sistema opera en modo degradado (S &lt; 1) el 53</w:t>
            </w:r>
            <w:r>
              <w:rPr>
                <w:color w:val="2C2C2C"/>
                <w:sz w:val="21"/>
                <w:szCs w:val="21"/>
              </w:rPr>
              <w:t>.8 % restante, lo que motiva el mecanismo de degradación controlada.</w:t>
            </w:r>
          </w:p>
        </w:tc>
      </w:tr>
    </w:tbl>
    <w:p w14:paraId="215862F7" w14:textId="77777777" w:rsidR="00FD5566" w:rsidRDefault="00FD5566">
      <w:pPr>
        <w:spacing w:after="80"/>
      </w:pPr>
    </w:p>
    <w:p w14:paraId="56D96968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4  Percolación</w:t>
      </w:r>
      <w:proofErr w:type="gramEnd"/>
      <w:r>
        <w:rPr>
          <w:b/>
          <w:bCs/>
          <w:color w:val="1B2A6B"/>
          <w:sz w:val="34"/>
          <w:szCs w:val="34"/>
        </w:rPr>
        <w:t xml:space="preserve"> de Enlaces sobre Canales de Datos</w:t>
      </w:r>
    </w:p>
    <w:p w14:paraId="6DADA627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4.1  Definición</w:t>
      </w:r>
      <w:proofErr w:type="gramEnd"/>
    </w:p>
    <w:p w14:paraId="39CC0B2C" w14:textId="77777777" w:rsidR="00FD5566" w:rsidRDefault="0057659A">
      <w:pPr>
        <w:spacing w:after="140" w:line="276" w:lineRule="auto"/>
        <w:jc w:val="both"/>
      </w:pPr>
      <w:r>
        <w:t xml:space="preserve">En la </w:t>
      </w:r>
      <w:r>
        <w:rPr>
          <w:b/>
          <w:bCs/>
        </w:rPr>
        <w:t>percolación de enlaces</w:t>
      </w:r>
      <w:r>
        <w:t xml:space="preserve"> cada canal de datos (arco de H) falla con probabilidad 1 − q, independientemente de los dem</w:t>
      </w:r>
      <w:r>
        <w:t xml:space="preserve">ás. Aquí </w:t>
      </w:r>
      <w:proofErr w:type="spellStart"/>
      <w:r>
        <w:rPr>
          <w:i/>
          <w:iCs/>
        </w:rPr>
        <w:t>q_k</w:t>
      </w:r>
      <w:proofErr w:type="spellEnd"/>
      <w:r>
        <w:t xml:space="preserve"> es la disponibilidad del canal de tipo k. La fusión bayesiana de </w:t>
      </w:r>
      <w:proofErr w:type="spellStart"/>
      <w:r>
        <w:t>SynchroCity</w:t>
      </w:r>
      <w:proofErr w:type="spellEnd"/>
      <w:r>
        <w:t xml:space="preserve"> operacionaliza esta percolación mediante el peso efectivo:</w:t>
      </w:r>
    </w:p>
    <w:p w14:paraId="63D56B21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6"/>
        <w:gridCol w:w="3829"/>
      </w:tblGrid>
      <w:tr w:rsidR="00FD5566" w14:paraId="70BE7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0D7BAA28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ŵₖ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(t) = qₖ ·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wₖ  =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 qₖ / σₖ²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C3B79DA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(4.1) — peso bayesiano efectivo</w:t>
            </w:r>
          </w:p>
        </w:tc>
      </w:tr>
    </w:tbl>
    <w:p w14:paraId="561A5FEA" w14:textId="77777777" w:rsidR="00FD5566" w:rsidRDefault="00FD5566">
      <w:pPr>
        <w:spacing w:after="80"/>
      </w:pPr>
    </w:p>
    <w:p w14:paraId="4CDE7F88" w14:textId="77777777" w:rsidR="00FD5566" w:rsidRDefault="0057659A">
      <w:pPr>
        <w:spacing w:after="140" w:line="276" w:lineRule="auto"/>
        <w:jc w:val="both"/>
      </w:pPr>
      <w:r>
        <w:t xml:space="preserve">Cuando qₖ → 0 (canal fallido), ŵₖ → 0 y los pesos de los canales supervivientes se </w:t>
      </w:r>
      <w:proofErr w:type="spellStart"/>
      <w:r>
        <w:t>renormalizan</w:t>
      </w:r>
      <w:proofErr w:type="spellEnd"/>
      <w:r>
        <w:t xml:space="preserve"> automáticamente:</w:t>
      </w:r>
    </w:p>
    <w:p w14:paraId="0ECF50FC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4"/>
        <w:gridCol w:w="2211"/>
      </w:tblGrid>
      <w:tr w:rsidR="00FD5566" w14:paraId="7C04D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42629F73" w14:textId="77777777" w:rsidR="00FD5566" w:rsidRDefault="0057659A">
            <w:pPr>
              <w:jc w:val="center"/>
            </w:pP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lastRenderedPageBreak/>
              <w:t>ŵⱼ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norm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ŵⱼ / Σ_{</w:t>
            </w: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l≠k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ŵₗ  para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todo l ∈ S activo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C8BD8B1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(4.2) — renormalización</w:t>
            </w:r>
          </w:p>
        </w:tc>
      </w:tr>
    </w:tbl>
    <w:p w14:paraId="60B6B0D1" w14:textId="77777777" w:rsidR="00FD5566" w:rsidRDefault="00FD5566">
      <w:pPr>
        <w:spacing w:after="80"/>
      </w:pPr>
    </w:p>
    <w:p w14:paraId="5BAA370A" w14:textId="77777777" w:rsidR="00FD5566" w:rsidRDefault="0057659A">
      <w:pPr>
        <w:spacing w:after="140" w:line="276" w:lineRule="auto"/>
        <w:jc w:val="both"/>
      </w:pPr>
      <w:r>
        <w:t xml:space="preserve">Este mecanismo es formalmente equivalente a la </w:t>
      </w:r>
      <w:r>
        <w:rPr>
          <w:b/>
          <w:bCs/>
        </w:rPr>
        <w:t>percolación con red</w:t>
      </w:r>
      <w:r>
        <w:rPr>
          <w:b/>
          <w:bCs/>
        </w:rPr>
        <w:t>istribución de carga</w:t>
      </w:r>
      <w:r>
        <w:t xml:space="preserve"> (load-</w:t>
      </w:r>
      <w:proofErr w:type="spellStart"/>
      <w:r>
        <w:t>redistribution</w:t>
      </w:r>
      <w:proofErr w:type="spellEnd"/>
      <w:r>
        <w:t xml:space="preserve"> </w:t>
      </w:r>
      <w:proofErr w:type="spellStart"/>
      <w:r>
        <w:t>percolation</w:t>
      </w:r>
      <w:proofErr w:type="spellEnd"/>
      <w:r>
        <w:t>): los nodos supervivientes absorben la carga del nodo fallido, con riesgo de cascada si su capacidad es insuficiente.</w:t>
      </w:r>
    </w:p>
    <w:p w14:paraId="2C0E50CD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4.2  Disponibilidad</w:t>
      </w:r>
      <w:proofErr w:type="gramEnd"/>
      <w:r>
        <w:rPr>
          <w:b/>
          <w:bCs/>
          <w:color w:val="C0392B"/>
          <w:sz w:val="26"/>
          <w:szCs w:val="26"/>
        </w:rPr>
        <w:t xml:space="preserve"> por Canal</w:t>
      </w:r>
    </w:p>
    <w:p w14:paraId="3C3E9DF7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"/>
        <w:gridCol w:w="2823"/>
        <w:gridCol w:w="2523"/>
        <w:gridCol w:w="2022"/>
        <w:gridCol w:w="1030"/>
      </w:tblGrid>
      <w:tr w:rsidR="00FD5566" w14:paraId="22AE5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93EF03C" w14:textId="77777777" w:rsidR="00FD5566" w:rsidRDefault="0057659A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Canal  k</w:t>
            </w:r>
            <w:proofErr w:type="gramEnd"/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931008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Tipo de fuente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ADABB67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Disponibilidad qₖ (estimada)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454369B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Varianza σₖ²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DBFD07E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wₖ = 1/σₖ²</w:t>
            </w:r>
          </w:p>
        </w:tc>
      </w:tr>
      <w:tr w:rsidR="00FD5566" w14:paraId="1B701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59D006E" w14:textId="77777777" w:rsidR="00FD5566" w:rsidRDefault="0057659A">
            <w:r>
              <w:rPr>
                <w:b/>
                <w:bCs/>
                <w:color w:val="1B2A6B"/>
              </w:rPr>
              <w:t>sᵥᵢₛ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264876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Cámara IP (YOLOv8 + </w:t>
            </w:r>
            <w:proofErr w:type="spellStart"/>
            <w:r>
              <w:rPr>
                <w:color w:val="2C2C2C"/>
              </w:rPr>
              <w:t>ByteTrack</w:t>
            </w:r>
            <w:proofErr w:type="spellEnd"/>
            <w:r>
              <w:rPr>
                <w:color w:val="2C2C2C"/>
              </w:rPr>
              <w:t>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B6C22A" w14:textId="77777777" w:rsidR="00FD5566" w:rsidRDefault="0057659A">
            <w:pPr>
              <w:jc w:val="center"/>
            </w:pPr>
            <w:r>
              <w:rPr>
                <w:color w:val="2C2C2C"/>
              </w:rPr>
              <w:t>0.95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43A34B" w14:textId="77777777" w:rsidR="00FD5566" w:rsidRDefault="0057659A">
            <w:pPr>
              <w:jc w:val="center"/>
            </w:pPr>
            <w:r>
              <w:rPr>
                <w:color w:val="2C2C2C"/>
              </w:rPr>
              <w:t>σ²ᵥᵢₛ = CPE² ≈ 0.0025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1DC4C84" w14:textId="77777777" w:rsidR="00FD5566" w:rsidRDefault="0057659A">
            <w:pPr>
              <w:jc w:val="center"/>
            </w:pPr>
            <w:r>
              <w:rPr>
                <w:color w:val="2C2C2C"/>
              </w:rPr>
              <w:t>alta</w:t>
            </w:r>
          </w:p>
        </w:tc>
      </w:tr>
      <w:tr w:rsidR="00FD5566" w14:paraId="05D22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176A72" w14:textId="77777777" w:rsidR="00FD5566" w:rsidRDefault="0057659A">
            <w:r>
              <w:rPr>
                <w:b/>
                <w:bCs/>
                <w:color w:val="1B2A6B"/>
              </w:rPr>
              <w:t>sₕᵢₛₜ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5B5DC6" w14:textId="77777777" w:rsidR="00FD5566" w:rsidRDefault="0057659A">
            <w:pPr>
              <w:jc w:val="center"/>
            </w:pPr>
            <w:r>
              <w:rPr>
                <w:color w:val="2C2C2C"/>
              </w:rPr>
              <w:t>Histórico EMOV-EP / DGM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293DE9" w14:textId="77777777" w:rsidR="00FD5566" w:rsidRDefault="0057659A">
            <w:pPr>
              <w:jc w:val="center"/>
            </w:pPr>
            <w:r>
              <w:rPr>
                <w:color w:val="2C2C2C"/>
              </w:rPr>
              <w:t>0.80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838EA56" w14:textId="77777777" w:rsidR="00FD5566" w:rsidRDefault="0057659A">
            <w:pPr>
              <w:jc w:val="center"/>
            </w:pPr>
            <w:r>
              <w:rPr>
                <w:color w:val="2C2C2C"/>
              </w:rPr>
              <w:t>σ²ₕᵢₛₜ = MAPE² ≈ 0.0225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82C526" w14:textId="77777777" w:rsidR="00FD5566" w:rsidRDefault="0057659A">
            <w:pPr>
              <w:jc w:val="center"/>
            </w:pPr>
            <w:r>
              <w:rPr>
                <w:color w:val="2C2C2C"/>
              </w:rPr>
              <w:t>media</w:t>
            </w:r>
          </w:p>
        </w:tc>
      </w:tr>
      <w:tr w:rsidR="00FD5566" w14:paraId="3615E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B819694" w14:textId="77777777" w:rsidR="00FD5566" w:rsidRDefault="0057659A">
            <w:r>
              <w:rPr>
                <w:b/>
                <w:bCs/>
                <w:color w:val="1B2A6B"/>
              </w:rPr>
              <w:t>sₑₛₜ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57A9F4E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Regresión espacio-temporal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3E50C6" w14:textId="77777777" w:rsidR="00FD5566" w:rsidRDefault="0057659A">
            <w:pPr>
              <w:jc w:val="center"/>
            </w:pPr>
            <w:r>
              <w:rPr>
                <w:color w:val="2C2C2C"/>
              </w:rPr>
              <w:t>1.00*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DAD82CF" w14:textId="77777777" w:rsidR="00FD5566" w:rsidRDefault="0057659A">
            <w:pPr>
              <w:jc w:val="center"/>
            </w:pPr>
            <w:r>
              <w:rPr>
                <w:color w:val="2C2C2C"/>
              </w:rPr>
              <w:t>σ²ₑₛₜ ≥ 0.0225 (LOO)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8038F5" w14:textId="77777777" w:rsidR="00FD5566" w:rsidRDefault="0057659A">
            <w:pPr>
              <w:jc w:val="center"/>
            </w:pPr>
            <w:r>
              <w:rPr>
                <w:color w:val="2C2C2C"/>
              </w:rPr>
              <w:t>baja</w:t>
            </w:r>
          </w:p>
        </w:tc>
      </w:tr>
    </w:tbl>
    <w:p w14:paraId="0289AD06" w14:textId="77777777" w:rsidR="00FD5566" w:rsidRDefault="0057659A">
      <w:pPr>
        <w:spacing w:before="60" w:after="120"/>
      </w:pPr>
      <w:r>
        <w:rPr>
          <w:i/>
          <w:iCs/>
          <w:color w:val="888888"/>
          <w:sz w:val="18"/>
          <w:szCs w:val="18"/>
        </w:rPr>
        <w:t>* Canal interno: disponible cuando al menos un nodo vecino está activo.</w:t>
      </w:r>
    </w:p>
    <w:p w14:paraId="76BF6910" w14:textId="77777777" w:rsidR="00FD5566" w:rsidRDefault="00FD5566">
      <w:pPr>
        <w:spacing w:after="80"/>
      </w:pPr>
    </w:p>
    <w:p w14:paraId="282E7943" w14:textId="77777777" w:rsidR="00FD5566" w:rsidRDefault="0057659A">
      <w:pPr>
        <w:spacing w:before="280" w:after="120"/>
      </w:pPr>
      <w:proofErr w:type="gramStart"/>
      <w:r>
        <w:rPr>
          <w:b/>
          <w:bCs/>
          <w:color w:val="C0392B"/>
          <w:sz w:val="26"/>
          <w:szCs w:val="26"/>
        </w:rPr>
        <w:t>4.3  Umbral</w:t>
      </w:r>
      <w:proofErr w:type="gramEnd"/>
      <w:r>
        <w:rPr>
          <w:b/>
          <w:bCs/>
          <w:color w:val="C0392B"/>
          <w:sz w:val="26"/>
          <w:szCs w:val="26"/>
        </w:rPr>
        <w:t xml:space="preserve"> Crítico de Percolación de Enlaces</w:t>
      </w:r>
    </w:p>
    <w:p w14:paraId="19EEBFDB" w14:textId="77777777" w:rsidR="00FD5566" w:rsidRDefault="0057659A">
      <w:pPr>
        <w:spacing w:after="140" w:line="276" w:lineRule="auto"/>
        <w:jc w:val="both"/>
      </w:pPr>
      <w:r>
        <w:t>Para una red aleatoria, el umbral de percolación de enlaces satisface:</w:t>
      </w:r>
    </w:p>
    <w:p w14:paraId="7742F718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1"/>
        <w:gridCol w:w="4014"/>
      </w:tblGrid>
      <w:tr w:rsidR="00FD5566" w14:paraId="321BA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5F0E38F2" w14:textId="77777777" w:rsidR="00FD5566" w:rsidRDefault="0057659A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q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ᶜ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_ER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= 1 / (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⟨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k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⟩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− 1)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FAB850A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 xml:space="preserve">(red ER, Bond </w:t>
            </w:r>
            <w:proofErr w:type="spellStart"/>
            <w:r>
              <w:rPr>
                <w:i/>
                <w:iCs/>
                <w:color w:val="888888"/>
              </w:rPr>
              <w:t>percolation</w:t>
            </w:r>
            <w:proofErr w:type="spellEnd"/>
            <w:r>
              <w:rPr>
                <w:i/>
                <w:iCs/>
                <w:color w:val="888888"/>
              </w:rPr>
              <w:t>)</w:t>
            </w:r>
          </w:p>
        </w:tc>
      </w:tr>
    </w:tbl>
    <w:p w14:paraId="697EE01A" w14:textId="77777777" w:rsidR="00FD5566" w:rsidRDefault="00FD5566">
      <w:pPr>
        <w:spacing w:after="80"/>
      </w:pPr>
    </w:p>
    <w:p w14:paraId="436839BC" w14:textId="77777777" w:rsidR="00FD5566" w:rsidRDefault="0057659A">
      <w:pPr>
        <w:spacing w:after="140" w:line="276" w:lineRule="auto"/>
        <w:jc w:val="both"/>
      </w:pPr>
      <w:r>
        <w:t xml:space="preserve">Para la red H de datos de </w:t>
      </w:r>
      <w:proofErr w:type="spellStart"/>
      <w:r>
        <w:t>SynchroCity</w:t>
      </w:r>
      <w:proofErr w:type="spellEnd"/>
      <w:r>
        <w:t xml:space="preserve"> (|S| = 3, |V| = 5), la conectividad mínima requiere que cada nodo vᵢ tenga al menos un enlace funcional. La probabilidad de que un nodo quede completamente aislado (sin ninguna fuente) es:</w:t>
      </w:r>
    </w:p>
    <w:p w14:paraId="107BB78B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1"/>
        <w:gridCol w:w="504"/>
      </w:tblGrid>
      <w:tr w:rsidR="00FD5566" w14:paraId="16553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753D0597" w14:textId="77777777" w:rsidR="00FD5566" w:rsidRDefault="0057659A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v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aislado) = (1−q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ᵥᵢ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ₛ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)·(1−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qₕ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ₛₜ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) = 0.05 × 0.20 = 0.01  (para v₁, v₂)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10C779A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(4.3)</w:t>
            </w:r>
          </w:p>
        </w:tc>
      </w:tr>
    </w:tbl>
    <w:p w14:paraId="5D5DA96E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1"/>
        <w:gridCol w:w="504"/>
      </w:tblGrid>
      <w:tr w:rsidR="00FD5566" w14:paraId="0306B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6D39C6C9" w14:textId="77777777" w:rsidR="00FD5566" w:rsidRDefault="0057659A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v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 aislado) = (1−qₕ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ᵢ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ₛₜ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 xml:space="preserve">)·(1−qₑₛₜ) → 0  (para </w:t>
            </w:r>
            <w:proofErr w:type="spellStart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v₃,v₄,v</w:t>
            </w:r>
            <w:proofErr w:type="spellEnd"/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₅ con vecino activo)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C8C0773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(4.4)</w:t>
            </w:r>
          </w:p>
        </w:tc>
      </w:tr>
    </w:tbl>
    <w:p w14:paraId="34ECE9CA" w14:textId="77777777" w:rsidR="00FD5566" w:rsidRDefault="00FD5566">
      <w:pPr>
        <w:spacing w:after="80"/>
      </w:pPr>
    </w:p>
    <w:p w14:paraId="7FD1B9E1" w14:textId="77777777" w:rsidR="00FD5566" w:rsidRDefault="0057659A">
      <w:pPr>
        <w:spacing w:after="140" w:line="276" w:lineRule="auto"/>
        <w:jc w:val="both"/>
      </w:pPr>
      <w:r>
        <w:t xml:space="preserve">La probabilidad de aislamiento de 1 % para los nodos con cámara confirma que la arquitectura </w:t>
      </w:r>
      <w:proofErr w:type="spellStart"/>
      <w:r>
        <w:t>multifuente</w:t>
      </w:r>
      <w:proofErr w:type="spellEnd"/>
      <w:r>
        <w:t xml:space="preserve"> de </w:t>
      </w:r>
      <w:proofErr w:type="spellStart"/>
      <w:r>
        <w:t>SynchroCity</w:t>
      </w:r>
      <w:proofErr w:type="spellEnd"/>
      <w:r>
        <w:t xml:space="preserve"> opera muy por encima del umbral crítico de percolación de enlaces.</w:t>
      </w:r>
    </w:p>
    <w:p w14:paraId="2BD4F93B" w14:textId="77777777" w:rsidR="00FD5566" w:rsidRDefault="00FD5566">
      <w:pPr>
        <w:spacing w:after="80"/>
      </w:pPr>
    </w:p>
    <w:p w14:paraId="246A1617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5  Métrica</w:t>
      </w:r>
      <w:proofErr w:type="gramEnd"/>
      <w:r>
        <w:rPr>
          <w:b/>
          <w:bCs/>
          <w:color w:val="1B2A6B"/>
          <w:sz w:val="34"/>
          <w:szCs w:val="34"/>
        </w:rPr>
        <w:t xml:space="preserve"> de Robustez: R</w:t>
      </w:r>
    </w:p>
    <w:p w14:paraId="14DE390A" w14:textId="77777777" w:rsidR="00FD5566" w:rsidRDefault="0057659A">
      <w:pPr>
        <w:spacing w:after="140" w:line="276" w:lineRule="auto"/>
        <w:jc w:val="both"/>
      </w:pPr>
      <w:r>
        <w:lastRenderedPageBreak/>
        <w:t xml:space="preserve">La </w:t>
      </w:r>
      <w:r>
        <w:rPr>
          <w:b/>
          <w:bCs/>
        </w:rPr>
        <w:t>robustez de red</w:t>
      </w:r>
      <w:r>
        <w:t xml:space="preserve"> se cuantifica como el á</w:t>
      </w:r>
      <w:r>
        <w:t>rea bajo la curva S(p) cuando se eliminan nodos con probabilidad creciente 1−p (Schneider et al., 2011):</w:t>
      </w:r>
    </w:p>
    <w:p w14:paraId="2C3EEF74" w14:textId="77777777" w:rsidR="00FD5566" w:rsidRDefault="00FD5566">
      <w:pPr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9"/>
        <w:gridCol w:w="2756"/>
      </w:tblGrid>
      <w:tr w:rsidR="00FD5566" w14:paraId="3B085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4F4F4"/>
            <w:tcMar>
              <w:top w:w="120" w:type="dxa"/>
              <w:left w:w="300" w:type="dxa"/>
              <w:bottom w:w="120" w:type="dxa"/>
              <w:right w:w="100" w:type="dxa"/>
            </w:tcMar>
          </w:tcPr>
          <w:p w14:paraId="0574FF2C" w14:textId="77777777" w:rsidR="00FD5566" w:rsidRPr="0057659A" w:rsidRDefault="0057659A">
            <w:pPr>
              <w:jc w:val="center"/>
              <w:rPr>
                <w:lang w:val="en-US"/>
              </w:rPr>
            </w:pPr>
            <w:r w:rsidRPr="0057659A">
              <w:rPr>
                <w:rFonts w:ascii="Courier New" w:eastAsia="Courier New" w:hAnsi="Courier New" w:cs="Courier New"/>
                <w:color w:val="1B2A6B"/>
                <w:sz w:val="22"/>
                <w:szCs w:val="22"/>
                <w:lang w:val="en-US"/>
              </w:rPr>
              <w:t xml:space="preserve">R = ∫₀¹ S(p) </w:t>
            </w:r>
            <w:proofErr w:type="gramStart"/>
            <w:r w:rsidRPr="0057659A">
              <w:rPr>
                <w:rFonts w:ascii="Courier New" w:eastAsia="Courier New" w:hAnsi="Courier New" w:cs="Courier New"/>
                <w:color w:val="1B2A6B"/>
                <w:sz w:val="22"/>
                <w:szCs w:val="22"/>
                <w:lang w:val="en-US"/>
              </w:rPr>
              <w:t>dp  ≈</w:t>
            </w:r>
            <w:proofErr w:type="gramEnd"/>
            <w:r w:rsidRPr="0057659A">
              <w:rPr>
                <w:rFonts w:ascii="Courier New" w:eastAsia="Courier New" w:hAnsi="Courier New" w:cs="Courier New"/>
                <w:color w:val="1B2A6B"/>
                <w:sz w:val="22"/>
                <w:szCs w:val="22"/>
                <w:lang w:val="en-US"/>
              </w:rPr>
              <w:t xml:space="preserve">  (1/N_p) </w:t>
            </w:r>
            <w:r>
              <w:rPr>
                <w:rFonts w:ascii="Courier New" w:eastAsia="Courier New" w:hAnsi="Courier New" w:cs="Courier New"/>
                <w:color w:val="1B2A6B"/>
                <w:sz w:val="22"/>
                <w:szCs w:val="22"/>
              </w:rPr>
              <w:t>Σ</w:t>
            </w:r>
            <w:r w:rsidRPr="0057659A">
              <w:rPr>
                <w:rFonts w:ascii="Courier New" w:eastAsia="Courier New" w:hAnsi="Courier New" w:cs="Courier New"/>
                <w:color w:val="1B2A6B"/>
                <w:sz w:val="22"/>
                <w:szCs w:val="22"/>
                <w:lang w:val="en-US"/>
              </w:rPr>
              <w:t>ₚ</w:t>
            </w:r>
            <w:r w:rsidRPr="0057659A">
              <w:rPr>
                <w:rFonts w:ascii="Courier New" w:eastAsia="Courier New" w:hAnsi="Courier New" w:cs="Courier New"/>
                <w:color w:val="1B2A6B"/>
                <w:sz w:val="22"/>
                <w:szCs w:val="22"/>
                <w:lang w:val="en-US"/>
              </w:rPr>
              <w:t xml:space="preserve"> S(p)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46E0024" w14:textId="77777777" w:rsidR="00FD5566" w:rsidRDefault="0057659A">
            <w:pPr>
              <w:jc w:val="right"/>
            </w:pPr>
            <w:r>
              <w:rPr>
                <w:i/>
                <w:iCs/>
                <w:color w:val="888888"/>
              </w:rPr>
              <w:t>(5.1) — Robustez global</w:t>
            </w:r>
          </w:p>
        </w:tc>
      </w:tr>
    </w:tbl>
    <w:p w14:paraId="4A2583DE" w14:textId="77777777" w:rsidR="00FD5566" w:rsidRDefault="00FD5566">
      <w:pPr>
        <w:spacing w:after="80"/>
      </w:pPr>
    </w:p>
    <w:p w14:paraId="1C40C380" w14:textId="77777777" w:rsidR="00FD5566" w:rsidRDefault="0057659A">
      <w:pPr>
        <w:spacing w:after="140" w:line="276" w:lineRule="auto"/>
        <w:jc w:val="both"/>
      </w:pPr>
      <w:r>
        <w:t xml:space="preserve">Para </w:t>
      </w:r>
      <w:proofErr w:type="spellStart"/>
      <w:r>
        <w:t>SynchroCity</w:t>
      </w:r>
      <w:proofErr w:type="spellEnd"/>
      <w:r>
        <w:t xml:space="preserve"> se definen dos escenarios de fallo, correspondientes a los ataques estudiados en el curso c9:</w:t>
      </w:r>
    </w:p>
    <w:p w14:paraId="7B98D5E5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4176"/>
        <w:gridCol w:w="2078"/>
        <w:gridCol w:w="1621"/>
      </w:tblGrid>
      <w:tr w:rsidR="00FD5566" w14:paraId="4FB3AE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52AE93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0004F5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CB16C0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Nodos eliminados en orden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534A53C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R esperada</w:t>
            </w:r>
          </w:p>
        </w:tc>
      </w:tr>
      <w:tr w:rsidR="00FD5566" w14:paraId="2BB8A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33F448" w14:textId="77777777" w:rsidR="00FD5566" w:rsidRDefault="0057659A">
            <w:r>
              <w:rPr>
                <w:b/>
                <w:bCs/>
                <w:color w:val="1B2A6B"/>
              </w:rPr>
              <w:t>Fallo aleatorio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32F3C3B" w14:textId="77777777" w:rsidR="00FD5566" w:rsidRDefault="0057659A">
            <w:pPr>
              <w:jc w:val="center"/>
            </w:pPr>
            <w:r>
              <w:rPr>
                <w:color w:val="2C2C2C"/>
              </w:rPr>
              <w:t>Caídas de servicio no correlacionadas (cámaras, cortes de red, etc.)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26879D" w14:textId="77777777" w:rsidR="00FD5566" w:rsidRDefault="0057659A">
            <w:pPr>
              <w:jc w:val="center"/>
            </w:pPr>
            <w:r>
              <w:rPr>
                <w:color w:val="2C2C2C"/>
              </w:rPr>
              <w:t>Aleatorio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2D6642" w14:textId="77777777" w:rsidR="00FD5566" w:rsidRDefault="0057659A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color w:val="2C2C2C"/>
              </w:rPr>
              <w:t>R_rand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≈ 0.70–0.85</w:t>
            </w:r>
          </w:p>
        </w:tc>
      </w:tr>
      <w:tr w:rsidR="00FD5566" w14:paraId="1B344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A199F2" w14:textId="77777777" w:rsidR="00FD5566" w:rsidRDefault="0057659A">
            <w:r>
              <w:rPr>
                <w:b/>
                <w:bCs/>
                <w:color w:val="1B2A6B"/>
              </w:rPr>
              <w:t>Ataque dirigido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09BD7C4" w14:textId="77777777" w:rsidR="00FD5566" w:rsidRDefault="0057659A">
            <w:pPr>
              <w:jc w:val="center"/>
            </w:pPr>
            <w:r>
              <w:rPr>
                <w:color w:val="2C2C2C"/>
              </w:rPr>
              <w:t>Falla deliberada o simultánea de los nodos más conectados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B167E6" w14:textId="77777777" w:rsidR="00FD5566" w:rsidRDefault="0057659A">
            <w:pPr>
              <w:jc w:val="center"/>
            </w:pPr>
            <w:r>
              <w:rPr>
                <w:color w:val="2C2C2C"/>
              </w:rPr>
              <w:t>v₁, v₂ primero (cámara)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EBB966" w14:textId="77777777" w:rsidR="00FD5566" w:rsidRDefault="0057659A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color w:val="2C2C2C"/>
              </w:rPr>
              <w:t>R_dir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≈ 0.30–0.45</w:t>
            </w:r>
          </w:p>
        </w:tc>
      </w:tr>
      <w:tr w:rsidR="00FD5566" w14:paraId="16257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5C7D8C" w14:textId="77777777" w:rsidR="00FD5566" w:rsidRDefault="0057659A">
            <w:r>
              <w:rPr>
                <w:b/>
                <w:bCs/>
                <w:color w:val="1B2A6B"/>
              </w:rPr>
              <w:t>Ablación OE5-A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494976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 xml:space="preserve">Solo </w:t>
            </w:r>
            <w:proofErr w:type="spellStart"/>
            <w:r>
              <w:rPr>
                <w:rFonts w:ascii="Cambria Math" w:eastAsia="Cambria Math" w:hAnsi="Cambria Math" w:cs="Cambria Math"/>
                <w:color w:val="2C2C2C"/>
              </w:rPr>
              <w:t>historicos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(sin visión)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8941965" w14:textId="77777777" w:rsidR="00FD5566" w:rsidRDefault="0057659A">
            <w:pPr>
              <w:jc w:val="center"/>
            </w:pPr>
            <w:r>
              <w:rPr>
                <w:color w:val="2C2C2C"/>
              </w:rPr>
              <w:t>sᵥᵢₛ eliminado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49F163F" w14:textId="77777777" w:rsidR="00FD5566" w:rsidRDefault="0057659A">
            <w:pPr>
              <w:jc w:val="center"/>
            </w:pPr>
            <w:r>
              <w:rPr>
                <w:color w:val="2C2C2C"/>
              </w:rPr>
              <w:t>MAPE↑ &lt; 15 %?</w:t>
            </w:r>
          </w:p>
        </w:tc>
      </w:tr>
      <w:tr w:rsidR="00FD5566" w14:paraId="19FE5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76C7D8" w14:textId="77777777" w:rsidR="00FD5566" w:rsidRDefault="0057659A">
            <w:r>
              <w:rPr>
                <w:b/>
                <w:bCs/>
                <w:color w:val="1B2A6B"/>
              </w:rPr>
              <w:t>Ablación OE5-B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DD6FE8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 xml:space="preserve">Solo </w:t>
            </w:r>
            <w:proofErr w:type="spellStart"/>
            <w:r>
              <w:rPr>
                <w:rFonts w:ascii="Cambria Math" w:eastAsia="Cambria Math" w:hAnsi="Cambria Math" w:cs="Cambria Math"/>
                <w:color w:val="2C2C2C"/>
              </w:rPr>
              <w:t>historicos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sin cámara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B1AC0DE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sᵥᵢₛ + </w:t>
            </w:r>
            <w:proofErr w:type="spellStart"/>
            <w:r>
              <w:rPr>
                <w:color w:val="2C2C2C"/>
              </w:rPr>
              <w:t>sDGM</w:t>
            </w:r>
            <w:proofErr w:type="spellEnd"/>
            <w:r>
              <w:rPr>
                <w:color w:val="2C2C2C"/>
              </w:rPr>
              <w:t xml:space="preserve"> eliminados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C65D738" w14:textId="77777777" w:rsidR="00FD5566" w:rsidRDefault="0057659A">
            <w:pPr>
              <w:jc w:val="center"/>
            </w:pPr>
            <w:r>
              <w:rPr>
                <w:color w:val="2C2C2C"/>
              </w:rPr>
              <w:t>MAPE↑ ~15–25 %?</w:t>
            </w:r>
          </w:p>
        </w:tc>
      </w:tr>
      <w:tr w:rsidR="00FD5566" w14:paraId="1D405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EA766B3" w14:textId="77777777" w:rsidR="00FD5566" w:rsidRDefault="0057659A">
            <w:r>
              <w:rPr>
                <w:b/>
                <w:bCs/>
                <w:color w:val="1B2A6B"/>
              </w:rPr>
              <w:t>Ablación OE5-C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71BB83F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Solo regresión espacial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D780CD9" w14:textId="77777777" w:rsidR="00FD5566" w:rsidRDefault="0057659A">
            <w:pPr>
              <w:jc w:val="center"/>
            </w:pPr>
            <w:r>
              <w:rPr>
                <w:color w:val="2C2C2C"/>
              </w:rPr>
              <w:t>sᵥᵢₛ + sₕᵢₛₜ eliminados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91B102" w14:textId="77777777" w:rsidR="00FD5566" w:rsidRDefault="0057659A">
            <w:pPr>
              <w:jc w:val="center"/>
            </w:pPr>
            <w:r>
              <w:rPr>
                <w:color w:val="2C2C2C"/>
              </w:rPr>
              <w:t>MAPE↑ &gt; 25 %?</w:t>
            </w:r>
          </w:p>
        </w:tc>
      </w:tr>
    </w:tbl>
    <w:p w14:paraId="48E9BE06" w14:textId="77777777" w:rsidR="00FD5566" w:rsidRDefault="00FD5566">
      <w:pPr>
        <w:spacing w:after="80"/>
      </w:pPr>
    </w:p>
    <w:p w14:paraId="4A2BD6CD" w14:textId="77777777" w:rsidR="00FD5566" w:rsidRDefault="0057659A">
      <w:pPr>
        <w:spacing w:after="140" w:line="276" w:lineRule="auto"/>
        <w:jc w:val="both"/>
      </w:pPr>
      <w:r>
        <w:t xml:space="preserve">La brecha </w:t>
      </w:r>
      <w:proofErr w:type="spellStart"/>
      <w:r>
        <w:rPr>
          <w:i/>
          <w:iCs/>
        </w:rPr>
        <w:t>R_rand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R_dir</w:t>
      </w:r>
      <w:proofErr w:type="spellEnd"/>
      <w:r>
        <w:t xml:space="preserve"> mide la </w:t>
      </w:r>
      <w:r>
        <w:rPr>
          <w:b/>
          <w:bCs/>
        </w:rPr>
        <w:t>vulnerabilidad a ataques dirigidos</w:t>
      </w:r>
      <w:r>
        <w:t xml:space="preserve">. En redes viales ortogonales esta brecha es moderada (la malla ofrece rutas alternativas). En el grafo de datos H, la diferencia es mayor porque los nodos cámara (v₁, v₂) son </w:t>
      </w:r>
      <w:proofErr w:type="spellStart"/>
      <w:r>
        <w:rPr>
          <w:b/>
          <w:bCs/>
        </w:rPr>
        <w:t>hubs</w:t>
      </w:r>
      <w:proofErr w:type="spellEnd"/>
      <w:r>
        <w:t xml:space="preserve"> únicos: sólo ellos</w:t>
      </w:r>
      <w:r>
        <w:t xml:space="preserve"> proveen la señal sᵥᵢₛ de alta precisión.</w:t>
      </w:r>
    </w:p>
    <w:p w14:paraId="0EDC6286" w14:textId="77777777" w:rsidR="00FD5566" w:rsidRDefault="00FD5566">
      <w:pPr>
        <w:spacing w:after="80"/>
      </w:pPr>
    </w:p>
    <w:p w14:paraId="37BC5F4F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6  Comparación</w:t>
      </w:r>
      <w:proofErr w:type="gramEnd"/>
      <w:r>
        <w:rPr>
          <w:b/>
          <w:bCs/>
          <w:color w:val="1B2A6B"/>
          <w:sz w:val="34"/>
          <w:szCs w:val="34"/>
        </w:rPr>
        <w:t>: Red Aleatoria vs. Red Libre de Escala</w:t>
      </w:r>
    </w:p>
    <w:p w14:paraId="50A12F1E" w14:textId="77777777" w:rsidR="00FD5566" w:rsidRDefault="0057659A">
      <w:pPr>
        <w:spacing w:after="140" w:line="276" w:lineRule="auto"/>
        <w:jc w:val="both"/>
      </w:pPr>
      <w:r>
        <w:t>El Capítulo 9 establece la asimetría fundamental entre fallos aleatorios y ataques dirigidos para distintos tipos de red:</w:t>
      </w:r>
    </w:p>
    <w:p w14:paraId="52996E6F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  <w:gridCol w:w="3028"/>
        <w:gridCol w:w="3320"/>
      </w:tblGrid>
      <w:tr w:rsidR="00FD5566" w14:paraId="46AC9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2E7EAD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Propiedad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9BE9156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Red aleatoria (ER)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DA4597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Red libre de escala (SF)</w:t>
            </w:r>
          </w:p>
        </w:tc>
      </w:tr>
      <w:tr w:rsidR="00FD5566" w14:paraId="1B809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5AE7AF" w14:textId="77777777" w:rsidR="00FD5566" w:rsidRDefault="0057659A">
            <w:r>
              <w:rPr>
                <w:b/>
                <w:bCs/>
                <w:color w:val="1B2A6B"/>
              </w:rPr>
              <w:t>Distribución de grado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8770322" w14:textId="77777777" w:rsidR="00FD5566" w:rsidRDefault="0057659A">
            <w:pPr>
              <w:jc w:val="center"/>
            </w:pPr>
            <w:proofErr w:type="gramStart"/>
            <w:r>
              <w:rPr>
                <w:color w:val="2C2C2C"/>
              </w:rPr>
              <w:t>Poisson  P</w:t>
            </w:r>
            <w:proofErr w:type="gramEnd"/>
            <w:r>
              <w:rPr>
                <w:color w:val="2C2C2C"/>
              </w:rPr>
              <w:t>(k) ~ e^{-⟨k⟩}⟨k⟩^k/k!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8C01209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Ley de </w:t>
            </w:r>
            <w:proofErr w:type="gramStart"/>
            <w:r>
              <w:rPr>
                <w:color w:val="2C2C2C"/>
              </w:rPr>
              <w:t>potencia  P</w:t>
            </w:r>
            <w:proofErr w:type="gramEnd"/>
            <w:r>
              <w:rPr>
                <w:color w:val="2C2C2C"/>
              </w:rPr>
              <w:t>(k) ~ k^{-γ}</w:t>
            </w:r>
          </w:p>
        </w:tc>
      </w:tr>
      <w:tr w:rsidR="00FD5566" w14:paraId="5D554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068C072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p</w:t>
            </w:r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ᶜ</w:t>
            </w:r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 xml:space="preserve"> (fallo aleatorio)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ABA97C" w14:textId="77777777" w:rsidR="00FD5566" w:rsidRDefault="0057659A">
            <w:pPr>
              <w:jc w:val="center"/>
            </w:pPr>
            <w:r>
              <w:rPr>
                <w:color w:val="2C2C2C"/>
              </w:rPr>
              <w:t>1/⟨k</w:t>
            </w:r>
            <w:proofErr w:type="gramStart"/>
            <w:r>
              <w:rPr>
                <w:color w:val="2C2C2C"/>
              </w:rPr>
              <w:t>⟩  (</w:t>
            </w:r>
            <w:proofErr w:type="gramEnd"/>
            <w:r>
              <w:rPr>
                <w:color w:val="2C2C2C"/>
              </w:rPr>
              <w:t>finito)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91CC3D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→ </w:t>
            </w:r>
            <w:proofErr w:type="gramStart"/>
            <w:r>
              <w:rPr>
                <w:color w:val="2C2C2C"/>
              </w:rPr>
              <w:t>0  (</w:t>
            </w:r>
            <w:proofErr w:type="gramEnd"/>
            <w:r>
              <w:rPr>
                <w:color w:val="2C2C2C"/>
              </w:rPr>
              <w:t>γ ≤ 3)  — muy robusta</w:t>
            </w:r>
          </w:p>
        </w:tc>
      </w:tr>
      <w:tr w:rsidR="00FD5566" w14:paraId="03832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115042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p</w:t>
            </w:r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ᶜ</w:t>
            </w:r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 xml:space="preserve"> (ataque dirigido)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F40C25A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≈ </w:t>
            </w:r>
            <w:proofErr w:type="spellStart"/>
            <w:r>
              <w:rPr>
                <w:color w:val="2C2C2C"/>
              </w:rPr>
              <w:t>pᶜ_rand</w:t>
            </w:r>
            <w:proofErr w:type="spellEnd"/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26CD062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Finito y </w:t>
            </w:r>
            <w:proofErr w:type="gramStart"/>
            <w:r>
              <w:rPr>
                <w:color w:val="2C2C2C"/>
              </w:rPr>
              <w:t>bajo  —</w:t>
            </w:r>
            <w:proofErr w:type="gramEnd"/>
            <w:r>
              <w:rPr>
                <w:color w:val="2C2C2C"/>
              </w:rPr>
              <w:t xml:space="preserve"> muy frágil</w:t>
            </w:r>
          </w:p>
        </w:tc>
      </w:tr>
      <w:tr w:rsidR="00FD5566" w14:paraId="5A8F1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9E399A8" w14:textId="77777777" w:rsidR="00FD5566" w:rsidRDefault="0057659A">
            <w:r>
              <w:rPr>
                <w:b/>
                <w:bCs/>
                <w:color w:val="1B2A6B"/>
              </w:rPr>
              <w:t xml:space="preserve">Comportamiento </w:t>
            </w:r>
            <w:proofErr w:type="spellStart"/>
            <w:r>
              <w:rPr>
                <w:b/>
                <w:bCs/>
                <w:color w:val="1B2A6B"/>
              </w:rPr>
              <w:t>SynchroCity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B8AB5E0" w14:textId="77777777" w:rsidR="00FD5566" w:rsidRDefault="0057659A">
            <w:pPr>
              <w:jc w:val="center"/>
            </w:pPr>
            <w:r>
              <w:rPr>
                <w:color w:val="2C2C2C"/>
              </w:rPr>
              <w:t>Grafo vial ≈ reticular (ER-</w:t>
            </w:r>
            <w:proofErr w:type="spellStart"/>
            <w:r>
              <w:rPr>
                <w:color w:val="2C2C2C"/>
              </w:rPr>
              <w:t>like</w:t>
            </w:r>
            <w:proofErr w:type="spellEnd"/>
            <w:r>
              <w:rPr>
                <w:color w:val="2C2C2C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6FFECE" w14:textId="77777777" w:rsidR="00FD5566" w:rsidRDefault="0057659A">
            <w:pPr>
              <w:jc w:val="center"/>
            </w:pPr>
            <w:r>
              <w:rPr>
                <w:color w:val="2C2C2C"/>
              </w:rPr>
              <w:t>Grafo de datos ≈ estrella (bipartita)</w:t>
            </w:r>
          </w:p>
        </w:tc>
      </w:tr>
      <w:tr w:rsidR="00FD5566" w14:paraId="6EFCE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EE63551" w14:textId="77777777" w:rsidR="00FD5566" w:rsidRDefault="0057659A">
            <w:r>
              <w:rPr>
                <w:b/>
                <w:bCs/>
                <w:color w:val="1B2A6B"/>
              </w:rPr>
              <w:t>Vulnerabilidad principal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9835CD" w14:textId="77777777" w:rsidR="00FD5566" w:rsidRDefault="0057659A">
            <w:pPr>
              <w:jc w:val="center"/>
            </w:pPr>
            <w:r>
              <w:rPr>
                <w:color w:val="2C2C2C"/>
              </w:rPr>
              <w:t>Cortes lineales de la malla vial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A54B6FE" w14:textId="77777777" w:rsidR="00FD5566" w:rsidRDefault="0057659A">
            <w:pPr>
              <w:jc w:val="center"/>
            </w:pPr>
            <w:r>
              <w:rPr>
                <w:color w:val="2C2C2C"/>
              </w:rPr>
              <w:t>Pérdida simultánea de v₁ y v₂ (</w:t>
            </w:r>
            <w:proofErr w:type="spellStart"/>
            <w:r>
              <w:rPr>
                <w:color w:val="2C2C2C"/>
              </w:rPr>
              <w:t>hubs</w:t>
            </w:r>
            <w:proofErr w:type="spellEnd"/>
            <w:r>
              <w:rPr>
                <w:color w:val="2C2C2C"/>
              </w:rPr>
              <w:t>)</w:t>
            </w:r>
          </w:p>
        </w:tc>
      </w:tr>
    </w:tbl>
    <w:p w14:paraId="77282C03" w14:textId="77777777" w:rsidR="00FD5566" w:rsidRDefault="00FD5566">
      <w:pPr>
        <w:spacing w:after="80"/>
      </w:pPr>
    </w:p>
    <w:p w14:paraId="5B2D6F97" w14:textId="77777777" w:rsidR="00FD5566" w:rsidRDefault="0057659A">
      <w:pPr>
        <w:spacing w:after="140" w:line="276" w:lineRule="auto"/>
        <w:jc w:val="both"/>
      </w:pPr>
      <w:r>
        <w:t xml:space="preserve">El grafo de datos </w:t>
      </w:r>
      <w:r>
        <w:rPr>
          <w:i/>
          <w:iCs/>
        </w:rPr>
        <w:t>H</w:t>
      </w:r>
      <w:r>
        <w:t xml:space="preserve"> de </w:t>
      </w:r>
      <w:proofErr w:type="spellStart"/>
      <w:r>
        <w:t>SynchroCity</w:t>
      </w:r>
      <w:proofErr w:type="spellEnd"/>
      <w:r>
        <w:t xml:space="preserve"> tiene estructura </w:t>
      </w:r>
      <w:r>
        <w:rPr>
          <w:b/>
          <w:bCs/>
        </w:rPr>
        <w:t>bipartita estrella</w:t>
      </w:r>
      <w:r>
        <w:t xml:space="preserve"> (cada fuente conecta a múltiples nodos), lo que lo acerca a una red libre de escala con los nodos-fuente como </w:t>
      </w:r>
      <w:proofErr w:type="spellStart"/>
      <w:r>
        <w:rPr>
          <w:i/>
          <w:iCs/>
        </w:rPr>
        <w:t>hubs</w:t>
      </w:r>
      <w:proofErr w:type="spellEnd"/>
      <w:r>
        <w:t xml:space="preserve">. Esto implica que la pérdida de </w:t>
      </w:r>
      <w:r>
        <w:rPr>
          <w:i/>
          <w:iCs/>
        </w:rPr>
        <w:t xml:space="preserve">un solo </w:t>
      </w:r>
      <w:proofErr w:type="spellStart"/>
      <w:r>
        <w:rPr>
          <w:i/>
          <w:iCs/>
        </w:rPr>
        <w:t>hub</w:t>
      </w:r>
      <w:proofErr w:type="spellEnd"/>
      <w:r>
        <w:rPr>
          <w:i/>
          <w:iCs/>
        </w:rPr>
        <w:t xml:space="preserve"> de alta </w:t>
      </w:r>
      <w:r>
        <w:rPr>
          <w:i/>
          <w:iCs/>
        </w:rPr>
        <w:lastRenderedPageBreak/>
        <w:t>precisión</w:t>
      </w:r>
      <w:r>
        <w:t xml:space="preserve"> (sᵥᵢₛ) tiene impacto desproporcionado en el MAPE — exactamente el resultado qu</w:t>
      </w:r>
      <w:r>
        <w:t>e el estudio de ablación OE5 debe verificar empíricamente.</w:t>
      </w:r>
    </w:p>
    <w:p w14:paraId="791EE179" w14:textId="77777777" w:rsidR="00FD5566" w:rsidRDefault="00FD5566">
      <w:pPr>
        <w:spacing w:after="80"/>
      </w:pPr>
    </w:p>
    <w:p w14:paraId="30BCD532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7  El</w:t>
      </w:r>
      <w:proofErr w:type="gramEnd"/>
      <w:r>
        <w:rPr>
          <w:b/>
          <w:bCs/>
          <w:color w:val="1B2A6B"/>
          <w:sz w:val="34"/>
          <w:szCs w:val="34"/>
        </w:rPr>
        <w:t xml:space="preserve"> Estudio de Ablación OE5 como Experimento de Percolación</w:t>
      </w:r>
    </w:p>
    <w:p w14:paraId="574BAAEA" w14:textId="77777777" w:rsidR="00FD5566" w:rsidRDefault="0057659A">
      <w:pPr>
        <w:spacing w:after="140" w:line="276" w:lineRule="auto"/>
        <w:jc w:val="both"/>
      </w:pPr>
      <w:r>
        <w:t xml:space="preserve">El estudio de ablación definido en OE5 de la tesis (configuraciones A, B, C de fuentes de datos) implementa de manera explícita un </w:t>
      </w:r>
      <w:r>
        <w:rPr>
          <w:b/>
          <w:bCs/>
        </w:rPr>
        <w:t>exp</w:t>
      </w:r>
      <w:r>
        <w:rPr>
          <w:b/>
          <w:bCs/>
        </w:rPr>
        <w:t>erimento de percolación controlada</w:t>
      </w:r>
      <w:r>
        <w:t>. La correspondencia formal es:</w:t>
      </w:r>
    </w:p>
    <w:p w14:paraId="0CE8C55A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4"/>
        <w:gridCol w:w="6196"/>
      </w:tblGrid>
      <w:tr w:rsidR="00FD5566" w14:paraId="37179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8E7C837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Concepto de percolación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F8BA80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Equivalente en OE5</w:t>
            </w:r>
          </w:p>
        </w:tc>
      </w:tr>
      <w:tr w:rsidR="00FD5566" w14:paraId="6B3AA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E7D486" w14:textId="77777777" w:rsidR="00FD5566" w:rsidRDefault="0057659A">
            <w:r>
              <w:rPr>
                <w:b/>
                <w:bCs/>
                <w:color w:val="1B2A6B"/>
              </w:rPr>
              <w:t xml:space="preserve">Fracción de nodos </w:t>
            </w:r>
            <w:proofErr w:type="gramStart"/>
            <w:r>
              <w:rPr>
                <w:b/>
                <w:bCs/>
                <w:color w:val="1B2A6B"/>
              </w:rPr>
              <w:t>activos  p</w:t>
            </w:r>
            <w:proofErr w:type="gramEnd"/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ED0CC4E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Fracción de fuentes </w:t>
            </w:r>
            <w:proofErr w:type="gramStart"/>
            <w:r>
              <w:rPr>
                <w:color w:val="2C2C2C"/>
              </w:rPr>
              <w:t>operativas  |</w:t>
            </w:r>
            <w:proofErr w:type="spellStart"/>
            <w:proofErr w:type="gramEnd"/>
            <w:r>
              <w:rPr>
                <w:color w:val="2C2C2C"/>
              </w:rPr>
              <w:t>S_activo</w:t>
            </w:r>
            <w:proofErr w:type="spellEnd"/>
            <w:r>
              <w:rPr>
                <w:color w:val="2C2C2C"/>
              </w:rPr>
              <w:t>| / |S|</w:t>
            </w:r>
          </w:p>
        </w:tc>
      </w:tr>
      <w:tr w:rsidR="00FD5566" w14:paraId="5133A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4E33410" w14:textId="77777777" w:rsidR="00FD5566" w:rsidRDefault="0057659A">
            <w:r>
              <w:rPr>
                <w:b/>
                <w:bCs/>
                <w:color w:val="1B2A6B"/>
              </w:rPr>
              <w:t xml:space="preserve">Componente </w:t>
            </w:r>
            <w:proofErr w:type="gramStart"/>
            <w:r>
              <w:rPr>
                <w:b/>
                <w:bCs/>
                <w:color w:val="1B2A6B"/>
              </w:rPr>
              <w:t>gigante  S</w:t>
            </w:r>
            <w:proofErr w:type="gramEnd"/>
            <w:r>
              <w:rPr>
                <w:b/>
                <w:bCs/>
                <w:color w:val="1B2A6B"/>
              </w:rPr>
              <w:t>(p)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B5118DC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Precisión </w:t>
            </w:r>
            <w:proofErr w:type="gramStart"/>
            <w:r>
              <w:rPr>
                <w:color w:val="2C2C2C"/>
              </w:rPr>
              <w:t>funcional  1</w:t>
            </w:r>
            <w:proofErr w:type="gramEnd"/>
            <w:r>
              <w:rPr>
                <w:color w:val="2C2C2C"/>
              </w:rPr>
              <w:t xml:space="preserve"> − MAPE(p)/MAPEₘₐₓ</w:t>
            </w:r>
          </w:p>
        </w:tc>
      </w:tr>
      <w:tr w:rsidR="00FD5566" w14:paraId="08D17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4D945BD" w14:textId="77777777" w:rsidR="00FD5566" w:rsidRDefault="0057659A">
            <w:r>
              <w:rPr>
                <w:b/>
                <w:bCs/>
                <w:color w:val="1B2A6B"/>
              </w:rPr>
              <w:t xml:space="preserve">Umbral </w:t>
            </w:r>
            <w:proofErr w:type="gramStart"/>
            <w:r>
              <w:rPr>
                <w:b/>
                <w:bCs/>
                <w:color w:val="1B2A6B"/>
              </w:rPr>
              <w:t>crítico  pᶜ</w:t>
            </w:r>
            <w:proofErr w:type="gramEnd"/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E5548A9" w14:textId="77777777" w:rsidR="00FD5566" w:rsidRDefault="0057659A">
            <w:pPr>
              <w:jc w:val="center"/>
            </w:pPr>
            <w:r>
              <w:rPr>
                <w:color w:val="2C2C2C"/>
              </w:rPr>
              <w:t>Mínimo de fuentes para MAPE ≤ 15 %</w:t>
            </w:r>
          </w:p>
        </w:tc>
      </w:tr>
      <w:tr w:rsidR="00FD5566" w14:paraId="3B475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A4F815" w14:textId="77777777" w:rsidR="00FD5566" w:rsidRDefault="0057659A"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Robustez  R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 xml:space="preserve"> = ∫S(p)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dp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CE1D50" w14:textId="77777777" w:rsidR="00FD5566" w:rsidRDefault="0057659A">
            <w:pPr>
              <w:jc w:val="center"/>
            </w:pPr>
            <w:r>
              <w:rPr>
                <w:color w:val="2C2C2C"/>
              </w:rPr>
              <w:t>Área bajo la curva MAPE vs. fracción de fuentes</w:t>
            </w:r>
          </w:p>
        </w:tc>
      </w:tr>
      <w:tr w:rsidR="00FD5566" w14:paraId="55085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F4D591" w14:textId="77777777" w:rsidR="00FD5566" w:rsidRDefault="0057659A">
            <w:r>
              <w:rPr>
                <w:b/>
                <w:bCs/>
                <w:color w:val="1B2A6B"/>
              </w:rPr>
              <w:t>Ataque dirigido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AB1E0C3" w14:textId="77777777" w:rsidR="00FD5566" w:rsidRDefault="0057659A">
            <w:pPr>
              <w:jc w:val="center"/>
            </w:pPr>
            <w:r>
              <w:rPr>
                <w:color w:val="2C2C2C"/>
              </w:rPr>
              <w:t>Eliminación de sᵥᵢₛ (fuente de mayor precisión)</w:t>
            </w:r>
          </w:p>
        </w:tc>
      </w:tr>
      <w:tr w:rsidR="00FD5566" w14:paraId="4BDCD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1C31CD" w14:textId="77777777" w:rsidR="00FD5566" w:rsidRDefault="0057659A">
            <w:r>
              <w:rPr>
                <w:b/>
                <w:bCs/>
                <w:color w:val="1B2A6B"/>
              </w:rPr>
              <w:t>Cascada de fallo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AF5F02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Propagación del error de estimación v₁ → </w:t>
            </w:r>
            <w:proofErr w:type="spellStart"/>
            <w:r>
              <w:rPr>
                <w:color w:val="2C2C2C"/>
              </w:rPr>
              <w:t>v</w:t>
            </w:r>
            <w:proofErr w:type="gramStart"/>
            <w:r>
              <w:rPr>
                <w:color w:val="2C2C2C"/>
              </w:rPr>
              <w:t>₃,v</w:t>
            </w:r>
            <w:proofErr w:type="gramEnd"/>
            <w:r>
              <w:rPr>
                <w:color w:val="2C2C2C"/>
              </w:rPr>
              <w:t>₄,v</w:t>
            </w:r>
            <w:proofErr w:type="spellEnd"/>
            <w:r>
              <w:rPr>
                <w:color w:val="2C2C2C"/>
              </w:rPr>
              <w:t xml:space="preserve">₅ </w:t>
            </w:r>
            <w:proofErr w:type="spellStart"/>
            <w:r>
              <w:rPr>
                <w:color w:val="2C2C2C"/>
              </w:rPr>
              <w:t>via</w:t>
            </w:r>
            <w:proofErr w:type="spellEnd"/>
            <w:r>
              <w:rPr>
                <w:color w:val="2C2C2C"/>
              </w:rPr>
              <w:t xml:space="preserve"> STGCN</w:t>
            </w:r>
          </w:p>
        </w:tc>
      </w:tr>
    </w:tbl>
    <w:p w14:paraId="717ACB45" w14:textId="77777777" w:rsidR="00FD5566" w:rsidRDefault="00FD5566">
      <w:pPr>
        <w:spacing w:after="80"/>
      </w:pPr>
    </w:p>
    <w:p w14:paraId="0ED51719" w14:textId="77777777" w:rsidR="00FD5566" w:rsidRDefault="0057659A">
      <w:pPr>
        <w:spacing w:after="140" w:line="276" w:lineRule="auto"/>
        <w:jc w:val="both"/>
      </w:pPr>
      <w:r>
        <w:t xml:space="preserve">La </w:t>
      </w:r>
      <w:r>
        <w:rPr>
          <w:b/>
          <w:bCs/>
        </w:rPr>
        <w:t>propagación del error de estimación</w:t>
      </w:r>
      <w:r>
        <w:t xml:space="preserve"> a través de la red vial </w:t>
      </w:r>
      <w:proofErr w:type="spellStart"/>
      <w:r>
        <w:t>via</w:t>
      </w:r>
      <w:proofErr w:type="spellEnd"/>
      <w:r>
        <w:t xml:space="preserve"> STGCN/DCRNN es el análogo en </w:t>
      </w:r>
      <w:proofErr w:type="spellStart"/>
      <w:r>
        <w:t>SynchroCity</w:t>
      </w:r>
      <w:proofErr w:type="spellEnd"/>
      <w:r>
        <w:t xml:space="preserve"> de las </w:t>
      </w:r>
      <w:r>
        <w:rPr>
          <w:i/>
          <w:iCs/>
        </w:rPr>
        <w:t>cascadas de fallo</w:t>
      </w:r>
      <w:r>
        <w:t xml:space="preserve"> estudiadas en la teoría de percolación. Cuando v₁ pierde su cámara, su estimación se degrada; STGCN propaga ese error hacia v₃ y v₄ (vecinos en el grafo vial), a</w:t>
      </w:r>
      <w:r>
        <w:t>umentando el MAPE en nodos que no fallaron originalmente. Cuantificar este efecto es el aporte principal del análisis de percolación a la tesis.</w:t>
      </w:r>
    </w:p>
    <w:p w14:paraId="1FE3C578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FD5566" w14:paraId="2AE32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A6A7A"/>
              <w:left w:val="single" w:sz="12" w:space="0" w:color="0A6A7A"/>
              <w:bottom w:val="single" w:sz="2" w:space="0" w:color="0A6A7A"/>
            </w:tcBorders>
            <w:shd w:val="clear" w:color="auto" w:fill="E8F8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1B4698" w14:textId="77777777" w:rsidR="00FD5566" w:rsidRDefault="0057659A">
            <w:pPr>
              <w:spacing w:after="60"/>
            </w:pPr>
            <w:r>
              <w:rPr>
                <w:b/>
                <w:bCs/>
                <w:color w:val="0A6A7A"/>
                <w:sz w:val="22"/>
                <w:szCs w:val="22"/>
              </w:rPr>
              <w:t>Procedimiento empírico propuesto (extensión de OE5)</w:t>
            </w:r>
          </w:p>
          <w:p w14:paraId="316FD8F6" w14:textId="77777777" w:rsidR="00FD5566" w:rsidRDefault="0057659A">
            <w:pPr>
              <w:spacing w:line="270" w:lineRule="auto"/>
              <w:jc w:val="both"/>
            </w:pPr>
            <w:r>
              <w:rPr>
                <w:color w:val="2C2C2C"/>
                <w:sz w:val="21"/>
                <w:szCs w:val="21"/>
              </w:rPr>
              <w:t xml:space="preserve">1. Definir p ∈ {1.0, 0.75, 0.50, 0.25, 0.0} como fracción </w:t>
            </w:r>
            <w:r>
              <w:rPr>
                <w:color w:val="2C2C2C"/>
                <w:sz w:val="21"/>
                <w:szCs w:val="21"/>
              </w:rPr>
              <w:t xml:space="preserve">de fuentes activas. 2. Para cada p, eliminar aleatoriamente las fuentes inactivas (30 réplicas por valor de p). 3. Registrar </w:t>
            </w:r>
            <w:proofErr w:type="spellStart"/>
            <w:r>
              <w:rPr>
                <w:color w:val="2C2C2C"/>
                <w:sz w:val="21"/>
                <w:szCs w:val="21"/>
              </w:rPr>
              <w:t>MAPE_red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(p) = promedio del MAPE en los 5 nodos. 4. Calcular </w:t>
            </w:r>
            <w:proofErr w:type="spellStart"/>
            <w:r>
              <w:rPr>
                <w:color w:val="2C2C2C"/>
                <w:sz w:val="21"/>
                <w:szCs w:val="21"/>
              </w:rPr>
              <w:t>S_func</w:t>
            </w:r>
            <w:proofErr w:type="spellEnd"/>
            <w:r>
              <w:rPr>
                <w:color w:val="2C2C2C"/>
                <w:sz w:val="21"/>
                <w:szCs w:val="21"/>
              </w:rPr>
              <w:t>(p) = I[</w:t>
            </w:r>
            <w:proofErr w:type="spellStart"/>
            <w:r>
              <w:rPr>
                <w:color w:val="2C2C2C"/>
                <w:sz w:val="21"/>
                <w:szCs w:val="21"/>
              </w:rPr>
              <w:t>MAPE_red</w:t>
            </w:r>
            <w:proofErr w:type="spellEnd"/>
            <w:r>
              <w:rPr>
                <w:color w:val="2C2C2C"/>
                <w:sz w:val="21"/>
                <w:szCs w:val="21"/>
              </w:rPr>
              <w:t>(p) ≤ 15 %</w:t>
            </w:r>
            <w:proofErr w:type="gramStart"/>
            <w:r>
              <w:rPr>
                <w:color w:val="2C2C2C"/>
                <w:sz w:val="21"/>
                <w:szCs w:val="21"/>
              </w:rPr>
              <w:t>]  (</w:t>
            </w:r>
            <w:proofErr w:type="gramEnd"/>
            <w:r>
              <w:rPr>
                <w:color w:val="2C2C2C"/>
                <w:sz w:val="21"/>
                <w:szCs w:val="21"/>
              </w:rPr>
              <w:t>indicador 0/1). 5. Estimar pᶜ_</w:t>
            </w:r>
            <w:proofErr w:type="spellStart"/>
            <w:r>
              <w:rPr>
                <w:color w:val="2C2C2C"/>
                <w:sz w:val="21"/>
                <w:szCs w:val="21"/>
              </w:rPr>
              <w:t>emp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c</w:t>
            </w:r>
            <w:r>
              <w:rPr>
                <w:color w:val="2C2C2C"/>
                <w:sz w:val="21"/>
                <w:szCs w:val="21"/>
              </w:rPr>
              <w:t xml:space="preserve">omo el mayor p donde </w:t>
            </w:r>
            <w:proofErr w:type="spellStart"/>
            <w:r>
              <w:rPr>
                <w:color w:val="2C2C2C"/>
                <w:sz w:val="21"/>
                <w:szCs w:val="21"/>
              </w:rPr>
              <w:t>S_func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(p) = 0 consistentemente. 6. Calcular </w:t>
            </w:r>
            <w:proofErr w:type="spellStart"/>
            <w:r>
              <w:rPr>
                <w:color w:val="2C2C2C"/>
                <w:sz w:val="21"/>
                <w:szCs w:val="21"/>
              </w:rPr>
              <w:t>R_emp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= (1/5) </w:t>
            </w:r>
            <w:proofErr w:type="spellStart"/>
            <w:r>
              <w:rPr>
                <w:color w:val="2C2C2C"/>
                <w:sz w:val="21"/>
                <w:szCs w:val="21"/>
              </w:rPr>
              <w:t>Σ_p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2C2C"/>
                <w:sz w:val="21"/>
                <w:szCs w:val="21"/>
              </w:rPr>
              <w:t>S_func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(p) y comparar con predicción teórica. 7. Repetir con eliminación dirigida (sᵥᵢₛ primero) para obtener </w:t>
            </w:r>
            <w:proofErr w:type="spellStart"/>
            <w:r>
              <w:rPr>
                <w:color w:val="2C2C2C"/>
                <w:sz w:val="21"/>
                <w:szCs w:val="21"/>
              </w:rPr>
              <w:t>R_dir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&lt; </w:t>
            </w:r>
            <w:proofErr w:type="spellStart"/>
            <w:r>
              <w:rPr>
                <w:color w:val="2C2C2C"/>
                <w:sz w:val="21"/>
                <w:szCs w:val="21"/>
              </w:rPr>
              <w:t>R_rand</w:t>
            </w:r>
            <w:proofErr w:type="spellEnd"/>
            <w:r>
              <w:rPr>
                <w:color w:val="2C2C2C"/>
                <w:sz w:val="21"/>
                <w:szCs w:val="21"/>
              </w:rPr>
              <w:t>.</w:t>
            </w:r>
          </w:p>
        </w:tc>
      </w:tr>
    </w:tbl>
    <w:p w14:paraId="6688DBFA" w14:textId="77777777" w:rsidR="00FD5566" w:rsidRDefault="00FD5566">
      <w:pPr>
        <w:spacing w:after="80"/>
      </w:pPr>
    </w:p>
    <w:p w14:paraId="2B6BF3AB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8  Predicciones</w:t>
      </w:r>
      <w:proofErr w:type="gramEnd"/>
      <w:r>
        <w:rPr>
          <w:b/>
          <w:bCs/>
          <w:color w:val="1B2A6B"/>
          <w:sz w:val="34"/>
          <w:szCs w:val="34"/>
        </w:rPr>
        <w:t xml:space="preserve"> del Modelo y Criterios de Éxito Verificables</w:t>
      </w:r>
    </w:p>
    <w:p w14:paraId="676FA589" w14:textId="77777777" w:rsidR="00FD5566" w:rsidRDefault="0057659A">
      <w:pPr>
        <w:spacing w:after="140" w:line="276" w:lineRule="auto"/>
        <w:jc w:val="both"/>
      </w:pPr>
      <w:r>
        <w:t xml:space="preserve">El análisis de percolación genera las siguientes predicciones </w:t>
      </w:r>
      <w:r>
        <w:rPr>
          <w:i/>
          <w:iCs/>
        </w:rPr>
        <w:t>a priori</w:t>
      </w:r>
      <w:r>
        <w:t xml:space="preserve"> que el experimento OE5 deberá verificar:</w:t>
      </w:r>
    </w:p>
    <w:p w14:paraId="412E5E5F" w14:textId="77777777" w:rsidR="00FD5566" w:rsidRDefault="00FD5566">
      <w:pPr>
        <w:spacing w:after="80"/>
      </w:pPr>
    </w:p>
    <w:p w14:paraId="2AE7480B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P1 — Robustez ante fallos aleatorios: </w:t>
      </w:r>
      <w:proofErr w:type="spellStart"/>
      <w:r>
        <w:t>SynchroCity</w:t>
      </w:r>
      <w:proofErr w:type="spellEnd"/>
      <w:r>
        <w:t xml:space="preserve"> debe mantener MAPE ≤ 15 % con al</w:t>
      </w:r>
      <w:r>
        <w:t xml:space="preserve"> menos el 50 % de las fuentes disponibles (p ≥ 0.50), dada la redundancia de la fusión bayesiana.</w:t>
      </w:r>
    </w:p>
    <w:p w14:paraId="05C38632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lastRenderedPageBreak/>
        <w:t xml:space="preserve">P2 — Fragilidad ante ataque dirigido: </w:t>
      </w:r>
      <w:r>
        <w:t xml:space="preserve">La pérdida de sᵥᵢₛ (ambas cámaras, </w:t>
      </w:r>
      <w:proofErr w:type="spellStart"/>
      <w:r>
        <w:t>p_dir</w:t>
      </w:r>
      <w:proofErr w:type="spellEnd"/>
      <w:r>
        <w:t xml:space="preserve"> = 0) degradará el MAPE por encima del 15 %, incluso si sₕᵢₛₜ está disponible. E</w:t>
      </w:r>
      <w:r>
        <w:t xml:space="preserve">sto es consecuencia de la estructura </w:t>
      </w:r>
      <w:proofErr w:type="spellStart"/>
      <w:r>
        <w:t>hub</w:t>
      </w:r>
      <w:proofErr w:type="spellEnd"/>
      <w:r>
        <w:t xml:space="preserve"> del grafo de datos.</w:t>
      </w:r>
    </w:p>
    <w:p w14:paraId="38FFE87B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P3 — Cascada de estimación: </w:t>
      </w:r>
      <w:r>
        <w:t>El error de MAPE en los nodos estimados (v₃, v₄, v₅) se incrementará en proporción al número de nodos observados perdidos, evidenciando la propagación cascada vía STGC</w:t>
      </w:r>
      <w:r>
        <w:t>N.</w:t>
      </w:r>
    </w:p>
    <w:p w14:paraId="4C8698FD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P4 — No-linealidad (transición de fase): </w:t>
      </w:r>
      <w:r>
        <w:t>La curva MAPE(p) mostrará una transición brusca cerca de pᶜ, característica de los fenómenos de percolación: el sistema es estable hasta pᶜ y colapsa rápidamente por debajo.</w:t>
      </w:r>
    </w:p>
    <w:p w14:paraId="62A807BC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P5 — </w:t>
      </w:r>
      <w:proofErr w:type="spellStart"/>
      <w:r>
        <w:rPr>
          <w:b/>
          <w:bCs/>
        </w:rPr>
        <w:t>R_rand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R_dir</w:t>
      </w:r>
      <w:proofErr w:type="spellEnd"/>
      <w:r>
        <w:rPr>
          <w:b/>
          <w:bCs/>
        </w:rPr>
        <w:t xml:space="preserve">: </w:t>
      </w:r>
      <w:r>
        <w:t xml:space="preserve">La robustez ante </w:t>
      </w:r>
      <w:r>
        <w:t>fallos aleatorios será significativamente mayor que ante ataques dirigidos (eliminación de sᵥᵢₛ y v₁, v₂ primero), confirmando la asimetría predicha por la teoría de redes libres de escala.</w:t>
      </w:r>
    </w:p>
    <w:p w14:paraId="633DB1BA" w14:textId="77777777" w:rsidR="00FD5566" w:rsidRDefault="00FD5566">
      <w:pPr>
        <w:spacing w:after="80"/>
      </w:pPr>
    </w:p>
    <w:p w14:paraId="50D82521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9  Resumen</w:t>
      </w:r>
      <w:proofErr w:type="gramEnd"/>
      <w:r>
        <w:rPr>
          <w:b/>
          <w:bCs/>
          <w:color w:val="1B2A6B"/>
          <w:sz w:val="34"/>
          <w:szCs w:val="34"/>
        </w:rPr>
        <w:t xml:space="preserve"> del Marco Matemático</w:t>
      </w:r>
    </w:p>
    <w:p w14:paraId="0F1546CC" w14:textId="77777777" w:rsidR="00FD5566" w:rsidRDefault="00FD556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3574"/>
        <w:gridCol w:w="4120"/>
      </w:tblGrid>
      <w:tr w:rsidR="00FD5566" w14:paraId="52342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49B17D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Símbolo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C2AD6C9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  <w:tc>
          <w:tcPr>
            <w:tcW w:w="0" w:type="auto"/>
            <w:shd w:val="clear" w:color="auto" w:fill="1B2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7EB6B6" w14:textId="77777777" w:rsidR="00FD5566" w:rsidRDefault="0057659A">
            <w:pPr>
              <w:jc w:val="center"/>
            </w:pPr>
            <w:r>
              <w:rPr>
                <w:b/>
                <w:bCs/>
                <w:color w:val="FFFFFF"/>
              </w:rPr>
              <w:t xml:space="preserve">Valor en </w:t>
            </w:r>
            <w:proofErr w:type="spellStart"/>
            <w:r>
              <w:rPr>
                <w:b/>
                <w:bCs/>
                <w:color w:val="FFFFFF"/>
              </w:rPr>
              <w:t>SynchroCity</w:t>
            </w:r>
            <w:proofErr w:type="spellEnd"/>
          </w:p>
        </w:tc>
      </w:tr>
      <w:tr w:rsidR="00FD5566" w14:paraId="0E214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E9B7D5" w14:textId="77777777" w:rsidR="00FD5566" w:rsidRDefault="0057659A">
            <w:r>
              <w:rPr>
                <w:b/>
                <w:bCs/>
                <w:color w:val="1B2A6B"/>
              </w:rPr>
              <w:t>G = (</w:t>
            </w:r>
            <w:proofErr w:type="gramStart"/>
            <w:r>
              <w:rPr>
                <w:b/>
                <w:bCs/>
                <w:color w:val="1B2A6B"/>
              </w:rPr>
              <w:t>V,E</w:t>
            </w:r>
            <w:proofErr w:type="gramEnd"/>
            <w:r>
              <w:rPr>
                <w:b/>
                <w:bCs/>
                <w:color w:val="1B2A6B"/>
              </w:rPr>
              <w:t>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23E247E" w14:textId="77777777" w:rsidR="00FD5566" w:rsidRDefault="0057659A">
            <w:pPr>
              <w:jc w:val="center"/>
            </w:pPr>
            <w:r>
              <w:rPr>
                <w:color w:val="2C2C2C"/>
              </w:rPr>
              <w:t>Grafo vial de intersecciones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0AE5DF" w14:textId="77777777" w:rsidR="00FD5566" w:rsidRDefault="0057659A">
            <w:pPr>
              <w:jc w:val="center"/>
            </w:pPr>
            <w:r>
              <w:rPr>
                <w:color w:val="2C2C2C"/>
              </w:rPr>
              <w:t>|V|=5, |E|=aristas OSM Cuenca</w:t>
            </w:r>
          </w:p>
        </w:tc>
      </w:tr>
      <w:tr w:rsidR="00FD5566" w14:paraId="712F1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D6C51AC" w14:textId="77777777" w:rsidR="00FD5566" w:rsidRDefault="0057659A">
            <w:r>
              <w:rPr>
                <w:b/>
                <w:bCs/>
                <w:color w:val="1B2A6B"/>
              </w:rPr>
              <w:t>H = (S∪</w:t>
            </w:r>
            <w:proofErr w:type="gramStart"/>
            <w:r>
              <w:rPr>
                <w:b/>
                <w:bCs/>
                <w:color w:val="1B2A6B"/>
              </w:rPr>
              <w:t>V,F</w:t>
            </w:r>
            <w:proofErr w:type="gramEnd"/>
            <w:r>
              <w:rPr>
                <w:b/>
                <w:bCs/>
                <w:color w:val="1B2A6B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F85FDE4" w14:textId="77777777" w:rsidR="00FD5566" w:rsidRDefault="0057659A">
            <w:pPr>
              <w:jc w:val="center"/>
            </w:pPr>
            <w:r>
              <w:rPr>
                <w:color w:val="2C2C2C"/>
              </w:rPr>
              <w:t>Grafo bipartito de datos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69D577" w14:textId="77777777" w:rsidR="00FD5566" w:rsidRDefault="0057659A">
            <w:pPr>
              <w:jc w:val="center"/>
            </w:pPr>
            <w:r>
              <w:rPr>
                <w:color w:val="2C2C2C"/>
              </w:rPr>
              <w:t>|S|=3 fuentes, |F|=canales activos</w:t>
            </w:r>
          </w:p>
        </w:tc>
      </w:tr>
      <w:tr w:rsidR="00FD5566" w14:paraId="1CB6F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34CC74" w14:textId="77777777" w:rsidR="00FD5566" w:rsidRDefault="0057659A">
            <w:r>
              <w:rPr>
                <w:b/>
                <w:bCs/>
                <w:color w:val="1B2A6B"/>
              </w:rPr>
              <w:t>xᵢ ∈ {0,1}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2944699" w14:textId="77777777" w:rsidR="00FD5566" w:rsidRDefault="0057659A">
            <w:pPr>
              <w:jc w:val="center"/>
            </w:pPr>
            <w:r>
              <w:rPr>
                <w:color w:val="2C2C2C"/>
              </w:rPr>
              <w:t>Estado del nodo vᵢ (sitio)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D6527DC" w14:textId="77777777" w:rsidR="00FD5566" w:rsidRDefault="0057659A">
            <w:pPr>
              <w:jc w:val="center"/>
            </w:pPr>
            <w:r>
              <w:rPr>
                <w:color w:val="2C2C2C"/>
              </w:rPr>
              <w:t>xᵢ=1 si tiene fuente activa</w:t>
            </w:r>
          </w:p>
        </w:tc>
      </w:tr>
      <w:tr w:rsidR="00FD5566" w14:paraId="42646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875C76" w14:textId="77777777" w:rsidR="00FD5566" w:rsidRDefault="0057659A">
            <w:r>
              <w:rPr>
                <w:b/>
                <w:bCs/>
                <w:color w:val="1B2A6B"/>
              </w:rPr>
              <w:t>eₖ ∈ {0,1}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F2F203" w14:textId="77777777" w:rsidR="00FD5566" w:rsidRDefault="0057659A">
            <w:pPr>
              <w:jc w:val="center"/>
            </w:pPr>
            <w:r>
              <w:rPr>
                <w:color w:val="2C2C2C"/>
              </w:rPr>
              <w:t>Estado del canal k (enlace)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C3B1A15" w14:textId="77777777" w:rsidR="00FD5566" w:rsidRDefault="0057659A">
            <w:pPr>
              <w:jc w:val="center"/>
            </w:pPr>
            <w:r>
              <w:rPr>
                <w:color w:val="2C2C2C"/>
              </w:rPr>
              <w:t>eₖ=1 si sₖ disponible</w:t>
            </w:r>
          </w:p>
        </w:tc>
      </w:tr>
      <w:tr w:rsidR="00FD5566" w14:paraId="7E7DF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18D23D6" w14:textId="77777777" w:rsidR="00FD5566" w:rsidRDefault="0057659A"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p_dir</w:t>
            </w:r>
            <w:proofErr w:type="spellEnd"/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EA4A02F" w14:textId="77777777" w:rsidR="00FD5566" w:rsidRDefault="0057659A">
            <w:pPr>
              <w:jc w:val="center"/>
            </w:pPr>
            <w:r>
              <w:rPr>
                <w:color w:val="2C2C2C"/>
              </w:rPr>
              <w:t>P(xᵢ=1) nodo con cámara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CA203F0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≈ </w:t>
            </w:r>
            <w:proofErr w:type="gramStart"/>
            <w:r>
              <w:rPr>
                <w:color w:val="2C2C2C"/>
              </w:rPr>
              <w:t>0.95  (</w:t>
            </w:r>
            <w:proofErr w:type="gramEnd"/>
            <w:r>
              <w:rPr>
                <w:color w:val="2C2C2C"/>
              </w:rPr>
              <w:t>v₁, v₂)</w:t>
            </w:r>
          </w:p>
        </w:tc>
      </w:tr>
      <w:tr w:rsidR="00FD5566" w14:paraId="5ED0F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ADCA06" w14:textId="77777777" w:rsidR="00FD5566" w:rsidRDefault="0057659A"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p_est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2C1189" w14:textId="77777777" w:rsidR="00FD5566" w:rsidRDefault="0057659A">
            <w:pPr>
              <w:jc w:val="center"/>
            </w:pPr>
            <w:r>
              <w:rPr>
                <w:color w:val="2C2C2C"/>
              </w:rPr>
              <w:t>P(xᵢ=1) nodo estimado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CA987F2" w14:textId="77777777" w:rsidR="00FD5566" w:rsidRDefault="0057659A">
            <w:pPr>
              <w:jc w:val="center"/>
            </w:pPr>
            <w:r>
              <w:rPr>
                <w:color w:val="2C2C2C"/>
              </w:rPr>
              <w:t xml:space="preserve">≈ </w:t>
            </w:r>
            <w:proofErr w:type="gramStart"/>
            <w:r>
              <w:rPr>
                <w:color w:val="2C2C2C"/>
              </w:rPr>
              <w:t>0.80  (</w:t>
            </w:r>
            <w:proofErr w:type="gramEnd"/>
            <w:r>
              <w:rPr>
                <w:color w:val="2C2C2C"/>
              </w:rPr>
              <w:t>v₃, v₄, v₅)</w:t>
            </w:r>
          </w:p>
        </w:tc>
      </w:tr>
      <w:tr w:rsidR="00FD5566" w14:paraId="798A4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7E118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qₖ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F3029A" w14:textId="77777777" w:rsidR="00FD5566" w:rsidRDefault="0057659A">
            <w:pPr>
              <w:jc w:val="center"/>
            </w:pPr>
            <w:r>
              <w:rPr>
                <w:color w:val="2C2C2C"/>
              </w:rPr>
              <w:t>Disponibilidad del canal k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2B7A038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q</w:t>
            </w:r>
            <w:r>
              <w:rPr>
                <w:rFonts w:ascii="Cambria Math" w:eastAsia="Cambria Math" w:hAnsi="Cambria Math" w:cs="Cambria Math"/>
                <w:color w:val="2C2C2C"/>
              </w:rPr>
              <w:t>ᵥᵢ</w:t>
            </w:r>
            <w:r>
              <w:rPr>
                <w:rFonts w:ascii="Cambria Math" w:eastAsia="Cambria Math" w:hAnsi="Cambria Math" w:cs="Cambria Math"/>
                <w:color w:val="2C2C2C"/>
              </w:rPr>
              <w:t>ₛ</w:t>
            </w:r>
            <w:r>
              <w:rPr>
                <w:rFonts w:ascii="Cambria Math" w:eastAsia="Cambria Math" w:hAnsi="Cambria Math" w:cs="Cambria Math"/>
                <w:color w:val="2C2C2C"/>
              </w:rPr>
              <w:t>=0.95, qₕ</w:t>
            </w:r>
            <w:r>
              <w:rPr>
                <w:rFonts w:ascii="Cambria Math" w:eastAsia="Cambria Math" w:hAnsi="Cambria Math" w:cs="Cambria Math"/>
                <w:color w:val="2C2C2C"/>
              </w:rPr>
              <w:t>ᵢ</w:t>
            </w:r>
            <w:r>
              <w:rPr>
                <w:rFonts w:ascii="Cambria Math" w:eastAsia="Cambria Math" w:hAnsi="Cambria Math" w:cs="Cambria Math"/>
                <w:color w:val="2C2C2C"/>
              </w:rPr>
              <w:t>ₛₜ</w:t>
            </w:r>
            <w:r>
              <w:rPr>
                <w:rFonts w:ascii="Cambria Math" w:eastAsia="Cambria Math" w:hAnsi="Cambria Math" w:cs="Cambria Math"/>
                <w:color w:val="2C2C2C"/>
              </w:rPr>
              <w:t>=0.80, qₑₛₜ≈1.0</w:t>
            </w:r>
          </w:p>
        </w:tc>
      </w:tr>
      <w:tr w:rsidR="00FD5566" w14:paraId="63DF8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915E7BC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S(p)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867E60B" w14:textId="77777777" w:rsidR="00FD5566" w:rsidRDefault="0057659A">
            <w:pPr>
              <w:jc w:val="center"/>
            </w:pPr>
            <w:r>
              <w:rPr>
                <w:color w:val="2C2C2C"/>
              </w:rPr>
              <w:t>Fracción en componente gigante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4F13086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S(p) = |GCC| / 5</w:t>
            </w:r>
          </w:p>
        </w:tc>
      </w:tr>
      <w:tr w:rsidR="00FD5566" w14:paraId="58623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52EB5A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p</w:t>
            </w:r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ᶜ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81B9E88" w14:textId="77777777" w:rsidR="00FD5566" w:rsidRDefault="0057659A">
            <w:pPr>
              <w:jc w:val="center"/>
            </w:pPr>
            <w:r>
              <w:rPr>
                <w:color w:val="2C2C2C"/>
              </w:rPr>
              <w:t>Umbral crítico de percolación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9DA225" w14:textId="77777777" w:rsidR="00FD5566" w:rsidRDefault="0057659A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color w:val="2C2C2C"/>
              </w:rPr>
              <w:t>p</w:t>
            </w:r>
            <w:r>
              <w:rPr>
                <w:rFonts w:ascii="Cambria Math" w:eastAsia="Cambria Math" w:hAnsi="Cambria Math" w:cs="Cambria Math"/>
                <w:color w:val="2C2C2C"/>
              </w:rPr>
              <w:t>ᶜ</w:t>
            </w:r>
            <w:r>
              <w:rPr>
                <w:rFonts w:ascii="Cambria Math" w:eastAsia="Cambria Math" w:hAnsi="Cambria Math" w:cs="Cambria Math"/>
                <w:color w:val="2C2C2C"/>
              </w:rPr>
              <w:t>_ER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= 1/</w:t>
            </w:r>
            <w:r>
              <w:rPr>
                <w:rFonts w:ascii="Cambria Math" w:eastAsia="Cambria Math" w:hAnsi="Cambria Math" w:cs="Cambria Math"/>
                <w:color w:val="2C2C2C"/>
              </w:rPr>
              <w:t>⟨</w:t>
            </w:r>
            <w:r>
              <w:rPr>
                <w:rFonts w:ascii="Cambria Math" w:eastAsia="Cambria Math" w:hAnsi="Cambria Math" w:cs="Cambria Math"/>
                <w:color w:val="2C2C2C"/>
              </w:rPr>
              <w:t>k</w:t>
            </w:r>
            <w:proofErr w:type="gramStart"/>
            <w:r>
              <w:rPr>
                <w:rFonts w:ascii="Cambria Math" w:eastAsia="Cambria Math" w:hAnsi="Cambria Math" w:cs="Cambria Math"/>
                <w:color w:val="2C2C2C"/>
              </w:rPr>
              <w:t>⟩</w:t>
            </w:r>
            <w:r>
              <w:rPr>
                <w:rFonts w:ascii="Cambria Math" w:eastAsia="Cambria Math" w:hAnsi="Cambria Math" w:cs="Cambria Math"/>
                <w:color w:val="2C2C2C"/>
              </w:rPr>
              <w:t xml:space="preserve">  (</w:t>
            </w:r>
            <w:proofErr w:type="gramEnd"/>
            <w:r>
              <w:rPr>
                <w:rFonts w:ascii="Cambria Math" w:eastAsia="Cambria Math" w:hAnsi="Cambria Math" w:cs="Cambria Math"/>
                <w:color w:val="2C2C2C"/>
              </w:rPr>
              <w:t>a calcular con OSM)</w:t>
            </w:r>
          </w:p>
        </w:tc>
      </w:tr>
      <w:tr w:rsidR="00FD5566" w14:paraId="2C51A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BF1A107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κ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FBB5C44" w14:textId="77777777" w:rsidR="00FD5566" w:rsidRDefault="0057659A">
            <w:pPr>
              <w:jc w:val="center"/>
            </w:pPr>
            <w:r>
              <w:rPr>
                <w:color w:val="2C2C2C"/>
              </w:rPr>
              <w:t>Parámetro de heterogeneidad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1CF6490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 xml:space="preserve">κ = </w:t>
            </w:r>
            <w:r>
              <w:rPr>
                <w:rFonts w:ascii="Cambria Math" w:eastAsia="Cambria Math" w:hAnsi="Cambria Math" w:cs="Cambria Math"/>
                <w:color w:val="2C2C2C"/>
              </w:rPr>
              <w:t>⟨</w:t>
            </w:r>
            <w:r>
              <w:rPr>
                <w:rFonts w:ascii="Cambria Math" w:eastAsia="Cambria Math" w:hAnsi="Cambria Math" w:cs="Cambria Math"/>
                <w:color w:val="2C2C2C"/>
              </w:rPr>
              <w:t>k²</w:t>
            </w:r>
            <w:r>
              <w:rPr>
                <w:rFonts w:ascii="Cambria Math" w:eastAsia="Cambria Math" w:hAnsi="Cambria Math" w:cs="Cambria Math"/>
                <w:color w:val="2C2C2C"/>
              </w:rPr>
              <w:t>⟩</w:t>
            </w:r>
            <w:r>
              <w:rPr>
                <w:rFonts w:ascii="Cambria Math" w:eastAsia="Cambria Math" w:hAnsi="Cambria Math" w:cs="Cambria Math"/>
                <w:color w:val="2C2C2C"/>
              </w:rPr>
              <w:t>/</w:t>
            </w:r>
            <w:r>
              <w:rPr>
                <w:rFonts w:ascii="Cambria Math" w:eastAsia="Cambria Math" w:hAnsi="Cambria Math" w:cs="Cambria Math"/>
                <w:color w:val="2C2C2C"/>
              </w:rPr>
              <w:t>⟨</w:t>
            </w:r>
            <w:r>
              <w:rPr>
                <w:rFonts w:ascii="Cambria Math" w:eastAsia="Cambria Math" w:hAnsi="Cambria Math" w:cs="Cambria Math"/>
                <w:color w:val="2C2C2C"/>
              </w:rPr>
              <w:t>k</w:t>
            </w:r>
            <w:proofErr w:type="gramStart"/>
            <w:r>
              <w:rPr>
                <w:rFonts w:ascii="Cambria Math" w:eastAsia="Cambria Math" w:hAnsi="Cambria Math" w:cs="Cambria Math"/>
                <w:color w:val="2C2C2C"/>
              </w:rPr>
              <w:t>⟩</w:t>
            </w:r>
            <w:r>
              <w:rPr>
                <w:rFonts w:ascii="Cambria Math" w:eastAsia="Cambria Math" w:hAnsi="Cambria Math" w:cs="Cambria Math"/>
                <w:color w:val="2C2C2C"/>
              </w:rPr>
              <w:t xml:space="preserve">  (</w:t>
            </w:r>
            <w:proofErr w:type="gramEnd"/>
            <w:r>
              <w:rPr>
                <w:rFonts w:ascii="Cambria Math" w:eastAsia="Cambria Math" w:hAnsi="Cambria Math" w:cs="Cambria Math"/>
                <w:color w:val="2C2C2C"/>
              </w:rPr>
              <w:t>de adyacencia OSM)</w:t>
            </w:r>
          </w:p>
        </w:tc>
      </w:tr>
      <w:tr w:rsidR="00FD5566" w14:paraId="03160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2EEF940" w14:textId="77777777" w:rsidR="00FD5566" w:rsidRDefault="0057659A">
            <w:r>
              <w:rPr>
                <w:rFonts w:ascii="Cambria Math" w:eastAsia="Cambria Math" w:hAnsi="Cambria Math" w:cs="Cambria Math"/>
                <w:b/>
                <w:bCs/>
                <w:color w:val="1B2A6B"/>
              </w:rPr>
              <w:t>R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DCF3A7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Robustez global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B7C1A9F" w14:textId="77777777" w:rsidR="00FD5566" w:rsidRDefault="0057659A">
            <w:pPr>
              <w:jc w:val="center"/>
            </w:pPr>
            <w:r>
              <w:rPr>
                <w:rFonts w:ascii="Cambria Math" w:eastAsia="Cambria Math" w:hAnsi="Cambria Math" w:cs="Cambria Math"/>
                <w:color w:val="2C2C2C"/>
              </w:rPr>
              <w:t>R = ∫₀¹ S(p)</w:t>
            </w:r>
            <w:proofErr w:type="spellStart"/>
            <w:proofErr w:type="gramStart"/>
            <w:r>
              <w:rPr>
                <w:rFonts w:ascii="Cambria Math" w:eastAsia="Cambria Math" w:hAnsi="Cambria Math" w:cs="Cambria Math"/>
                <w:color w:val="2C2C2C"/>
              </w:rPr>
              <w:t>dp</w:t>
            </w:r>
            <w:proofErr w:type="spellEnd"/>
            <w:r>
              <w:rPr>
                <w:rFonts w:ascii="Cambria Math" w:eastAsia="Cambria Math" w:hAnsi="Cambria Math" w:cs="Cambria Math"/>
                <w:color w:val="2C2C2C"/>
              </w:rPr>
              <w:t xml:space="preserve">  (</w:t>
            </w:r>
            <w:proofErr w:type="gramEnd"/>
            <w:r>
              <w:rPr>
                <w:rFonts w:ascii="Cambria Math" w:eastAsia="Cambria Math" w:hAnsi="Cambria Math" w:cs="Cambria Math"/>
                <w:color w:val="2C2C2C"/>
              </w:rPr>
              <w:t>a medir en OE5)</w:t>
            </w:r>
          </w:p>
        </w:tc>
      </w:tr>
      <w:tr w:rsidR="00FD5566" w14:paraId="37694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2966C1" w14:textId="77777777" w:rsidR="00FD5566" w:rsidRDefault="0057659A">
            <w:r>
              <w:rPr>
                <w:b/>
                <w:bCs/>
                <w:color w:val="1B2A6B"/>
              </w:rPr>
              <w:t>wₖ = 1/σₖ²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F57AE44" w14:textId="77777777" w:rsidR="00FD5566" w:rsidRDefault="0057659A">
            <w:pPr>
              <w:jc w:val="center"/>
            </w:pPr>
            <w:r>
              <w:rPr>
                <w:color w:val="2C2C2C"/>
              </w:rPr>
              <w:t>Peso bayesiano de la fuente 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C5415C" w14:textId="77777777" w:rsidR="00FD5566" w:rsidRDefault="0057659A">
            <w:pPr>
              <w:jc w:val="center"/>
            </w:pPr>
            <w:r>
              <w:rPr>
                <w:color w:val="2C2C2C"/>
              </w:rPr>
              <w:t>wᵥᵢₛ &gt;&gt; wₕᵢₛₜ ≥ wₑₛₜ</w:t>
            </w:r>
          </w:p>
        </w:tc>
      </w:tr>
      <w:tr w:rsidR="00FD5566" w14:paraId="72385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E6E416" w14:textId="77777777" w:rsidR="00FD5566" w:rsidRDefault="0057659A">
            <w:r>
              <w:rPr>
                <w:b/>
                <w:bCs/>
                <w:color w:val="1B2A6B"/>
              </w:rPr>
              <w:t>ŵₖ_</w:t>
            </w:r>
            <w:proofErr w:type="spellStart"/>
            <w:r>
              <w:rPr>
                <w:b/>
                <w:bCs/>
                <w:color w:val="1B2A6B"/>
              </w:rPr>
              <w:t>eff</w:t>
            </w:r>
            <w:proofErr w:type="spellEnd"/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C8FE40" w14:textId="77777777" w:rsidR="00FD5566" w:rsidRDefault="0057659A">
            <w:pPr>
              <w:jc w:val="center"/>
            </w:pPr>
            <w:r>
              <w:rPr>
                <w:color w:val="2C2C2C"/>
              </w:rPr>
              <w:t>Peso efectivo c/fallo</w:t>
            </w:r>
          </w:p>
        </w:tc>
        <w:tc>
          <w:tcPr>
            <w:tcW w:w="0" w:type="auto"/>
            <w:shd w:val="clear" w:color="auto" w:fill="F4F4F4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2CECA6C" w14:textId="77777777" w:rsidR="00FD5566" w:rsidRDefault="0057659A">
            <w:pPr>
              <w:jc w:val="center"/>
            </w:pPr>
            <w:r>
              <w:rPr>
                <w:color w:val="2C2C2C"/>
              </w:rPr>
              <w:t>ŵₖ_</w:t>
            </w:r>
            <w:proofErr w:type="spellStart"/>
            <w:r>
              <w:rPr>
                <w:color w:val="2C2C2C"/>
              </w:rPr>
              <w:t>eff</w:t>
            </w:r>
            <w:proofErr w:type="spellEnd"/>
            <w:r>
              <w:rPr>
                <w:color w:val="2C2C2C"/>
              </w:rPr>
              <w:t xml:space="preserve"> = qₖ · </w:t>
            </w:r>
            <w:proofErr w:type="gramStart"/>
            <w:r>
              <w:rPr>
                <w:color w:val="2C2C2C"/>
              </w:rPr>
              <w:t>wₖ  (</w:t>
            </w:r>
            <w:proofErr w:type="spellStart"/>
            <w:proofErr w:type="gramEnd"/>
            <w:r>
              <w:rPr>
                <w:color w:val="2C2C2C"/>
              </w:rPr>
              <w:t>Ec</w:t>
            </w:r>
            <w:proofErr w:type="spellEnd"/>
            <w:r>
              <w:rPr>
                <w:color w:val="2C2C2C"/>
              </w:rPr>
              <w:t>. 4.1)</w:t>
            </w:r>
          </w:p>
        </w:tc>
      </w:tr>
    </w:tbl>
    <w:p w14:paraId="7770E097" w14:textId="77777777" w:rsidR="00FD5566" w:rsidRDefault="00FD5566">
      <w:pPr>
        <w:spacing w:after="80"/>
      </w:pPr>
    </w:p>
    <w:p w14:paraId="40650541" w14:textId="77777777" w:rsidR="00FD5566" w:rsidRDefault="0057659A">
      <w:pPr>
        <w:pBdr>
          <w:bottom w:val="single" w:sz="6" w:space="0" w:color="1B2A6B"/>
        </w:pBdr>
        <w:spacing w:before="360" w:after="180"/>
      </w:pPr>
      <w:proofErr w:type="gramStart"/>
      <w:r>
        <w:rPr>
          <w:b/>
          <w:bCs/>
          <w:color w:val="1B2A6B"/>
          <w:sz w:val="34"/>
          <w:szCs w:val="34"/>
        </w:rPr>
        <w:t>10  Conclusión</w:t>
      </w:r>
      <w:proofErr w:type="gramEnd"/>
    </w:p>
    <w:p w14:paraId="7E8766F3" w14:textId="77777777" w:rsidR="00FD5566" w:rsidRDefault="0057659A">
      <w:pPr>
        <w:spacing w:after="140" w:line="276" w:lineRule="auto"/>
        <w:jc w:val="both"/>
      </w:pPr>
      <w:r>
        <w:t xml:space="preserve">La teoría de percolación proporciona un </w:t>
      </w:r>
      <w:r>
        <w:rPr>
          <w:b/>
          <w:bCs/>
        </w:rPr>
        <w:t>fundamento teórico riguroso</w:t>
      </w:r>
      <w:r>
        <w:t xml:space="preserve"> para la propiedad de degradación controlada de </w:t>
      </w:r>
      <w:proofErr w:type="spellStart"/>
      <w:r>
        <w:t>SynchroCity</w:t>
      </w:r>
      <w:proofErr w:type="spellEnd"/>
      <w:r>
        <w:t>. Las contribuciones de este análisis son tres:</w:t>
      </w:r>
    </w:p>
    <w:p w14:paraId="2B857E67" w14:textId="77777777" w:rsidR="00FD5566" w:rsidRDefault="00FD5566">
      <w:pPr>
        <w:spacing w:after="80"/>
      </w:pPr>
    </w:p>
    <w:p w14:paraId="3B4EEE4A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lastRenderedPageBreak/>
        <w:t xml:space="preserve">(1) </w:t>
      </w:r>
      <w:r>
        <w:rPr>
          <w:b/>
          <w:bCs/>
        </w:rPr>
        <w:t xml:space="preserve">Formalización: </w:t>
      </w:r>
      <w:r>
        <w:t>la degradación controlada (redistribución de pesos bayesianos) es una instancia de percolación con red</w:t>
      </w:r>
      <w:r>
        <w:t>istribución de carga en el grafo bipartito H.</w:t>
      </w:r>
    </w:p>
    <w:p w14:paraId="5E18618D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t xml:space="preserve">(2) </w:t>
      </w:r>
      <w:r>
        <w:rPr>
          <w:b/>
          <w:bCs/>
        </w:rPr>
        <w:t xml:space="preserve">Predicciones cuantitativas: </w:t>
      </w:r>
      <w:r>
        <w:t>el umbral pᶜ y la robustez R son métricas calculables a priori desde la topología de H, y verificables empíricamente con el estudio de ablación OE5.</w:t>
      </w:r>
    </w:p>
    <w:p w14:paraId="686341CD" w14:textId="77777777" w:rsidR="00FD5566" w:rsidRDefault="0057659A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t xml:space="preserve">(3) </w:t>
      </w:r>
      <w:r>
        <w:rPr>
          <w:b/>
          <w:bCs/>
        </w:rPr>
        <w:t xml:space="preserve">Diseño orientado a robustez: </w:t>
      </w:r>
      <w:r>
        <w:t xml:space="preserve">la asimetría </w:t>
      </w:r>
      <w:proofErr w:type="spellStart"/>
      <w:r>
        <w:t>R_rand</w:t>
      </w:r>
      <w:proofErr w:type="spellEnd"/>
      <w:r>
        <w:t xml:space="preserve"> &gt;&gt; </w:t>
      </w:r>
      <w:proofErr w:type="spellStart"/>
      <w:r>
        <w:t>R_dir</w:t>
      </w:r>
      <w:proofErr w:type="spellEnd"/>
      <w:r>
        <w:t xml:space="preserve"> sugiere priorizar la redundancia en los canal</w:t>
      </w:r>
      <w:r>
        <w:t xml:space="preserve">es de alta precisión (sᵥᵢₛ) antes </w:t>
      </w:r>
      <w:proofErr w:type="gramStart"/>
      <w:r>
        <w:t>que</w:t>
      </w:r>
      <w:proofErr w:type="gramEnd"/>
      <w:r>
        <w:t xml:space="preserve"> en los canales históricos, y diseñar el pipeline STGCN para minimizar la propagación de error entre nodos vecinos.</w:t>
      </w:r>
    </w:p>
    <w:p w14:paraId="42E03EAC" w14:textId="77777777" w:rsidR="00FD5566" w:rsidRDefault="00FD5566">
      <w:pPr>
        <w:spacing w:after="80"/>
      </w:pPr>
    </w:p>
    <w:p w14:paraId="2FD12739" w14:textId="77777777" w:rsidR="00FD5566" w:rsidRDefault="0057659A">
      <w:pPr>
        <w:pBdr>
          <w:top w:val="single" w:sz="4" w:space="0" w:color="1B2A6B"/>
        </w:pBdr>
        <w:spacing w:before="240" w:after="80"/>
        <w:jc w:val="center"/>
      </w:pPr>
      <w:proofErr w:type="spellStart"/>
      <w:r>
        <w:rPr>
          <w:color w:val="888888"/>
          <w:sz w:val="18"/>
          <w:szCs w:val="18"/>
        </w:rPr>
        <w:t>Efrain</w:t>
      </w:r>
      <w:proofErr w:type="spellEnd"/>
      <w:r>
        <w:rPr>
          <w:color w:val="888888"/>
          <w:sz w:val="18"/>
          <w:szCs w:val="18"/>
        </w:rPr>
        <w:t xml:space="preserve"> Adolfo Alvarado </w:t>
      </w:r>
      <w:proofErr w:type="gramStart"/>
      <w:r>
        <w:rPr>
          <w:color w:val="888888"/>
          <w:sz w:val="18"/>
          <w:szCs w:val="18"/>
        </w:rPr>
        <w:t>Plasencia  ·</w:t>
      </w:r>
      <w:proofErr w:type="gramEnd"/>
      <w:r>
        <w:rPr>
          <w:color w:val="888888"/>
          <w:sz w:val="18"/>
          <w:szCs w:val="18"/>
        </w:rPr>
        <w:t xml:space="preserve">  Universidad de Cuenca  ·  Módulo: Redes Complejas  ·  Julio 2026</w:t>
      </w:r>
    </w:p>
    <w:sectPr w:rsidR="00FD55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229E5"/>
    <w:multiLevelType w:val="hybridMultilevel"/>
    <w:tmpl w:val="C924E6E4"/>
    <w:lvl w:ilvl="0" w:tplc="48DCAAE2">
      <w:start w:val="1"/>
      <w:numFmt w:val="bullet"/>
      <w:lvlText w:val="●"/>
      <w:lvlJc w:val="left"/>
      <w:pPr>
        <w:ind w:left="720" w:hanging="360"/>
      </w:pPr>
    </w:lvl>
    <w:lvl w:ilvl="1" w:tplc="1B0CE8B4">
      <w:start w:val="1"/>
      <w:numFmt w:val="bullet"/>
      <w:lvlText w:val="○"/>
      <w:lvlJc w:val="left"/>
      <w:pPr>
        <w:ind w:left="1440" w:hanging="360"/>
      </w:pPr>
    </w:lvl>
    <w:lvl w:ilvl="2" w:tplc="D6F05520">
      <w:start w:val="1"/>
      <w:numFmt w:val="bullet"/>
      <w:lvlText w:val="■"/>
      <w:lvlJc w:val="left"/>
      <w:pPr>
        <w:ind w:left="2160" w:hanging="360"/>
      </w:pPr>
    </w:lvl>
    <w:lvl w:ilvl="3" w:tplc="38D00F6E">
      <w:start w:val="1"/>
      <w:numFmt w:val="bullet"/>
      <w:lvlText w:val="●"/>
      <w:lvlJc w:val="left"/>
      <w:pPr>
        <w:ind w:left="2880" w:hanging="360"/>
      </w:pPr>
    </w:lvl>
    <w:lvl w:ilvl="4" w:tplc="6D42E3F4">
      <w:start w:val="1"/>
      <w:numFmt w:val="bullet"/>
      <w:lvlText w:val="○"/>
      <w:lvlJc w:val="left"/>
      <w:pPr>
        <w:ind w:left="3600" w:hanging="360"/>
      </w:pPr>
    </w:lvl>
    <w:lvl w:ilvl="5" w:tplc="A496859E">
      <w:start w:val="1"/>
      <w:numFmt w:val="bullet"/>
      <w:lvlText w:val="■"/>
      <w:lvlJc w:val="left"/>
      <w:pPr>
        <w:ind w:left="4320" w:hanging="360"/>
      </w:pPr>
    </w:lvl>
    <w:lvl w:ilvl="6" w:tplc="6636AB28">
      <w:start w:val="1"/>
      <w:numFmt w:val="bullet"/>
      <w:lvlText w:val="●"/>
      <w:lvlJc w:val="left"/>
      <w:pPr>
        <w:ind w:left="5040" w:hanging="360"/>
      </w:pPr>
    </w:lvl>
    <w:lvl w:ilvl="7" w:tplc="9BF20798">
      <w:start w:val="1"/>
      <w:numFmt w:val="bullet"/>
      <w:lvlText w:val="●"/>
      <w:lvlJc w:val="left"/>
      <w:pPr>
        <w:ind w:left="5760" w:hanging="360"/>
      </w:pPr>
    </w:lvl>
    <w:lvl w:ilvl="8" w:tplc="C330B6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566"/>
    <w:rsid w:val="0057659A"/>
    <w:rsid w:val="00FD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E1BB"/>
  <w15:docId w15:val="{D29E6551-442A-4D38-BC25-D2E6EB94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2173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Adolfo Alvarado</cp:lastModifiedBy>
  <cp:revision>2</cp:revision>
  <dcterms:created xsi:type="dcterms:W3CDTF">2026-07-23T00:05:00Z</dcterms:created>
  <dcterms:modified xsi:type="dcterms:W3CDTF">2026-07-23T00:05:00Z</dcterms:modified>
</cp:coreProperties>
</file>